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05585" w14:textId="4BBAA98A" w:rsidR="004240BB" w:rsidRDefault="006C6DD2" w:rsidP="006C6DD2">
      <w:pPr>
        <w:ind w:left="-426"/>
      </w:pPr>
      <w:r>
        <w:t>Reviewer 1</w:t>
      </w:r>
    </w:p>
    <w:tbl>
      <w:tblPr>
        <w:tblStyle w:val="TableGrid"/>
        <w:tblW w:w="9782" w:type="dxa"/>
        <w:tblInd w:w="-431" w:type="dxa"/>
        <w:tblLook w:val="04A0" w:firstRow="1" w:lastRow="0" w:firstColumn="1" w:lastColumn="0" w:noHBand="0" w:noVBand="1"/>
      </w:tblPr>
      <w:tblGrid>
        <w:gridCol w:w="530"/>
        <w:gridCol w:w="4852"/>
        <w:gridCol w:w="4400"/>
      </w:tblGrid>
      <w:tr w:rsidR="006C6DD2" w:rsidRPr="000F2864" w14:paraId="437B8DEA" w14:textId="77777777" w:rsidTr="004D1957">
        <w:tc>
          <w:tcPr>
            <w:tcW w:w="530" w:type="dxa"/>
          </w:tcPr>
          <w:p w14:paraId="4644C404" w14:textId="77777777" w:rsidR="006C6DD2" w:rsidRPr="000F2864" w:rsidRDefault="006C6DD2" w:rsidP="004D1957">
            <w:pPr>
              <w:jc w:val="center"/>
              <w:rPr>
                <w:sz w:val="20"/>
                <w:szCs w:val="20"/>
              </w:rPr>
            </w:pPr>
            <w:r w:rsidRPr="000F2864">
              <w:rPr>
                <w:sz w:val="20"/>
                <w:szCs w:val="20"/>
              </w:rPr>
              <w:t>No.</w:t>
            </w:r>
          </w:p>
        </w:tc>
        <w:tc>
          <w:tcPr>
            <w:tcW w:w="4852" w:type="dxa"/>
          </w:tcPr>
          <w:p w14:paraId="5720A472" w14:textId="77777777" w:rsidR="006C6DD2" w:rsidRPr="000F2864" w:rsidRDefault="006C6DD2" w:rsidP="004D1957">
            <w:pPr>
              <w:jc w:val="center"/>
              <w:rPr>
                <w:sz w:val="20"/>
                <w:szCs w:val="20"/>
              </w:rPr>
            </w:pPr>
            <w:r w:rsidRPr="000F2864">
              <w:rPr>
                <w:sz w:val="20"/>
                <w:szCs w:val="20"/>
              </w:rPr>
              <w:t>Reviewers’ Comments</w:t>
            </w:r>
          </w:p>
        </w:tc>
        <w:tc>
          <w:tcPr>
            <w:tcW w:w="4400" w:type="dxa"/>
          </w:tcPr>
          <w:p w14:paraId="1A517ED6" w14:textId="77777777" w:rsidR="006C6DD2" w:rsidRPr="000F2864" w:rsidRDefault="006C6DD2" w:rsidP="004D1957">
            <w:pPr>
              <w:jc w:val="center"/>
              <w:rPr>
                <w:sz w:val="20"/>
                <w:szCs w:val="20"/>
              </w:rPr>
            </w:pPr>
            <w:r w:rsidRPr="000F2864">
              <w:rPr>
                <w:sz w:val="20"/>
                <w:szCs w:val="20"/>
              </w:rPr>
              <w:t>Respond</w:t>
            </w:r>
          </w:p>
        </w:tc>
      </w:tr>
      <w:tr w:rsidR="006C6DD2" w:rsidRPr="000F2864" w14:paraId="1ED5A893" w14:textId="77777777" w:rsidTr="004D1957">
        <w:tc>
          <w:tcPr>
            <w:tcW w:w="530" w:type="dxa"/>
          </w:tcPr>
          <w:p w14:paraId="7600305B" w14:textId="77777777" w:rsidR="006C6DD2" w:rsidRPr="000F2864" w:rsidRDefault="006C6DD2" w:rsidP="004D1957">
            <w:pPr>
              <w:jc w:val="center"/>
              <w:rPr>
                <w:sz w:val="20"/>
                <w:szCs w:val="20"/>
              </w:rPr>
            </w:pPr>
            <w:r>
              <w:rPr>
                <w:sz w:val="20"/>
                <w:szCs w:val="20"/>
              </w:rPr>
              <w:t>1.</w:t>
            </w:r>
          </w:p>
        </w:tc>
        <w:tc>
          <w:tcPr>
            <w:tcW w:w="4852" w:type="dxa"/>
          </w:tcPr>
          <w:p w14:paraId="004C17E9" w14:textId="77777777" w:rsidR="006C6DD2" w:rsidRPr="000F2864" w:rsidRDefault="006C6DD2" w:rsidP="004D1957">
            <w:pPr>
              <w:rPr>
                <w:sz w:val="20"/>
                <w:szCs w:val="20"/>
              </w:rPr>
            </w:pPr>
            <w:r>
              <w:rPr>
                <w:sz w:val="20"/>
                <w:szCs w:val="20"/>
              </w:rPr>
              <w:t>Novelty needs to be established more clearly (Pages 1-2)</w:t>
            </w:r>
          </w:p>
        </w:tc>
        <w:tc>
          <w:tcPr>
            <w:tcW w:w="4400" w:type="dxa"/>
          </w:tcPr>
          <w:p w14:paraId="023DFB13" w14:textId="7EB7C35D" w:rsidR="006C6DD2" w:rsidRPr="000F2864" w:rsidRDefault="00C73D83" w:rsidP="004D1957">
            <w:pPr>
              <w:rPr>
                <w:sz w:val="20"/>
                <w:szCs w:val="20"/>
              </w:rPr>
            </w:pPr>
            <w:r>
              <w:rPr>
                <w:sz w:val="20"/>
                <w:szCs w:val="20"/>
              </w:rPr>
              <w:t>Added to the second last paragraph of Introduction (Page 2</w:t>
            </w:r>
            <w:r w:rsidR="0056456E">
              <w:rPr>
                <w:sz w:val="20"/>
                <w:szCs w:val="20"/>
              </w:rPr>
              <w:t>, Sect 1</w:t>
            </w:r>
            <w:r>
              <w:rPr>
                <w:sz w:val="20"/>
                <w:szCs w:val="20"/>
              </w:rPr>
              <w:t>)</w:t>
            </w:r>
          </w:p>
        </w:tc>
      </w:tr>
      <w:tr w:rsidR="006C6DD2" w:rsidRPr="000F2864" w14:paraId="784D9417" w14:textId="77777777" w:rsidTr="004D1957">
        <w:tc>
          <w:tcPr>
            <w:tcW w:w="530" w:type="dxa"/>
          </w:tcPr>
          <w:p w14:paraId="05B0D8C0" w14:textId="77777777" w:rsidR="006C6DD2" w:rsidRPr="000F2864" w:rsidRDefault="006C6DD2" w:rsidP="004D1957">
            <w:pPr>
              <w:jc w:val="center"/>
              <w:rPr>
                <w:sz w:val="20"/>
                <w:szCs w:val="20"/>
              </w:rPr>
            </w:pPr>
            <w:r>
              <w:rPr>
                <w:sz w:val="20"/>
                <w:szCs w:val="20"/>
              </w:rPr>
              <w:t>2.</w:t>
            </w:r>
          </w:p>
        </w:tc>
        <w:tc>
          <w:tcPr>
            <w:tcW w:w="4852" w:type="dxa"/>
          </w:tcPr>
          <w:p w14:paraId="6C77EAAB" w14:textId="77777777" w:rsidR="006C6DD2" w:rsidRPr="000F2864" w:rsidRDefault="006C6DD2" w:rsidP="004D1957">
            <w:pPr>
              <w:rPr>
                <w:sz w:val="20"/>
                <w:szCs w:val="20"/>
              </w:rPr>
            </w:pPr>
            <w:r>
              <w:rPr>
                <w:sz w:val="20"/>
                <w:szCs w:val="20"/>
              </w:rPr>
              <w:t>Electrospinning parameters require clarification (Page 3)</w:t>
            </w:r>
          </w:p>
        </w:tc>
        <w:tc>
          <w:tcPr>
            <w:tcW w:w="4400" w:type="dxa"/>
          </w:tcPr>
          <w:p w14:paraId="4F728B0F" w14:textId="5752D13C" w:rsidR="006C6DD2" w:rsidRPr="008215A3" w:rsidRDefault="008215A3" w:rsidP="004D1957">
            <w:pPr>
              <w:rPr>
                <w:sz w:val="20"/>
                <w:szCs w:val="20"/>
              </w:rPr>
            </w:pPr>
            <w:r w:rsidRPr="008215A3">
              <w:rPr>
                <w:sz w:val="20"/>
                <w:szCs w:val="20"/>
              </w:rPr>
              <w:t>The authors acknowledge that the positive needle voltage was not independently recorded in the original experimental documentation. Therefore, the manuscript has been revised to report the collector voltage explicitly and avoid calculation of an effective potential difference that cannot be verified retrospectively</w:t>
            </w:r>
            <w:r>
              <w:rPr>
                <w:sz w:val="20"/>
                <w:szCs w:val="20"/>
              </w:rPr>
              <w:t xml:space="preserve"> (Page 3, Sect 2.2)</w:t>
            </w:r>
          </w:p>
        </w:tc>
      </w:tr>
      <w:tr w:rsidR="006C6DD2" w:rsidRPr="000F2864" w14:paraId="1791203B" w14:textId="77777777" w:rsidTr="004D1957">
        <w:tc>
          <w:tcPr>
            <w:tcW w:w="530" w:type="dxa"/>
          </w:tcPr>
          <w:p w14:paraId="533727CC" w14:textId="77777777" w:rsidR="006C6DD2" w:rsidRPr="000F2864" w:rsidRDefault="006C6DD2" w:rsidP="004D1957">
            <w:pPr>
              <w:jc w:val="center"/>
              <w:rPr>
                <w:sz w:val="20"/>
                <w:szCs w:val="20"/>
              </w:rPr>
            </w:pPr>
            <w:r>
              <w:rPr>
                <w:sz w:val="20"/>
                <w:szCs w:val="20"/>
              </w:rPr>
              <w:t>3.</w:t>
            </w:r>
          </w:p>
        </w:tc>
        <w:tc>
          <w:tcPr>
            <w:tcW w:w="4852" w:type="dxa"/>
          </w:tcPr>
          <w:p w14:paraId="05FE9741" w14:textId="77777777" w:rsidR="006C6DD2" w:rsidRPr="000F2864" w:rsidRDefault="006C6DD2" w:rsidP="004D1957">
            <w:pPr>
              <w:rPr>
                <w:sz w:val="20"/>
                <w:szCs w:val="20"/>
              </w:rPr>
            </w:pPr>
            <w:r>
              <w:rPr>
                <w:sz w:val="20"/>
                <w:szCs w:val="20"/>
              </w:rPr>
              <w:t>Important environmental electrospinning parameters are missing (Page 3)</w:t>
            </w:r>
          </w:p>
        </w:tc>
        <w:tc>
          <w:tcPr>
            <w:tcW w:w="4400" w:type="dxa"/>
          </w:tcPr>
          <w:p w14:paraId="12FD396F" w14:textId="4F3AA7BB" w:rsidR="006C6DD2" w:rsidRPr="008215A3" w:rsidRDefault="008215A3" w:rsidP="004D1957">
            <w:pPr>
              <w:rPr>
                <w:sz w:val="20"/>
                <w:szCs w:val="20"/>
              </w:rPr>
            </w:pPr>
            <w:r w:rsidRPr="008215A3">
              <w:rPr>
                <w:sz w:val="20"/>
                <w:szCs w:val="20"/>
              </w:rPr>
              <w:t>The experiments were conducted under laboratory ambient conditions; however, relative humidity was not continuously monitored during the original experiments. This limitation has now been acknowledged</w:t>
            </w:r>
            <w:r>
              <w:rPr>
                <w:sz w:val="20"/>
                <w:szCs w:val="20"/>
              </w:rPr>
              <w:t xml:space="preserve"> (Page 3, Sect 2.2)</w:t>
            </w:r>
          </w:p>
        </w:tc>
      </w:tr>
      <w:tr w:rsidR="006C6DD2" w:rsidRPr="000F2864" w14:paraId="18E73699" w14:textId="77777777" w:rsidTr="004D1957">
        <w:tc>
          <w:tcPr>
            <w:tcW w:w="530" w:type="dxa"/>
          </w:tcPr>
          <w:p w14:paraId="358E4729" w14:textId="77777777" w:rsidR="006C6DD2" w:rsidRPr="000F2864" w:rsidRDefault="006C6DD2" w:rsidP="004D1957">
            <w:pPr>
              <w:jc w:val="center"/>
              <w:rPr>
                <w:sz w:val="20"/>
                <w:szCs w:val="20"/>
              </w:rPr>
            </w:pPr>
            <w:r>
              <w:rPr>
                <w:sz w:val="20"/>
                <w:szCs w:val="20"/>
              </w:rPr>
              <w:t>4.</w:t>
            </w:r>
          </w:p>
        </w:tc>
        <w:tc>
          <w:tcPr>
            <w:tcW w:w="4852" w:type="dxa"/>
          </w:tcPr>
          <w:p w14:paraId="2E4CAD90" w14:textId="77777777" w:rsidR="006C6DD2" w:rsidRPr="000F2864" w:rsidRDefault="006C6DD2" w:rsidP="004D1957">
            <w:pPr>
              <w:rPr>
                <w:sz w:val="20"/>
                <w:szCs w:val="20"/>
              </w:rPr>
            </w:pPr>
            <w:r>
              <w:rPr>
                <w:sz w:val="20"/>
                <w:szCs w:val="20"/>
              </w:rPr>
              <w:t>Drug-loading terminology should be clarified (Page 2-3)</w:t>
            </w:r>
          </w:p>
        </w:tc>
        <w:tc>
          <w:tcPr>
            <w:tcW w:w="4400" w:type="dxa"/>
          </w:tcPr>
          <w:p w14:paraId="4EAB3398" w14:textId="307A048A" w:rsidR="006C6DD2" w:rsidRPr="000F2864" w:rsidRDefault="0056456E" w:rsidP="004D1957">
            <w:pPr>
              <w:rPr>
                <w:sz w:val="20"/>
                <w:szCs w:val="20"/>
              </w:rPr>
            </w:pPr>
            <w:r>
              <w:rPr>
                <w:sz w:val="20"/>
                <w:szCs w:val="20"/>
              </w:rPr>
              <w:t>Weight percentage of Que relative to PCL total weight has been acknowledged (Page 3, Sect 2.2)</w:t>
            </w:r>
          </w:p>
        </w:tc>
      </w:tr>
      <w:tr w:rsidR="006C6DD2" w:rsidRPr="000F2864" w14:paraId="6D702166" w14:textId="77777777" w:rsidTr="004D1957">
        <w:tc>
          <w:tcPr>
            <w:tcW w:w="530" w:type="dxa"/>
          </w:tcPr>
          <w:p w14:paraId="79264007" w14:textId="77777777" w:rsidR="006C6DD2" w:rsidRPr="000F2864" w:rsidRDefault="006C6DD2" w:rsidP="004D1957">
            <w:pPr>
              <w:jc w:val="center"/>
              <w:rPr>
                <w:sz w:val="20"/>
                <w:szCs w:val="20"/>
              </w:rPr>
            </w:pPr>
            <w:r>
              <w:rPr>
                <w:sz w:val="20"/>
                <w:szCs w:val="20"/>
              </w:rPr>
              <w:t>5.</w:t>
            </w:r>
          </w:p>
        </w:tc>
        <w:tc>
          <w:tcPr>
            <w:tcW w:w="4852" w:type="dxa"/>
          </w:tcPr>
          <w:p w14:paraId="4B735271" w14:textId="77777777" w:rsidR="006C6DD2" w:rsidRPr="000F2864" w:rsidRDefault="006C6DD2" w:rsidP="004D1957">
            <w:pPr>
              <w:rPr>
                <w:sz w:val="20"/>
                <w:szCs w:val="20"/>
              </w:rPr>
            </w:pPr>
            <w:r>
              <w:rPr>
                <w:sz w:val="20"/>
                <w:szCs w:val="20"/>
              </w:rPr>
              <w:t>Drug-release methodology and calculation need substantial clarification (Pages 4 and 9-10)</w:t>
            </w:r>
          </w:p>
        </w:tc>
        <w:tc>
          <w:tcPr>
            <w:tcW w:w="4400" w:type="dxa"/>
          </w:tcPr>
          <w:p w14:paraId="222E834F" w14:textId="78380CFA" w:rsidR="006C6DD2" w:rsidRPr="000F2864" w:rsidRDefault="00B84244" w:rsidP="004D1957">
            <w:pPr>
              <w:rPr>
                <w:sz w:val="20"/>
                <w:szCs w:val="20"/>
              </w:rPr>
            </w:pPr>
            <w:r>
              <w:rPr>
                <w:sz w:val="20"/>
                <w:szCs w:val="20"/>
              </w:rPr>
              <w:t>Cumulative drug release profile was added as suggested (Page 9, Sect 3.5)</w:t>
            </w:r>
          </w:p>
        </w:tc>
      </w:tr>
      <w:tr w:rsidR="006C6DD2" w:rsidRPr="000F2864" w14:paraId="0C818684" w14:textId="77777777" w:rsidTr="004D1957">
        <w:tc>
          <w:tcPr>
            <w:tcW w:w="530" w:type="dxa"/>
          </w:tcPr>
          <w:p w14:paraId="01BE2CA3" w14:textId="77777777" w:rsidR="006C6DD2" w:rsidRPr="000F2864" w:rsidRDefault="006C6DD2" w:rsidP="004D1957">
            <w:pPr>
              <w:jc w:val="center"/>
              <w:rPr>
                <w:sz w:val="20"/>
                <w:szCs w:val="20"/>
              </w:rPr>
            </w:pPr>
            <w:r>
              <w:rPr>
                <w:sz w:val="20"/>
                <w:szCs w:val="20"/>
              </w:rPr>
              <w:t>6.</w:t>
            </w:r>
          </w:p>
        </w:tc>
        <w:tc>
          <w:tcPr>
            <w:tcW w:w="4852" w:type="dxa"/>
          </w:tcPr>
          <w:p w14:paraId="77C30FF3" w14:textId="453975F4" w:rsidR="006C6DD2" w:rsidRDefault="006C6DD2" w:rsidP="006C6DD2">
            <w:pPr>
              <w:tabs>
                <w:tab w:val="left" w:pos="1159"/>
              </w:tabs>
              <w:rPr>
                <w:sz w:val="20"/>
                <w:szCs w:val="20"/>
              </w:rPr>
            </w:pPr>
            <w:r w:rsidRPr="00441090">
              <w:rPr>
                <w:sz w:val="20"/>
                <w:szCs w:val="20"/>
              </w:rPr>
              <w:t>Drug-release kinetic modelling should be included (Pages 9–10)</w:t>
            </w:r>
          </w:p>
        </w:tc>
        <w:tc>
          <w:tcPr>
            <w:tcW w:w="4400" w:type="dxa"/>
          </w:tcPr>
          <w:p w14:paraId="1147D9F7" w14:textId="743CD4EC" w:rsidR="006C6DD2" w:rsidRPr="000F2864" w:rsidRDefault="002A7488" w:rsidP="004D1957">
            <w:pPr>
              <w:rPr>
                <w:sz w:val="20"/>
                <w:szCs w:val="20"/>
              </w:rPr>
            </w:pPr>
            <w:r>
              <w:rPr>
                <w:sz w:val="20"/>
                <w:szCs w:val="20"/>
              </w:rPr>
              <w:t>Added and discussed (Page 10, Sect 3.5)</w:t>
            </w:r>
          </w:p>
        </w:tc>
      </w:tr>
      <w:tr w:rsidR="006C6DD2" w:rsidRPr="000F2864" w14:paraId="16E128ED" w14:textId="77777777" w:rsidTr="004D1957">
        <w:tc>
          <w:tcPr>
            <w:tcW w:w="530" w:type="dxa"/>
          </w:tcPr>
          <w:p w14:paraId="601228C1" w14:textId="77777777" w:rsidR="006C6DD2" w:rsidRPr="000F2864" w:rsidRDefault="006C6DD2" w:rsidP="004D1957">
            <w:pPr>
              <w:jc w:val="center"/>
              <w:rPr>
                <w:sz w:val="20"/>
                <w:szCs w:val="20"/>
              </w:rPr>
            </w:pPr>
            <w:r>
              <w:rPr>
                <w:sz w:val="20"/>
                <w:szCs w:val="20"/>
              </w:rPr>
              <w:t>7.</w:t>
            </w:r>
          </w:p>
        </w:tc>
        <w:tc>
          <w:tcPr>
            <w:tcW w:w="4852" w:type="dxa"/>
          </w:tcPr>
          <w:p w14:paraId="33B253CC" w14:textId="05E7D327" w:rsidR="006C6DD2" w:rsidRDefault="006C6DD2" w:rsidP="004D1957">
            <w:pPr>
              <w:rPr>
                <w:sz w:val="20"/>
                <w:szCs w:val="20"/>
              </w:rPr>
            </w:pPr>
            <w:r w:rsidRPr="00441090">
              <w:rPr>
                <w:sz w:val="20"/>
                <w:szCs w:val="20"/>
              </w:rPr>
              <w:t>Mechanical-property comparison is insufficient (Page 8)</w:t>
            </w:r>
          </w:p>
        </w:tc>
        <w:tc>
          <w:tcPr>
            <w:tcW w:w="4400" w:type="dxa"/>
          </w:tcPr>
          <w:p w14:paraId="5B459139" w14:textId="5C97AAAD" w:rsidR="006C6DD2" w:rsidRPr="000F2864" w:rsidRDefault="00C92714" w:rsidP="004D1957">
            <w:pPr>
              <w:rPr>
                <w:sz w:val="20"/>
                <w:szCs w:val="20"/>
              </w:rPr>
            </w:pPr>
            <w:r>
              <w:rPr>
                <w:sz w:val="20"/>
                <w:szCs w:val="20"/>
              </w:rPr>
              <w:t>Justification on exclusion of PCL/Que5 and PCL/Que10 has been done (Page 8, Sect 3.4)</w:t>
            </w:r>
          </w:p>
        </w:tc>
      </w:tr>
      <w:tr w:rsidR="006C6DD2" w:rsidRPr="000F2864" w14:paraId="07A97120" w14:textId="77777777" w:rsidTr="004D1957">
        <w:tc>
          <w:tcPr>
            <w:tcW w:w="530" w:type="dxa"/>
          </w:tcPr>
          <w:p w14:paraId="56EBD12E" w14:textId="77777777" w:rsidR="006C6DD2" w:rsidRPr="000F2864" w:rsidRDefault="006C6DD2" w:rsidP="004D1957">
            <w:pPr>
              <w:jc w:val="center"/>
              <w:rPr>
                <w:sz w:val="20"/>
                <w:szCs w:val="20"/>
              </w:rPr>
            </w:pPr>
            <w:r>
              <w:rPr>
                <w:sz w:val="20"/>
                <w:szCs w:val="20"/>
              </w:rPr>
              <w:t>8.</w:t>
            </w:r>
          </w:p>
        </w:tc>
        <w:tc>
          <w:tcPr>
            <w:tcW w:w="4852" w:type="dxa"/>
          </w:tcPr>
          <w:p w14:paraId="2FC4BDAF" w14:textId="5CE98C60" w:rsidR="006C6DD2" w:rsidRDefault="00C73D83" w:rsidP="004D1957">
            <w:pPr>
              <w:rPr>
                <w:sz w:val="20"/>
                <w:szCs w:val="20"/>
              </w:rPr>
            </w:pPr>
            <w:r w:rsidRPr="00441090">
              <w:rPr>
                <w:sz w:val="20"/>
                <w:szCs w:val="20"/>
              </w:rPr>
              <w:t>Statistical reporting needs improvement throughout the Results (Pages 5–11)</w:t>
            </w:r>
          </w:p>
        </w:tc>
        <w:tc>
          <w:tcPr>
            <w:tcW w:w="4400" w:type="dxa"/>
          </w:tcPr>
          <w:p w14:paraId="29ADB299" w14:textId="1977F7D8" w:rsidR="006C6DD2" w:rsidRPr="000F2864" w:rsidRDefault="00B84244" w:rsidP="004D1957">
            <w:pPr>
              <w:rPr>
                <w:sz w:val="20"/>
                <w:szCs w:val="20"/>
              </w:rPr>
            </w:pPr>
            <w:r>
              <w:rPr>
                <w:sz w:val="20"/>
                <w:szCs w:val="20"/>
              </w:rPr>
              <w:t>Checked.</w:t>
            </w:r>
          </w:p>
        </w:tc>
      </w:tr>
      <w:tr w:rsidR="006C6DD2" w:rsidRPr="000F2864" w14:paraId="7748FE64" w14:textId="77777777" w:rsidTr="004D1957">
        <w:tc>
          <w:tcPr>
            <w:tcW w:w="530" w:type="dxa"/>
          </w:tcPr>
          <w:p w14:paraId="0A658E6D" w14:textId="77777777" w:rsidR="006C6DD2" w:rsidRPr="000F2864" w:rsidRDefault="006C6DD2" w:rsidP="004D1957">
            <w:pPr>
              <w:jc w:val="center"/>
              <w:rPr>
                <w:sz w:val="20"/>
                <w:szCs w:val="20"/>
              </w:rPr>
            </w:pPr>
            <w:r>
              <w:rPr>
                <w:sz w:val="20"/>
                <w:szCs w:val="20"/>
              </w:rPr>
              <w:t>9.</w:t>
            </w:r>
          </w:p>
        </w:tc>
        <w:tc>
          <w:tcPr>
            <w:tcW w:w="4852" w:type="dxa"/>
          </w:tcPr>
          <w:p w14:paraId="7515AF1B" w14:textId="50C50FD1" w:rsidR="006C6DD2" w:rsidRDefault="00C73D83" w:rsidP="004D1957">
            <w:pPr>
              <w:rPr>
                <w:sz w:val="20"/>
                <w:szCs w:val="20"/>
              </w:rPr>
            </w:pPr>
            <w:r w:rsidRPr="00441090">
              <w:rPr>
                <w:sz w:val="20"/>
                <w:szCs w:val="20"/>
              </w:rPr>
              <w:t>The interpretation of cell viability above 100% needs greater caution (Pages 10–11)</w:t>
            </w:r>
          </w:p>
        </w:tc>
        <w:tc>
          <w:tcPr>
            <w:tcW w:w="4400" w:type="dxa"/>
          </w:tcPr>
          <w:p w14:paraId="5BEB91E6" w14:textId="35BEDA15" w:rsidR="006C6DD2" w:rsidRPr="000F2864" w:rsidRDefault="00F141BE" w:rsidP="004D1957">
            <w:pPr>
              <w:rPr>
                <w:sz w:val="20"/>
                <w:szCs w:val="20"/>
              </w:rPr>
            </w:pPr>
            <w:r>
              <w:rPr>
                <w:sz w:val="20"/>
                <w:szCs w:val="20"/>
              </w:rPr>
              <w:t>Explanation was done in Discussion (Page 13, Sect 4)</w:t>
            </w:r>
          </w:p>
        </w:tc>
      </w:tr>
      <w:tr w:rsidR="006C6DD2" w:rsidRPr="000F2864" w14:paraId="34F375F0" w14:textId="77777777" w:rsidTr="004D1957">
        <w:tc>
          <w:tcPr>
            <w:tcW w:w="530" w:type="dxa"/>
          </w:tcPr>
          <w:p w14:paraId="46543A5D" w14:textId="77777777" w:rsidR="006C6DD2" w:rsidRPr="000F2864" w:rsidRDefault="006C6DD2" w:rsidP="004D1957">
            <w:pPr>
              <w:jc w:val="center"/>
              <w:rPr>
                <w:sz w:val="20"/>
                <w:szCs w:val="20"/>
              </w:rPr>
            </w:pPr>
            <w:r>
              <w:rPr>
                <w:sz w:val="20"/>
                <w:szCs w:val="20"/>
              </w:rPr>
              <w:t>10.</w:t>
            </w:r>
          </w:p>
        </w:tc>
        <w:tc>
          <w:tcPr>
            <w:tcW w:w="4852" w:type="dxa"/>
          </w:tcPr>
          <w:p w14:paraId="284FDB54" w14:textId="29F65E3E" w:rsidR="006C6DD2" w:rsidRDefault="00C73D83" w:rsidP="00C73D83">
            <w:pPr>
              <w:rPr>
                <w:sz w:val="20"/>
                <w:szCs w:val="20"/>
              </w:rPr>
            </w:pPr>
            <w:r w:rsidRPr="00441090">
              <w:rPr>
                <w:sz w:val="20"/>
                <w:szCs w:val="20"/>
              </w:rPr>
              <w:t>Figure and table numbering must be corrected (Pages 7–11)</w:t>
            </w:r>
          </w:p>
        </w:tc>
        <w:tc>
          <w:tcPr>
            <w:tcW w:w="4400" w:type="dxa"/>
          </w:tcPr>
          <w:p w14:paraId="1A9DDB51" w14:textId="328ECB78" w:rsidR="006C6DD2" w:rsidRPr="000F2864" w:rsidRDefault="003F1B1C" w:rsidP="004D1957">
            <w:pPr>
              <w:rPr>
                <w:sz w:val="20"/>
                <w:szCs w:val="20"/>
              </w:rPr>
            </w:pPr>
            <w:r>
              <w:rPr>
                <w:sz w:val="20"/>
                <w:szCs w:val="20"/>
              </w:rPr>
              <w:t>Corrected (Page 9, Table 2)</w:t>
            </w:r>
          </w:p>
        </w:tc>
      </w:tr>
      <w:tr w:rsidR="006C6DD2" w:rsidRPr="000F2864" w14:paraId="2BE15A20" w14:textId="77777777" w:rsidTr="004D1957">
        <w:tc>
          <w:tcPr>
            <w:tcW w:w="530" w:type="dxa"/>
          </w:tcPr>
          <w:p w14:paraId="7B0044E9" w14:textId="77777777" w:rsidR="006C6DD2" w:rsidRDefault="006C6DD2" w:rsidP="004D1957">
            <w:pPr>
              <w:jc w:val="center"/>
              <w:rPr>
                <w:sz w:val="20"/>
                <w:szCs w:val="20"/>
              </w:rPr>
            </w:pPr>
            <w:r>
              <w:rPr>
                <w:sz w:val="20"/>
                <w:szCs w:val="20"/>
              </w:rPr>
              <w:t>11.</w:t>
            </w:r>
          </w:p>
        </w:tc>
        <w:tc>
          <w:tcPr>
            <w:tcW w:w="4852" w:type="dxa"/>
          </w:tcPr>
          <w:p w14:paraId="54609ED9" w14:textId="2FF1CAF0" w:rsidR="006C6DD2" w:rsidRDefault="00C73D83" w:rsidP="004D1957">
            <w:pPr>
              <w:rPr>
                <w:sz w:val="20"/>
                <w:szCs w:val="20"/>
              </w:rPr>
            </w:pPr>
            <w:r w:rsidRPr="00441090">
              <w:rPr>
                <w:sz w:val="20"/>
                <w:szCs w:val="20"/>
              </w:rPr>
              <w:t>The Discussion contains substantial repetition of the Results (Pages 11–13)</w:t>
            </w:r>
          </w:p>
        </w:tc>
        <w:tc>
          <w:tcPr>
            <w:tcW w:w="4400" w:type="dxa"/>
          </w:tcPr>
          <w:p w14:paraId="19BABC95" w14:textId="50626641" w:rsidR="006C6DD2" w:rsidRPr="000F2864" w:rsidRDefault="003F1B1C" w:rsidP="004D1957">
            <w:pPr>
              <w:rPr>
                <w:sz w:val="20"/>
                <w:szCs w:val="20"/>
              </w:rPr>
            </w:pPr>
            <w:r>
              <w:rPr>
                <w:sz w:val="20"/>
                <w:szCs w:val="20"/>
              </w:rPr>
              <w:t>Discussion is the elaboration of results obtained mentioned in Results part.</w:t>
            </w:r>
          </w:p>
        </w:tc>
      </w:tr>
      <w:tr w:rsidR="006C6DD2" w:rsidRPr="000F2864" w14:paraId="25761E58" w14:textId="77777777" w:rsidTr="004D1957">
        <w:tc>
          <w:tcPr>
            <w:tcW w:w="530" w:type="dxa"/>
          </w:tcPr>
          <w:p w14:paraId="7F4B47BA" w14:textId="77777777" w:rsidR="006C6DD2" w:rsidRDefault="006C6DD2" w:rsidP="004D1957">
            <w:pPr>
              <w:jc w:val="center"/>
              <w:rPr>
                <w:sz w:val="20"/>
                <w:szCs w:val="20"/>
              </w:rPr>
            </w:pPr>
            <w:r>
              <w:rPr>
                <w:sz w:val="20"/>
                <w:szCs w:val="20"/>
              </w:rPr>
              <w:t>12.</w:t>
            </w:r>
          </w:p>
        </w:tc>
        <w:tc>
          <w:tcPr>
            <w:tcW w:w="4852" w:type="dxa"/>
          </w:tcPr>
          <w:p w14:paraId="060B9D11" w14:textId="58F3A1A7" w:rsidR="006C6DD2" w:rsidRDefault="00C73D83" w:rsidP="004D1957">
            <w:pPr>
              <w:rPr>
                <w:sz w:val="20"/>
                <w:szCs w:val="20"/>
              </w:rPr>
            </w:pPr>
            <w:r w:rsidRPr="00441090">
              <w:rPr>
                <w:sz w:val="20"/>
                <w:szCs w:val="20"/>
              </w:rPr>
              <w:t>The Conclusion should identify the optimal formulation more carefully (Page 13)</w:t>
            </w:r>
          </w:p>
        </w:tc>
        <w:tc>
          <w:tcPr>
            <w:tcW w:w="4400" w:type="dxa"/>
          </w:tcPr>
          <w:p w14:paraId="06953746" w14:textId="40C424DE" w:rsidR="006C6DD2" w:rsidRPr="000F2864" w:rsidRDefault="00655B86" w:rsidP="004D1957">
            <w:pPr>
              <w:rPr>
                <w:sz w:val="20"/>
                <w:szCs w:val="20"/>
              </w:rPr>
            </w:pPr>
            <w:r>
              <w:rPr>
                <w:sz w:val="20"/>
                <w:szCs w:val="20"/>
              </w:rPr>
              <w:t>Identified.</w:t>
            </w:r>
          </w:p>
        </w:tc>
      </w:tr>
    </w:tbl>
    <w:p w14:paraId="4ADAC858" w14:textId="77777777" w:rsidR="006C6DD2" w:rsidRDefault="006C6DD2"/>
    <w:p w14:paraId="5B55A156" w14:textId="32764433" w:rsidR="006C6DD2" w:rsidRDefault="006C6DD2" w:rsidP="006C6DD2">
      <w:pPr>
        <w:ind w:left="-426"/>
      </w:pPr>
      <w:r>
        <w:t>Reviewer 2</w:t>
      </w:r>
    </w:p>
    <w:tbl>
      <w:tblPr>
        <w:tblStyle w:val="TableGrid"/>
        <w:tblW w:w="9782" w:type="dxa"/>
        <w:tblInd w:w="-431" w:type="dxa"/>
        <w:tblLook w:val="04A0" w:firstRow="1" w:lastRow="0" w:firstColumn="1" w:lastColumn="0" w:noHBand="0" w:noVBand="1"/>
      </w:tblPr>
      <w:tblGrid>
        <w:gridCol w:w="530"/>
        <w:gridCol w:w="4852"/>
        <w:gridCol w:w="4400"/>
      </w:tblGrid>
      <w:tr w:rsidR="000F2864" w:rsidRPr="000F2864" w14:paraId="73634487" w14:textId="77777777" w:rsidTr="004D1957">
        <w:tc>
          <w:tcPr>
            <w:tcW w:w="530" w:type="dxa"/>
          </w:tcPr>
          <w:p w14:paraId="7198461C" w14:textId="77777777" w:rsidR="000F2864" w:rsidRPr="000F2864" w:rsidRDefault="000F2864" w:rsidP="004D1957">
            <w:pPr>
              <w:jc w:val="center"/>
              <w:rPr>
                <w:sz w:val="20"/>
                <w:szCs w:val="20"/>
              </w:rPr>
            </w:pPr>
            <w:r w:rsidRPr="000F2864">
              <w:rPr>
                <w:sz w:val="20"/>
                <w:szCs w:val="20"/>
              </w:rPr>
              <w:t>No.</w:t>
            </w:r>
          </w:p>
        </w:tc>
        <w:tc>
          <w:tcPr>
            <w:tcW w:w="4852" w:type="dxa"/>
          </w:tcPr>
          <w:p w14:paraId="79C6A458" w14:textId="77777777" w:rsidR="000F2864" w:rsidRPr="000F2864" w:rsidRDefault="000F2864" w:rsidP="004D1957">
            <w:pPr>
              <w:jc w:val="center"/>
              <w:rPr>
                <w:sz w:val="20"/>
                <w:szCs w:val="20"/>
              </w:rPr>
            </w:pPr>
            <w:r w:rsidRPr="000F2864">
              <w:rPr>
                <w:sz w:val="20"/>
                <w:szCs w:val="20"/>
              </w:rPr>
              <w:t>Reviewers’ Comments</w:t>
            </w:r>
          </w:p>
        </w:tc>
        <w:tc>
          <w:tcPr>
            <w:tcW w:w="4400" w:type="dxa"/>
          </w:tcPr>
          <w:p w14:paraId="549BADB1" w14:textId="77777777" w:rsidR="000F2864" w:rsidRPr="000F2864" w:rsidRDefault="000F2864" w:rsidP="004D1957">
            <w:pPr>
              <w:jc w:val="center"/>
              <w:rPr>
                <w:sz w:val="20"/>
                <w:szCs w:val="20"/>
              </w:rPr>
            </w:pPr>
            <w:r w:rsidRPr="000F2864">
              <w:rPr>
                <w:sz w:val="20"/>
                <w:szCs w:val="20"/>
              </w:rPr>
              <w:t>Respond</w:t>
            </w:r>
          </w:p>
        </w:tc>
      </w:tr>
      <w:tr w:rsidR="000F2864" w:rsidRPr="000F2864" w14:paraId="22E0251C" w14:textId="77777777" w:rsidTr="004D1957">
        <w:tc>
          <w:tcPr>
            <w:tcW w:w="530" w:type="dxa"/>
          </w:tcPr>
          <w:p w14:paraId="4248D818" w14:textId="77777777" w:rsidR="000F2864" w:rsidRPr="000F2864" w:rsidRDefault="000F2864" w:rsidP="004D1957">
            <w:pPr>
              <w:jc w:val="center"/>
              <w:rPr>
                <w:sz w:val="20"/>
                <w:szCs w:val="20"/>
              </w:rPr>
            </w:pPr>
            <w:r>
              <w:rPr>
                <w:sz w:val="20"/>
                <w:szCs w:val="20"/>
              </w:rPr>
              <w:t>1.</w:t>
            </w:r>
          </w:p>
        </w:tc>
        <w:tc>
          <w:tcPr>
            <w:tcW w:w="4852" w:type="dxa"/>
          </w:tcPr>
          <w:p w14:paraId="7F96DDAB" w14:textId="7E347399" w:rsidR="000F2864" w:rsidRPr="000F2864" w:rsidRDefault="006C6DD2" w:rsidP="004D1957">
            <w:pPr>
              <w:rPr>
                <w:sz w:val="20"/>
                <w:szCs w:val="20"/>
              </w:rPr>
            </w:pPr>
            <w:r w:rsidRPr="00441090">
              <w:rPr>
                <w:sz w:val="20"/>
                <w:szCs w:val="20"/>
              </w:rPr>
              <w:t>The Abstract should report the most important numerical results, including representative fiber diameter, drug-release performance, mechanical changes, and cell-viability results</w:t>
            </w:r>
          </w:p>
        </w:tc>
        <w:tc>
          <w:tcPr>
            <w:tcW w:w="4400" w:type="dxa"/>
          </w:tcPr>
          <w:p w14:paraId="59C2D7DD" w14:textId="7AD33B1F" w:rsidR="000F2864" w:rsidRPr="000F2864" w:rsidRDefault="00856D36" w:rsidP="004D1957">
            <w:pPr>
              <w:rPr>
                <w:sz w:val="20"/>
                <w:szCs w:val="20"/>
              </w:rPr>
            </w:pPr>
            <w:r>
              <w:rPr>
                <w:sz w:val="20"/>
                <w:szCs w:val="20"/>
              </w:rPr>
              <w:t>Revised and corrected (Page 1)</w:t>
            </w:r>
          </w:p>
        </w:tc>
      </w:tr>
      <w:tr w:rsidR="000F2864" w:rsidRPr="000F2864" w14:paraId="6BBFB461" w14:textId="77777777" w:rsidTr="004D1957">
        <w:tc>
          <w:tcPr>
            <w:tcW w:w="530" w:type="dxa"/>
          </w:tcPr>
          <w:p w14:paraId="0BFC6543" w14:textId="77777777" w:rsidR="000F2864" w:rsidRPr="000F2864" w:rsidRDefault="000F2864" w:rsidP="004D1957">
            <w:pPr>
              <w:jc w:val="center"/>
              <w:rPr>
                <w:sz w:val="20"/>
                <w:szCs w:val="20"/>
              </w:rPr>
            </w:pPr>
            <w:r>
              <w:rPr>
                <w:sz w:val="20"/>
                <w:szCs w:val="20"/>
              </w:rPr>
              <w:t>2.</w:t>
            </w:r>
          </w:p>
        </w:tc>
        <w:tc>
          <w:tcPr>
            <w:tcW w:w="4852" w:type="dxa"/>
          </w:tcPr>
          <w:p w14:paraId="6CC576C1" w14:textId="0F94FB3F" w:rsidR="000F2864" w:rsidRPr="000F2864" w:rsidRDefault="006C6DD2" w:rsidP="004D1957">
            <w:pPr>
              <w:rPr>
                <w:sz w:val="20"/>
                <w:szCs w:val="20"/>
              </w:rPr>
            </w:pPr>
            <w:r w:rsidRPr="00441090">
              <w:rPr>
                <w:sz w:val="20"/>
                <w:szCs w:val="20"/>
              </w:rPr>
              <w:t>Clinical/application context requires better definition</w:t>
            </w:r>
          </w:p>
        </w:tc>
        <w:tc>
          <w:tcPr>
            <w:tcW w:w="4400" w:type="dxa"/>
          </w:tcPr>
          <w:p w14:paraId="6E69CBE3" w14:textId="021699BE" w:rsidR="000F2864" w:rsidRPr="000F2864" w:rsidRDefault="00655B86" w:rsidP="004D1957">
            <w:pPr>
              <w:rPr>
                <w:sz w:val="20"/>
                <w:szCs w:val="20"/>
              </w:rPr>
            </w:pPr>
            <w:r>
              <w:rPr>
                <w:sz w:val="20"/>
                <w:szCs w:val="20"/>
              </w:rPr>
              <w:t>Checked.</w:t>
            </w:r>
          </w:p>
        </w:tc>
      </w:tr>
      <w:tr w:rsidR="000F2864" w:rsidRPr="000F2864" w14:paraId="3BE3F546" w14:textId="77777777" w:rsidTr="004D1957">
        <w:tc>
          <w:tcPr>
            <w:tcW w:w="530" w:type="dxa"/>
          </w:tcPr>
          <w:p w14:paraId="3477E340" w14:textId="77777777" w:rsidR="000F2864" w:rsidRPr="000F2864" w:rsidRDefault="000F2864" w:rsidP="004D1957">
            <w:pPr>
              <w:jc w:val="center"/>
              <w:rPr>
                <w:sz w:val="20"/>
                <w:szCs w:val="20"/>
              </w:rPr>
            </w:pPr>
            <w:r>
              <w:rPr>
                <w:sz w:val="20"/>
                <w:szCs w:val="20"/>
              </w:rPr>
              <w:t>3.</w:t>
            </w:r>
          </w:p>
        </w:tc>
        <w:tc>
          <w:tcPr>
            <w:tcW w:w="4852" w:type="dxa"/>
          </w:tcPr>
          <w:p w14:paraId="7655EB62" w14:textId="756034D2" w:rsidR="000F2864" w:rsidRPr="000F2864" w:rsidRDefault="006C6DD2" w:rsidP="004D1957">
            <w:pPr>
              <w:rPr>
                <w:sz w:val="20"/>
                <w:szCs w:val="20"/>
              </w:rPr>
            </w:pPr>
            <w:r w:rsidRPr="00441090">
              <w:rPr>
                <w:sz w:val="20"/>
                <w:szCs w:val="20"/>
              </w:rPr>
              <w:t>Material information should be checked</w:t>
            </w:r>
          </w:p>
        </w:tc>
        <w:tc>
          <w:tcPr>
            <w:tcW w:w="4400" w:type="dxa"/>
          </w:tcPr>
          <w:p w14:paraId="59340656" w14:textId="517F9469" w:rsidR="000F2864" w:rsidRPr="000F2864" w:rsidRDefault="00655B86" w:rsidP="004D1957">
            <w:pPr>
              <w:rPr>
                <w:sz w:val="20"/>
                <w:szCs w:val="20"/>
              </w:rPr>
            </w:pPr>
            <w:r>
              <w:rPr>
                <w:sz w:val="20"/>
                <w:szCs w:val="20"/>
              </w:rPr>
              <w:t>Checked.</w:t>
            </w:r>
          </w:p>
        </w:tc>
      </w:tr>
      <w:tr w:rsidR="000F2864" w:rsidRPr="000F2864" w14:paraId="238F1807" w14:textId="77777777" w:rsidTr="004D1957">
        <w:tc>
          <w:tcPr>
            <w:tcW w:w="530" w:type="dxa"/>
          </w:tcPr>
          <w:p w14:paraId="334544B7" w14:textId="77777777" w:rsidR="000F2864" w:rsidRPr="000F2864" w:rsidRDefault="000F2864" w:rsidP="004D1957">
            <w:pPr>
              <w:jc w:val="center"/>
              <w:rPr>
                <w:sz w:val="20"/>
                <w:szCs w:val="20"/>
              </w:rPr>
            </w:pPr>
            <w:r>
              <w:rPr>
                <w:sz w:val="20"/>
                <w:szCs w:val="20"/>
              </w:rPr>
              <w:t>4.</w:t>
            </w:r>
          </w:p>
        </w:tc>
        <w:tc>
          <w:tcPr>
            <w:tcW w:w="4852" w:type="dxa"/>
          </w:tcPr>
          <w:p w14:paraId="0369E27F" w14:textId="7AA8ED33" w:rsidR="000F2864" w:rsidRPr="000F2864" w:rsidRDefault="006C6DD2" w:rsidP="004D1957">
            <w:pPr>
              <w:rPr>
                <w:sz w:val="20"/>
                <w:szCs w:val="20"/>
              </w:rPr>
            </w:pPr>
            <w:r w:rsidRPr="00441090">
              <w:rPr>
                <w:sz w:val="20"/>
                <w:szCs w:val="20"/>
              </w:rPr>
              <w:t>SEM analysis requires stronger statistical support</w:t>
            </w:r>
          </w:p>
        </w:tc>
        <w:tc>
          <w:tcPr>
            <w:tcW w:w="4400" w:type="dxa"/>
          </w:tcPr>
          <w:p w14:paraId="1022D697" w14:textId="2E8E61A9" w:rsidR="000F2864" w:rsidRPr="000F2864" w:rsidRDefault="00655B86" w:rsidP="004D1957">
            <w:pPr>
              <w:rPr>
                <w:sz w:val="20"/>
                <w:szCs w:val="20"/>
              </w:rPr>
            </w:pPr>
            <w:r>
              <w:rPr>
                <w:sz w:val="20"/>
                <w:szCs w:val="20"/>
              </w:rPr>
              <w:t>Statistical analysis was done on the average of fiber diameter.</w:t>
            </w:r>
          </w:p>
        </w:tc>
      </w:tr>
      <w:tr w:rsidR="000F2864" w:rsidRPr="000F2864" w14:paraId="1D626923" w14:textId="77777777" w:rsidTr="004D1957">
        <w:tc>
          <w:tcPr>
            <w:tcW w:w="530" w:type="dxa"/>
          </w:tcPr>
          <w:p w14:paraId="43998EB9" w14:textId="77777777" w:rsidR="000F2864" w:rsidRPr="000F2864" w:rsidRDefault="000F2864" w:rsidP="004D1957">
            <w:pPr>
              <w:jc w:val="center"/>
              <w:rPr>
                <w:sz w:val="20"/>
                <w:szCs w:val="20"/>
              </w:rPr>
            </w:pPr>
            <w:r>
              <w:rPr>
                <w:sz w:val="20"/>
                <w:szCs w:val="20"/>
              </w:rPr>
              <w:t>5.</w:t>
            </w:r>
          </w:p>
        </w:tc>
        <w:tc>
          <w:tcPr>
            <w:tcW w:w="4852" w:type="dxa"/>
          </w:tcPr>
          <w:p w14:paraId="7505224D" w14:textId="43191102" w:rsidR="000F2864" w:rsidRPr="000F2864" w:rsidRDefault="006C6DD2" w:rsidP="004D1957">
            <w:pPr>
              <w:rPr>
                <w:sz w:val="20"/>
                <w:szCs w:val="20"/>
              </w:rPr>
            </w:pPr>
            <w:r w:rsidRPr="00441090">
              <w:rPr>
                <w:sz w:val="20"/>
                <w:szCs w:val="20"/>
              </w:rPr>
              <w:t>FTIR interpretation should demonstrate interaction, not merely component presence</w:t>
            </w:r>
          </w:p>
        </w:tc>
        <w:tc>
          <w:tcPr>
            <w:tcW w:w="4400" w:type="dxa"/>
          </w:tcPr>
          <w:p w14:paraId="6101CEAB" w14:textId="05CF6D53" w:rsidR="000F2864" w:rsidRPr="000F2864" w:rsidRDefault="006C62A7" w:rsidP="004D1957">
            <w:pPr>
              <w:rPr>
                <w:sz w:val="20"/>
                <w:szCs w:val="20"/>
              </w:rPr>
            </w:pPr>
            <w:r>
              <w:rPr>
                <w:sz w:val="20"/>
                <w:szCs w:val="20"/>
              </w:rPr>
              <w:t>Further discussion was added (Page 6, Sect 3.2)</w:t>
            </w:r>
          </w:p>
        </w:tc>
      </w:tr>
      <w:tr w:rsidR="006C6DD2" w:rsidRPr="000F2864" w14:paraId="689E3C84" w14:textId="77777777" w:rsidTr="004D1957">
        <w:tc>
          <w:tcPr>
            <w:tcW w:w="530" w:type="dxa"/>
          </w:tcPr>
          <w:p w14:paraId="63683695" w14:textId="77777777" w:rsidR="006C6DD2" w:rsidRPr="000F2864" w:rsidRDefault="006C6DD2" w:rsidP="006C6DD2">
            <w:pPr>
              <w:jc w:val="center"/>
              <w:rPr>
                <w:sz w:val="20"/>
                <w:szCs w:val="20"/>
              </w:rPr>
            </w:pPr>
            <w:r>
              <w:rPr>
                <w:sz w:val="20"/>
                <w:szCs w:val="20"/>
              </w:rPr>
              <w:t>6.</w:t>
            </w:r>
          </w:p>
        </w:tc>
        <w:tc>
          <w:tcPr>
            <w:tcW w:w="4852" w:type="dxa"/>
          </w:tcPr>
          <w:p w14:paraId="3002EE49" w14:textId="0A19C36D" w:rsidR="006C6DD2" w:rsidRDefault="006C6DD2" w:rsidP="006C6DD2">
            <w:pPr>
              <w:rPr>
                <w:sz w:val="20"/>
                <w:szCs w:val="20"/>
              </w:rPr>
            </w:pPr>
            <w:r>
              <w:rPr>
                <w:sz w:val="20"/>
                <w:szCs w:val="20"/>
              </w:rPr>
              <w:t>Thermal analysis should be quantified</w:t>
            </w:r>
          </w:p>
        </w:tc>
        <w:tc>
          <w:tcPr>
            <w:tcW w:w="4400" w:type="dxa"/>
          </w:tcPr>
          <w:p w14:paraId="7B7C3F88" w14:textId="141B6C1E" w:rsidR="006C6DD2" w:rsidRPr="000F2864" w:rsidRDefault="00655B86" w:rsidP="006C6DD2">
            <w:pPr>
              <w:rPr>
                <w:sz w:val="20"/>
                <w:szCs w:val="20"/>
              </w:rPr>
            </w:pPr>
            <w:r>
              <w:rPr>
                <w:sz w:val="20"/>
                <w:szCs w:val="20"/>
              </w:rPr>
              <w:t>Quantification discussion was added (Page 7, Sect 3.3)</w:t>
            </w:r>
          </w:p>
        </w:tc>
      </w:tr>
      <w:tr w:rsidR="006C6DD2" w:rsidRPr="000F2864" w14:paraId="70168A68" w14:textId="77777777" w:rsidTr="004D1957">
        <w:tc>
          <w:tcPr>
            <w:tcW w:w="530" w:type="dxa"/>
          </w:tcPr>
          <w:p w14:paraId="19847463" w14:textId="77777777" w:rsidR="006C6DD2" w:rsidRPr="000F2864" w:rsidRDefault="006C6DD2" w:rsidP="006C6DD2">
            <w:pPr>
              <w:jc w:val="center"/>
              <w:rPr>
                <w:sz w:val="20"/>
                <w:szCs w:val="20"/>
              </w:rPr>
            </w:pPr>
            <w:r>
              <w:rPr>
                <w:sz w:val="20"/>
                <w:szCs w:val="20"/>
              </w:rPr>
              <w:t>7.</w:t>
            </w:r>
          </w:p>
        </w:tc>
        <w:tc>
          <w:tcPr>
            <w:tcW w:w="4852" w:type="dxa"/>
          </w:tcPr>
          <w:p w14:paraId="0971CB0A" w14:textId="196AE745" w:rsidR="006C6DD2" w:rsidRDefault="006C6DD2" w:rsidP="006C6DD2">
            <w:pPr>
              <w:rPr>
                <w:sz w:val="20"/>
                <w:szCs w:val="20"/>
              </w:rPr>
            </w:pPr>
            <w:r>
              <w:rPr>
                <w:sz w:val="20"/>
                <w:szCs w:val="20"/>
              </w:rPr>
              <w:t>Terminology concerning DTGA should be corrected</w:t>
            </w:r>
          </w:p>
        </w:tc>
        <w:tc>
          <w:tcPr>
            <w:tcW w:w="4400" w:type="dxa"/>
          </w:tcPr>
          <w:p w14:paraId="6D8706A3" w14:textId="51B1C637" w:rsidR="006C6DD2" w:rsidRPr="000F2864" w:rsidRDefault="00582088" w:rsidP="006C6DD2">
            <w:pPr>
              <w:rPr>
                <w:sz w:val="20"/>
                <w:szCs w:val="20"/>
              </w:rPr>
            </w:pPr>
            <w:r>
              <w:rPr>
                <w:sz w:val="20"/>
                <w:szCs w:val="20"/>
              </w:rPr>
              <w:t>Corrected (Page 3, Sect 2.3)</w:t>
            </w:r>
          </w:p>
        </w:tc>
      </w:tr>
      <w:tr w:rsidR="006C6DD2" w:rsidRPr="000F2864" w14:paraId="73D8AF2E" w14:textId="77777777" w:rsidTr="004D1957">
        <w:tc>
          <w:tcPr>
            <w:tcW w:w="530" w:type="dxa"/>
          </w:tcPr>
          <w:p w14:paraId="2BC8A6E7" w14:textId="77777777" w:rsidR="006C6DD2" w:rsidRPr="000F2864" w:rsidRDefault="006C6DD2" w:rsidP="006C6DD2">
            <w:pPr>
              <w:jc w:val="center"/>
              <w:rPr>
                <w:sz w:val="20"/>
                <w:szCs w:val="20"/>
              </w:rPr>
            </w:pPr>
            <w:r>
              <w:rPr>
                <w:sz w:val="20"/>
                <w:szCs w:val="20"/>
              </w:rPr>
              <w:t>8.</w:t>
            </w:r>
          </w:p>
        </w:tc>
        <w:tc>
          <w:tcPr>
            <w:tcW w:w="4852" w:type="dxa"/>
          </w:tcPr>
          <w:p w14:paraId="4BB7ADC8" w14:textId="3536FE29" w:rsidR="006C6DD2" w:rsidRDefault="006C6DD2" w:rsidP="006C6DD2">
            <w:pPr>
              <w:rPr>
                <w:sz w:val="20"/>
                <w:szCs w:val="20"/>
              </w:rPr>
            </w:pPr>
            <w:r>
              <w:rPr>
                <w:sz w:val="20"/>
                <w:szCs w:val="20"/>
              </w:rPr>
              <w:t>Mechanical testing methodology requires more detail</w:t>
            </w:r>
          </w:p>
        </w:tc>
        <w:tc>
          <w:tcPr>
            <w:tcW w:w="4400" w:type="dxa"/>
          </w:tcPr>
          <w:p w14:paraId="60929E88" w14:textId="1A18647F" w:rsidR="006C6DD2" w:rsidRPr="000F2864" w:rsidRDefault="00582088" w:rsidP="006C6DD2">
            <w:pPr>
              <w:rPr>
                <w:sz w:val="20"/>
                <w:szCs w:val="20"/>
              </w:rPr>
            </w:pPr>
            <w:r>
              <w:rPr>
                <w:sz w:val="20"/>
                <w:szCs w:val="20"/>
              </w:rPr>
              <w:t>Added (Page 4, Sect 2.4)</w:t>
            </w:r>
          </w:p>
        </w:tc>
      </w:tr>
      <w:tr w:rsidR="006C6DD2" w:rsidRPr="000F2864" w14:paraId="5D4CC6C3" w14:textId="77777777" w:rsidTr="004D1957">
        <w:tc>
          <w:tcPr>
            <w:tcW w:w="530" w:type="dxa"/>
          </w:tcPr>
          <w:p w14:paraId="5AC56781" w14:textId="77777777" w:rsidR="006C6DD2" w:rsidRPr="000F2864" w:rsidRDefault="006C6DD2" w:rsidP="006C6DD2">
            <w:pPr>
              <w:jc w:val="center"/>
              <w:rPr>
                <w:sz w:val="20"/>
                <w:szCs w:val="20"/>
              </w:rPr>
            </w:pPr>
            <w:r>
              <w:rPr>
                <w:sz w:val="20"/>
                <w:szCs w:val="20"/>
              </w:rPr>
              <w:t>9.</w:t>
            </w:r>
          </w:p>
        </w:tc>
        <w:tc>
          <w:tcPr>
            <w:tcW w:w="4852" w:type="dxa"/>
          </w:tcPr>
          <w:p w14:paraId="62209A00" w14:textId="19C1384C" w:rsidR="006C6DD2" w:rsidRDefault="006C6DD2" w:rsidP="006C6DD2">
            <w:pPr>
              <w:rPr>
                <w:sz w:val="20"/>
                <w:szCs w:val="20"/>
              </w:rPr>
            </w:pPr>
            <w:r>
              <w:rPr>
                <w:sz w:val="20"/>
                <w:szCs w:val="20"/>
              </w:rPr>
              <w:t>The release-profile interpretation appears internally inconsistent</w:t>
            </w:r>
          </w:p>
        </w:tc>
        <w:tc>
          <w:tcPr>
            <w:tcW w:w="4400" w:type="dxa"/>
          </w:tcPr>
          <w:p w14:paraId="17C0DF8C" w14:textId="3E93B001" w:rsidR="006C6DD2" w:rsidRPr="000F2864" w:rsidRDefault="00B84244" w:rsidP="006C6DD2">
            <w:pPr>
              <w:rPr>
                <w:sz w:val="20"/>
                <w:szCs w:val="20"/>
              </w:rPr>
            </w:pPr>
            <w:r>
              <w:rPr>
                <w:sz w:val="20"/>
                <w:szCs w:val="20"/>
              </w:rPr>
              <w:t>Kinetic modeling was added to give more comprehensive analysis (Page 10, Sect 3.5)</w:t>
            </w:r>
          </w:p>
        </w:tc>
      </w:tr>
      <w:tr w:rsidR="006C6DD2" w:rsidRPr="000F2864" w14:paraId="74BB4B70" w14:textId="77777777" w:rsidTr="004D1957">
        <w:tc>
          <w:tcPr>
            <w:tcW w:w="530" w:type="dxa"/>
          </w:tcPr>
          <w:p w14:paraId="65721CED" w14:textId="77777777" w:rsidR="006C6DD2" w:rsidRPr="000F2864" w:rsidRDefault="006C6DD2" w:rsidP="006C6DD2">
            <w:pPr>
              <w:jc w:val="center"/>
              <w:rPr>
                <w:sz w:val="20"/>
                <w:szCs w:val="20"/>
              </w:rPr>
            </w:pPr>
            <w:r>
              <w:rPr>
                <w:sz w:val="20"/>
                <w:szCs w:val="20"/>
              </w:rPr>
              <w:t>10.</w:t>
            </w:r>
          </w:p>
        </w:tc>
        <w:tc>
          <w:tcPr>
            <w:tcW w:w="4852" w:type="dxa"/>
          </w:tcPr>
          <w:p w14:paraId="65CC9420" w14:textId="24998770" w:rsidR="006C6DD2" w:rsidRDefault="006C6DD2" w:rsidP="006C6DD2">
            <w:pPr>
              <w:rPr>
                <w:sz w:val="20"/>
                <w:szCs w:val="20"/>
              </w:rPr>
            </w:pPr>
            <w:r>
              <w:rPr>
                <w:sz w:val="20"/>
                <w:szCs w:val="20"/>
              </w:rPr>
              <w:t>The claim relating the D9 increase to polymer degradation requires evidence</w:t>
            </w:r>
          </w:p>
        </w:tc>
        <w:tc>
          <w:tcPr>
            <w:tcW w:w="4400" w:type="dxa"/>
          </w:tcPr>
          <w:p w14:paraId="745B7C45" w14:textId="6E5945BE" w:rsidR="006C6DD2" w:rsidRPr="000F2864" w:rsidRDefault="00C92714" w:rsidP="006C6DD2">
            <w:pPr>
              <w:rPr>
                <w:sz w:val="20"/>
                <w:szCs w:val="20"/>
              </w:rPr>
            </w:pPr>
            <w:r>
              <w:rPr>
                <w:sz w:val="20"/>
                <w:szCs w:val="20"/>
              </w:rPr>
              <w:t>The sentence has been restructured as the release could not be reflected to degradation as no degradation testing was done (Page 9, Sect 3.5)</w:t>
            </w:r>
          </w:p>
        </w:tc>
      </w:tr>
      <w:tr w:rsidR="006C6DD2" w:rsidRPr="000F2864" w14:paraId="0B284FC9" w14:textId="77777777" w:rsidTr="004D1957">
        <w:tc>
          <w:tcPr>
            <w:tcW w:w="530" w:type="dxa"/>
          </w:tcPr>
          <w:p w14:paraId="504A08F0" w14:textId="77777777" w:rsidR="006C6DD2" w:rsidRDefault="006C6DD2" w:rsidP="006C6DD2">
            <w:pPr>
              <w:jc w:val="center"/>
              <w:rPr>
                <w:sz w:val="20"/>
                <w:szCs w:val="20"/>
              </w:rPr>
            </w:pPr>
            <w:r>
              <w:rPr>
                <w:sz w:val="20"/>
                <w:szCs w:val="20"/>
              </w:rPr>
              <w:t>11.</w:t>
            </w:r>
          </w:p>
        </w:tc>
        <w:tc>
          <w:tcPr>
            <w:tcW w:w="4852" w:type="dxa"/>
          </w:tcPr>
          <w:p w14:paraId="4345C5C4" w14:textId="30EDA6A2" w:rsidR="006C6DD2" w:rsidRDefault="006C6DD2" w:rsidP="006C6DD2">
            <w:pPr>
              <w:rPr>
                <w:sz w:val="20"/>
                <w:szCs w:val="20"/>
              </w:rPr>
            </w:pPr>
            <w:r>
              <w:rPr>
                <w:sz w:val="20"/>
                <w:szCs w:val="20"/>
              </w:rPr>
              <w:t>Cytocompatibility evaluation should follow recognized criteria</w:t>
            </w:r>
          </w:p>
        </w:tc>
        <w:tc>
          <w:tcPr>
            <w:tcW w:w="4400" w:type="dxa"/>
          </w:tcPr>
          <w:p w14:paraId="66C0BD3A" w14:textId="03B238A7" w:rsidR="006C6DD2" w:rsidRPr="000F2864" w:rsidRDefault="0056456E" w:rsidP="006C6DD2">
            <w:pPr>
              <w:rPr>
                <w:sz w:val="20"/>
                <w:szCs w:val="20"/>
              </w:rPr>
            </w:pPr>
            <w:r>
              <w:rPr>
                <w:sz w:val="20"/>
                <w:szCs w:val="20"/>
              </w:rPr>
              <w:t>The evaluation has been discussed according to recognized criteria (Page 13, Sect 4)</w:t>
            </w:r>
          </w:p>
        </w:tc>
      </w:tr>
      <w:tr w:rsidR="006C6DD2" w:rsidRPr="000F2864" w14:paraId="54626430" w14:textId="77777777" w:rsidTr="004D1957">
        <w:tc>
          <w:tcPr>
            <w:tcW w:w="530" w:type="dxa"/>
          </w:tcPr>
          <w:p w14:paraId="24899336" w14:textId="77777777" w:rsidR="006C6DD2" w:rsidRDefault="006C6DD2" w:rsidP="006C6DD2">
            <w:pPr>
              <w:jc w:val="center"/>
              <w:rPr>
                <w:sz w:val="20"/>
                <w:szCs w:val="20"/>
              </w:rPr>
            </w:pPr>
            <w:r>
              <w:rPr>
                <w:sz w:val="20"/>
                <w:szCs w:val="20"/>
              </w:rPr>
              <w:lastRenderedPageBreak/>
              <w:t>12.</w:t>
            </w:r>
          </w:p>
        </w:tc>
        <w:tc>
          <w:tcPr>
            <w:tcW w:w="4852" w:type="dxa"/>
          </w:tcPr>
          <w:p w14:paraId="4CE13324" w14:textId="1F391BED" w:rsidR="006C6DD2" w:rsidRDefault="006C6DD2" w:rsidP="006C6DD2">
            <w:pPr>
              <w:rPr>
                <w:sz w:val="20"/>
                <w:szCs w:val="20"/>
              </w:rPr>
            </w:pPr>
            <w:r>
              <w:rPr>
                <w:sz w:val="20"/>
                <w:szCs w:val="20"/>
              </w:rPr>
              <w:t>The decline of PCL/Que15 viability at 72h requires deeper analysis</w:t>
            </w:r>
          </w:p>
        </w:tc>
        <w:tc>
          <w:tcPr>
            <w:tcW w:w="4400" w:type="dxa"/>
          </w:tcPr>
          <w:p w14:paraId="7673D294" w14:textId="384233C1" w:rsidR="006C6DD2" w:rsidRPr="000F2864" w:rsidRDefault="003F1B1C" w:rsidP="006C6DD2">
            <w:pPr>
              <w:rPr>
                <w:sz w:val="20"/>
                <w:szCs w:val="20"/>
              </w:rPr>
            </w:pPr>
            <w:r>
              <w:rPr>
                <w:sz w:val="20"/>
                <w:szCs w:val="20"/>
              </w:rPr>
              <w:t>Justification has been added (Page 13, Sect 4)</w:t>
            </w:r>
          </w:p>
        </w:tc>
      </w:tr>
      <w:tr w:rsidR="006C6DD2" w:rsidRPr="000F2864" w14:paraId="31A06CC2" w14:textId="77777777" w:rsidTr="004D1957">
        <w:tc>
          <w:tcPr>
            <w:tcW w:w="530" w:type="dxa"/>
          </w:tcPr>
          <w:p w14:paraId="10ED6602" w14:textId="44EBE86A" w:rsidR="006C6DD2" w:rsidRDefault="006C6DD2" w:rsidP="006C6DD2">
            <w:pPr>
              <w:jc w:val="center"/>
              <w:rPr>
                <w:sz w:val="20"/>
                <w:szCs w:val="20"/>
              </w:rPr>
            </w:pPr>
            <w:r>
              <w:rPr>
                <w:sz w:val="20"/>
                <w:szCs w:val="20"/>
              </w:rPr>
              <w:t>13.</w:t>
            </w:r>
          </w:p>
        </w:tc>
        <w:tc>
          <w:tcPr>
            <w:tcW w:w="4852" w:type="dxa"/>
          </w:tcPr>
          <w:p w14:paraId="7E6F03EF" w14:textId="0E6CA2EE" w:rsidR="006C6DD2" w:rsidRDefault="006C6DD2" w:rsidP="006C6DD2">
            <w:pPr>
              <w:rPr>
                <w:sz w:val="20"/>
                <w:szCs w:val="20"/>
              </w:rPr>
            </w:pPr>
            <w:r>
              <w:rPr>
                <w:sz w:val="20"/>
                <w:szCs w:val="20"/>
              </w:rPr>
              <w:t>Language and scientific writing require comprehensive editing (throughout)</w:t>
            </w:r>
          </w:p>
        </w:tc>
        <w:tc>
          <w:tcPr>
            <w:tcW w:w="4400" w:type="dxa"/>
          </w:tcPr>
          <w:p w14:paraId="03F6E449" w14:textId="13E48A64" w:rsidR="006C6DD2" w:rsidRPr="000F2864" w:rsidRDefault="003F1B1C" w:rsidP="006C6DD2">
            <w:pPr>
              <w:rPr>
                <w:sz w:val="20"/>
                <w:szCs w:val="20"/>
              </w:rPr>
            </w:pPr>
            <w:r>
              <w:rPr>
                <w:sz w:val="20"/>
                <w:szCs w:val="20"/>
              </w:rPr>
              <w:t>Language and scientific writing w</w:t>
            </w:r>
            <w:r w:rsidR="00B84244">
              <w:rPr>
                <w:sz w:val="20"/>
                <w:szCs w:val="20"/>
              </w:rPr>
              <w:t>ere</w:t>
            </w:r>
            <w:r>
              <w:rPr>
                <w:sz w:val="20"/>
                <w:szCs w:val="20"/>
              </w:rPr>
              <w:t xml:space="preserve"> checked and edited.</w:t>
            </w:r>
          </w:p>
        </w:tc>
      </w:tr>
      <w:tr w:rsidR="006C6DD2" w:rsidRPr="000F2864" w14:paraId="39C28D67" w14:textId="77777777" w:rsidTr="004D1957">
        <w:tc>
          <w:tcPr>
            <w:tcW w:w="530" w:type="dxa"/>
          </w:tcPr>
          <w:p w14:paraId="727916B4" w14:textId="15540EAD" w:rsidR="006C6DD2" w:rsidRDefault="006C6DD2" w:rsidP="006C6DD2">
            <w:pPr>
              <w:jc w:val="center"/>
              <w:rPr>
                <w:sz w:val="20"/>
                <w:szCs w:val="20"/>
              </w:rPr>
            </w:pPr>
            <w:r>
              <w:rPr>
                <w:sz w:val="20"/>
                <w:szCs w:val="20"/>
              </w:rPr>
              <w:t>14.</w:t>
            </w:r>
          </w:p>
        </w:tc>
        <w:tc>
          <w:tcPr>
            <w:tcW w:w="4852" w:type="dxa"/>
          </w:tcPr>
          <w:p w14:paraId="2A68FB7E" w14:textId="15705D68" w:rsidR="006C6DD2" w:rsidRDefault="006C6DD2" w:rsidP="006C6DD2">
            <w:pPr>
              <w:rPr>
                <w:sz w:val="20"/>
                <w:szCs w:val="20"/>
              </w:rPr>
            </w:pPr>
            <w:r>
              <w:rPr>
                <w:sz w:val="20"/>
                <w:szCs w:val="20"/>
              </w:rPr>
              <w:t>Figures require significant presentation improvement</w:t>
            </w:r>
          </w:p>
        </w:tc>
        <w:tc>
          <w:tcPr>
            <w:tcW w:w="4400" w:type="dxa"/>
          </w:tcPr>
          <w:p w14:paraId="1884CD3E" w14:textId="0F73DEA2" w:rsidR="006C6DD2" w:rsidRPr="000F2864" w:rsidRDefault="00B84244" w:rsidP="006C6DD2">
            <w:pPr>
              <w:rPr>
                <w:sz w:val="20"/>
                <w:szCs w:val="20"/>
              </w:rPr>
            </w:pPr>
            <w:r>
              <w:rPr>
                <w:sz w:val="20"/>
                <w:szCs w:val="20"/>
              </w:rPr>
              <w:t>Checked and corrected.</w:t>
            </w:r>
          </w:p>
        </w:tc>
      </w:tr>
      <w:tr w:rsidR="006C6DD2" w:rsidRPr="000F2864" w14:paraId="23D40108" w14:textId="77777777" w:rsidTr="004D1957">
        <w:tc>
          <w:tcPr>
            <w:tcW w:w="530" w:type="dxa"/>
          </w:tcPr>
          <w:p w14:paraId="77B78600" w14:textId="6455949C" w:rsidR="006C6DD2" w:rsidRDefault="006C6DD2" w:rsidP="006C6DD2">
            <w:pPr>
              <w:jc w:val="center"/>
              <w:rPr>
                <w:sz w:val="20"/>
                <w:szCs w:val="20"/>
              </w:rPr>
            </w:pPr>
            <w:r>
              <w:rPr>
                <w:sz w:val="20"/>
                <w:szCs w:val="20"/>
              </w:rPr>
              <w:t>15.</w:t>
            </w:r>
          </w:p>
        </w:tc>
        <w:tc>
          <w:tcPr>
            <w:tcW w:w="4852" w:type="dxa"/>
          </w:tcPr>
          <w:p w14:paraId="569CA92E" w14:textId="461F54DD" w:rsidR="006C6DD2" w:rsidRDefault="006C6DD2" w:rsidP="006C6DD2">
            <w:pPr>
              <w:rPr>
                <w:sz w:val="20"/>
                <w:szCs w:val="20"/>
              </w:rPr>
            </w:pPr>
            <w:r>
              <w:rPr>
                <w:sz w:val="20"/>
                <w:szCs w:val="20"/>
              </w:rPr>
              <w:t xml:space="preserve">The manuscript would benefit from a clearer structure connecting formulation </w:t>
            </w:r>
            <w:r w:rsidRPr="006C6DD2">
              <w:rPr>
                <w:sz w:val="20"/>
                <w:szCs w:val="20"/>
              </w:rPr>
              <w:sym w:font="Wingdings" w:char="F0E0"/>
            </w:r>
            <w:r>
              <w:rPr>
                <w:sz w:val="20"/>
                <w:szCs w:val="20"/>
              </w:rPr>
              <w:t xml:space="preserve"> properties </w:t>
            </w:r>
            <w:r w:rsidRPr="006C6DD2">
              <w:rPr>
                <w:sz w:val="20"/>
                <w:szCs w:val="20"/>
              </w:rPr>
              <w:sym w:font="Wingdings" w:char="F0E0"/>
            </w:r>
            <w:r>
              <w:rPr>
                <w:sz w:val="20"/>
                <w:szCs w:val="20"/>
              </w:rPr>
              <w:t xml:space="preserve"> performance</w:t>
            </w:r>
          </w:p>
        </w:tc>
        <w:tc>
          <w:tcPr>
            <w:tcW w:w="4400" w:type="dxa"/>
          </w:tcPr>
          <w:p w14:paraId="53133B3A" w14:textId="2B3929AB" w:rsidR="006C6DD2" w:rsidRPr="000F2864" w:rsidRDefault="00B84244" w:rsidP="006C6DD2">
            <w:pPr>
              <w:rPr>
                <w:sz w:val="20"/>
                <w:szCs w:val="20"/>
              </w:rPr>
            </w:pPr>
            <w:r>
              <w:rPr>
                <w:sz w:val="20"/>
                <w:szCs w:val="20"/>
              </w:rPr>
              <w:t>Acknowledged. Thank you for suggestions.</w:t>
            </w:r>
          </w:p>
        </w:tc>
      </w:tr>
    </w:tbl>
    <w:p w14:paraId="4BF78438" w14:textId="77777777" w:rsidR="000F2864" w:rsidRDefault="000F2864"/>
    <w:sectPr w:rsidR="000F2864" w:rsidSect="000F2864">
      <w:pgSz w:w="11906" w:h="16838"/>
      <w:pgMar w:top="851"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2B64"/>
    <w:multiLevelType w:val="hybridMultilevel"/>
    <w:tmpl w:val="F3F48036"/>
    <w:lvl w:ilvl="0" w:tplc="5C86FB50">
      <w:start w:val="1"/>
      <w:numFmt w:val="decimal"/>
      <w:lvlText w:val="%1."/>
      <w:lvlJc w:val="left"/>
      <w:pPr>
        <w:ind w:left="-633" w:hanging="360"/>
      </w:pPr>
      <w:rPr>
        <w:rFonts w:hint="default"/>
      </w:rPr>
    </w:lvl>
    <w:lvl w:ilvl="1" w:tplc="44090019" w:tentative="1">
      <w:start w:val="1"/>
      <w:numFmt w:val="lowerLetter"/>
      <w:lvlText w:val="%2."/>
      <w:lvlJc w:val="left"/>
      <w:pPr>
        <w:ind w:left="87" w:hanging="360"/>
      </w:pPr>
    </w:lvl>
    <w:lvl w:ilvl="2" w:tplc="4409001B" w:tentative="1">
      <w:start w:val="1"/>
      <w:numFmt w:val="lowerRoman"/>
      <w:lvlText w:val="%3."/>
      <w:lvlJc w:val="right"/>
      <w:pPr>
        <w:ind w:left="807" w:hanging="180"/>
      </w:pPr>
    </w:lvl>
    <w:lvl w:ilvl="3" w:tplc="4409000F" w:tentative="1">
      <w:start w:val="1"/>
      <w:numFmt w:val="decimal"/>
      <w:lvlText w:val="%4."/>
      <w:lvlJc w:val="left"/>
      <w:pPr>
        <w:ind w:left="1527" w:hanging="360"/>
      </w:pPr>
    </w:lvl>
    <w:lvl w:ilvl="4" w:tplc="44090019" w:tentative="1">
      <w:start w:val="1"/>
      <w:numFmt w:val="lowerLetter"/>
      <w:lvlText w:val="%5."/>
      <w:lvlJc w:val="left"/>
      <w:pPr>
        <w:ind w:left="2247" w:hanging="360"/>
      </w:pPr>
    </w:lvl>
    <w:lvl w:ilvl="5" w:tplc="4409001B" w:tentative="1">
      <w:start w:val="1"/>
      <w:numFmt w:val="lowerRoman"/>
      <w:lvlText w:val="%6."/>
      <w:lvlJc w:val="right"/>
      <w:pPr>
        <w:ind w:left="2967" w:hanging="180"/>
      </w:pPr>
    </w:lvl>
    <w:lvl w:ilvl="6" w:tplc="4409000F" w:tentative="1">
      <w:start w:val="1"/>
      <w:numFmt w:val="decimal"/>
      <w:lvlText w:val="%7."/>
      <w:lvlJc w:val="left"/>
      <w:pPr>
        <w:ind w:left="3687" w:hanging="360"/>
      </w:pPr>
    </w:lvl>
    <w:lvl w:ilvl="7" w:tplc="44090019" w:tentative="1">
      <w:start w:val="1"/>
      <w:numFmt w:val="lowerLetter"/>
      <w:lvlText w:val="%8."/>
      <w:lvlJc w:val="left"/>
      <w:pPr>
        <w:ind w:left="4407" w:hanging="360"/>
      </w:pPr>
    </w:lvl>
    <w:lvl w:ilvl="8" w:tplc="4409001B" w:tentative="1">
      <w:start w:val="1"/>
      <w:numFmt w:val="lowerRoman"/>
      <w:lvlText w:val="%9."/>
      <w:lvlJc w:val="right"/>
      <w:pPr>
        <w:ind w:left="5127" w:hanging="180"/>
      </w:pPr>
    </w:lvl>
  </w:abstractNum>
  <w:num w:numId="1" w16cid:durableId="1436287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64"/>
    <w:rsid w:val="000F2864"/>
    <w:rsid w:val="001800DD"/>
    <w:rsid w:val="001A2862"/>
    <w:rsid w:val="001B02AD"/>
    <w:rsid w:val="00204BE8"/>
    <w:rsid w:val="00272D1D"/>
    <w:rsid w:val="002A7488"/>
    <w:rsid w:val="00373904"/>
    <w:rsid w:val="003F1B1C"/>
    <w:rsid w:val="004240BB"/>
    <w:rsid w:val="004331C5"/>
    <w:rsid w:val="00496B39"/>
    <w:rsid w:val="00530AE1"/>
    <w:rsid w:val="0056456E"/>
    <w:rsid w:val="00582088"/>
    <w:rsid w:val="00584CA0"/>
    <w:rsid w:val="005B5A33"/>
    <w:rsid w:val="00655B86"/>
    <w:rsid w:val="006C62A7"/>
    <w:rsid w:val="006C6DD2"/>
    <w:rsid w:val="006E0FA7"/>
    <w:rsid w:val="007732F2"/>
    <w:rsid w:val="00785543"/>
    <w:rsid w:val="008215A3"/>
    <w:rsid w:val="00856D36"/>
    <w:rsid w:val="008639F3"/>
    <w:rsid w:val="00912E2D"/>
    <w:rsid w:val="00A5175D"/>
    <w:rsid w:val="00A631C6"/>
    <w:rsid w:val="00AC481D"/>
    <w:rsid w:val="00AE0D19"/>
    <w:rsid w:val="00B0198C"/>
    <w:rsid w:val="00B271D6"/>
    <w:rsid w:val="00B84244"/>
    <w:rsid w:val="00BF6EB7"/>
    <w:rsid w:val="00C51E25"/>
    <w:rsid w:val="00C73D83"/>
    <w:rsid w:val="00C92714"/>
    <w:rsid w:val="00CD2BC8"/>
    <w:rsid w:val="00D67C50"/>
    <w:rsid w:val="00E05263"/>
    <w:rsid w:val="00F141BE"/>
    <w:rsid w:val="00F621ED"/>
    <w:rsid w:val="00F74DFE"/>
    <w:rsid w:val="00FE5894"/>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980B5"/>
  <w15:chartTrackingRefBased/>
  <w15:docId w15:val="{A9086A55-76DE-406B-A7C5-CFF2CE528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MY"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CA0"/>
    <w:pPr>
      <w:jc w:val="both"/>
    </w:pPr>
  </w:style>
  <w:style w:type="paragraph" w:styleId="Heading1">
    <w:name w:val="heading 1"/>
    <w:basedOn w:val="Normal"/>
    <w:next w:val="Normal"/>
    <w:link w:val="Heading1Char"/>
    <w:uiPriority w:val="9"/>
    <w:qFormat/>
    <w:rsid w:val="000F28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28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28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28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28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28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28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28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28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8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28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28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28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28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28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8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8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864"/>
    <w:rPr>
      <w:rFonts w:eastAsiaTheme="majorEastAsia" w:cstheme="majorBidi"/>
      <w:color w:val="272727" w:themeColor="text1" w:themeTint="D8"/>
    </w:rPr>
  </w:style>
  <w:style w:type="paragraph" w:styleId="Title">
    <w:name w:val="Title"/>
    <w:basedOn w:val="Normal"/>
    <w:next w:val="Normal"/>
    <w:link w:val="TitleChar"/>
    <w:uiPriority w:val="10"/>
    <w:qFormat/>
    <w:rsid w:val="000F2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28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28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28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864"/>
    <w:pPr>
      <w:spacing w:before="160"/>
      <w:jc w:val="center"/>
    </w:pPr>
    <w:rPr>
      <w:i/>
      <w:iCs/>
      <w:color w:val="404040" w:themeColor="text1" w:themeTint="BF"/>
    </w:rPr>
  </w:style>
  <w:style w:type="character" w:customStyle="1" w:styleId="QuoteChar">
    <w:name w:val="Quote Char"/>
    <w:basedOn w:val="DefaultParagraphFont"/>
    <w:link w:val="Quote"/>
    <w:uiPriority w:val="29"/>
    <w:rsid w:val="000F2864"/>
    <w:rPr>
      <w:i/>
      <w:iCs/>
      <w:color w:val="404040" w:themeColor="text1" w:themeTint="BF"/>
    </w:rPr>
  </w:style>
  <w:style w:type="paragraph" w:styleId="ListParagraph">
    <w:name w:val="List Paragraph"/>
    <w:basedOn w:val="Normal"/>
    <w:uiPriority w:val="34"/>
    <w:qFormat/>
    <w:rsid w:val="000F2864"/>
    <w:pPr>
      <w:ind w:left="720"/>
      <w:contextualSpacing/>
    </w:pPr>
  </w:style>
  <w:style w:type="character" w:styleId="IntenseEmphasis">
    <w:name w:val="Intense Emphasis"/>
    <w:basedOn w:val="DefaultParagraphFont"/>
    <w:uiPriority w:val="21"/>
    <w:qFormat/>
    <w:rsid w:val="000F2864"/>
    <w:rPr>
      <w:i/>
      <w:iCs/>
      <w:color w:val="2F5496" w:themeColor="accent1" w:themeShade="BF"/>
    </w:rPr>
  </w:style>
  <w:style w:type="paragraph" w:styleId="IntenseQuote">
    <w:name w:val="Intense Quote"/>
    <w:basedOn w:val="Normal"/>
    <w:next w:val="Normal"/>
    <w:link w:val="IntenseQuoteChar"/>
    <w:uiPriority w:val="30"/>
    <w:qFormat/>
    <w:rsid w:val="000F28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2864"/>
    <w:rPr>
      <w:i/>
      <w:iCs/>
      <w:color w:val="2F5496" w:themeColor="accent1" w:themeShade="BF"/>
    </w:rPr>
  </w:style>
  <w:style w:type="character" w:styleId="IntenseReference">
    <w:name w:val="Intense Reference"/>
    <w:basedOn w:val="DefaultParagraphFont"/>
    <w:uiPriority w:val="32"/>
    <w:qFormat/>
    <w:rsid w:val="000F2864"/>
    <w:rPr>
      <w:b/>
      <w:bCs/>
      <w:smallCaps/>
      <w:color w:val="2F5496" w:themeColor="accent1" w:themeShade="BF"/>
      <w:spacing w:val="5"/>
    </w:rPr>
  </w:style>
  <w:style w:type="table" w:styleId="TableGrid">
    <w:name w:val="Table Grid"/>
    <w:basedOn w:val="TableNormal"/>
    <w:uiPriority w:val="39"/>
    <w:rsid w:val="000F2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Asyikin Sasha Mohd Hanif</dc:creator>
  <cp:keywords/>
  <dc:description/>
  <cp:lastModifiedBy>Asyikin Sasha Mohd Hanif</cp:lastModifiedBy>
  <cp:revision>9</cp:revision>
  <dcterms:created xsi:type="dcterms:W3CDTF">2026-08-27T07:39:00Z</dcterms:created>
  <dcterms:modified xsi:type="dcterms:W3CDTF">2026-08-31T15:13:00Z</dcterms:modified>
</cp:coreProperties>
</file>