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B7428" w14:textId="4C26AC3A" w:rsidR="000F423D" w:rsidRPr="002516A7" w:rsidRDefault="00CA541A" w:rsidP="00535A50">
      <w:pPr>
        <w:rPr>
          <w:rFonts w:asciiTheme="majorBidi" w:hAnsiTheme="majorBidi" w:cstheme="majorBidi"/>
          <w:b/>
          <w:sz w:val="32"/>
        </w:rPr>
      </w:pPr>
      <w:r w:rsidRPr="002516A7">
        <w:rPr>
          <w:rFonts w:asciiTheme="majorBidi" w:hAnsiTheme="majorBidi" w:cstheme="majorBidi"/>
          <w:b/>
          <w:sz w:val="32"/>
        </w:rPr>
        <w:t>BOND21</w:t>
      </w:r>
      <w:r w:rsidR="000F423D" w:rsidRPr="002516A7">
        <w:rPr>
          <w:rFonts w:asciiTheme="majorBidi" w:hAnsiTheme="majorBidi" w:cstheme="majorBidi"/>
          <w:b/>
          <w:sz w:val="32"/>
        </w:rPr>
        <w:t xml:space="preserve"> 202</w:t>
      </w:r>
      <w:r w:rsidRPr="002516A7">
        <w:rPr>
          <w:rFonts w:asciiTheme="majorBidi" w:hAnsiTheme="majorBidi" w:cstheme="majorBidi"/>
          <w:b/>
          <w:sz w:val="32"/>
        </w:rPr>
        <w:t>6</w:t>
      </w:r>
      <w:r w:rsidR="000F423D" w:rsidRPr="002516A7">
        <w:rPr>
          <w:rFonts w:asciiTheme="majorBidi" w:hAnsiTheme="majorBidi" w:cstheme="majorBidi"/>
          <w:b/>
          <w:sz w:val="32"/>
        </w:rPr>
        <w:t xml:space="preserve"> – Answer to reviewers’ comments</w:t>
      </w:r>
    </w:p>
    <w:p w14:paraId="394423DC" w14:textId="2062CCF2" w:rsidR="000F423D" w:rsidRPr="002516A7" w:rsidRDefault="000F423D" w:rsidP="00FB5B93">
      <w:pPr>
        <w:rPr>
          <w:rFonts w:asciiTheme="majorBidi" w:hAnsiTheme="majorBidi" w:cstheme="majorBidi"/>
        </w:rPr>
      </w:pPr>
      <w:r w:rsidRPr="002516A7">
        <w:rPr>
          <w:rFonts w:asciiTheme="majorBidi" w:hAnsiTheme="majorBidi" w:cstheme="majorBidi"/>
        </w:rPr>
        <w:t>Paper ID</w:t>
      </w:r>
      <w:r w:rsidRPr="002516A7">
        <w:rPr>
          <w:rFonts w:asciiTheme="majorBidi" w:hAnsiTheme="majorBidi" w:cstheme="majorBidi"/>
        </w:rPr>
        <w:tab/>
        <w:t xml:space="preserve">: </w:t>
      </w:r>
      <w:r w:rsidR="0067211A" w:rsidRPr="002516A7">
        <w:rPr>
          <w:rFonts w:asciiTheme="majorBidi" w:hAnsiTheme="majorBidi" w:cstheme="majorBidi"/>
        </w:rPr>
        <w:t>1</w:t>
      </w:r>
      <w:r w:rsidR="00E07062">
        <w:rPr>
          <w:rFonts w:asciiTheme="majorBidi" w:hAnsiTheme="majorBidi" w:cstheme="majorBidi"/>
        </w:rPr>
        <w:t>0</w:t>
      </w:r>
    </w:p>
    <w:p w14:paraId="0620762F" w14:textId="55993E90" w:rsidR="000F423D" w:rsidRPr="00B93CD8" w:rsidRDefault="000F423D" w:rsidP="00FF4E29">
      <w:pPr>
        <w:rPr>
          <w:rFonts w:asciiTheme="majorBidi" w:hAnsiTheme="majorBidi" w:cstheme="majorBidi"/>
          <w:lang w:val="en-US"/>
        </w:rPr>
      </w:pPr>
      <w:r w:rsidRPr="002516A7">
        <w:rPr>
          <w:rFonts w:asciiTheme="majorBidi" w:hAnsiTheme="majorBidi" w:cstheme="majorBidi"/>
        </w:rPr>
        <w:t>Paper Title</w:t>
      </w:r>
      <w:r w:rsidRPr="002516A7">
        <w:rPr>
          <w:rFonts w:asciiTheme="majorBidi" w:hAnsiTheme="majorBidi" w:cstheme="majorBidi"/>
        </w:rPr>
        <w:tab/>
        <w:t xml:space="preserve">: </w:t>
      </w:r>
      <w:r w:rsidR="00B93CD8" w:rsidRPr="00B93CD8">
        <w:rPr>
          <w:rFonts w:asciiTheme="majorBidi" w:hAnsiTheme="majorBidi" w:cstheme="majorBidi"/>
        </w:rPr>
        <w:t xml:space="preserve">Characterization of Ag and Ti/Au Electrodes for </w:t>
      </w:r>
      <w:proofErr w:type="spellStart"/>
      <w:r w:rsidR="00B93CD8" w:rsidRPr="00B93CD8">
        <w:rPr>
          <w:rFonts w:asciiTheme="majorBidi" w:hAnsiTheme="majorBidi" w:cstheme="majorBidi"/>
        </w:rPr>
        <w:t>ZnO</w:t>
      </w:r>
      <w:proofErr w:type="spellEnd"/>
      <w:r w:rsidR="00B93CD8" w:rsidRPr="00B93CD8">
        <w:rPr>
          <w:rFonts w:asciiTheme="majorBidi" w:hAnsiTheme="majorBidi" w:cstheme="majorBidi"/>
        </w:rPr>
        <w:t>-based Flexible Pressure Sensor Applications</w:t>
      </w:r>
    </w:p>
    <w:p w14:paraId="26629296" w14:textId="225C1B7F" w:rsidR="000F423D" w:rsidRPr="002516A7" w:rsidRDefault="00451DD4" w:rsidP="00FB5B93">
      <w:pPr>
        <w:rPr>
          <w:rFonts w:asciiTheme="majorBidi" w:hAnsiTheme="majorBidi" w:cstheme="majorBidi"/>
          <w:lang w:val="en-US"/>
        </w:rPr>
      </w:pPr>
      <w:r w:rsidRPr="002516A7">
        <w:rPr>
          <w:rFonts w:asciiTheme="majorBidi" w:hAnsiTheme="majorBidi" w:cstheme="majorBidi"/>
        </w:rPr>
        <w:t>Authors</w:t>
      </w:r>
      <w:r w:rsidRPr="002516A7">
        <w:rPr>
          <w:rFonts w:asciiTheme="majorBidi" w:hAnsiTheme="majorBidi" w:cstheme="majorBidi"/>
        </w:rPr>
        <w:tab/>
      </w:r>
      <w:r w:rsidRPr="002516A7">
        <w:rPr>
          <w:rFonts w:asciiTheme="majorBidi" w:hAnsiTheme="majorBidi" w:cstheme="majorBidi"/>
        </w:rPr>
        <w:tab/>
      </w:r>
      <w:r w:rsidR="000F423D" w:rsidRPr="002516A7">
        <w:rPr>
          <w:rFonts w:asciiTheme="majorBidi" w:hAnsiTheme="majorBidi" w:cstheme="majorBidi"/>
        </w:rPr>
        <w:t xml:space="preserve">: </w:t>
      </w:r>
      <w:proofErr w:type="spellStart"/>
      <w:r w:rsidR="00FF70A3" w:rsidRPr="00FF70A3">
        <w:rPr>
          <w:rFonts w:asciiTheme="majorBidi" w:hAnsiTheme="majorBidi" w:cstheme="majorBidi"/>
        </w:rPr>
        <w:t>Mastura</w:t>
      </w:r>
      <w:proofErr w:type="spellEnd"/>
      <w:r w:rsidR="00FF70A3" w:rsidRPr="00FF70A3">
        <w:rPr>
          <w:rFonts w:asciiTheme="majorBidi" w:hAnsiTheme="majorBidi" w:cstheme="majorBidi"/>
        </w:rPr>
        <w:t xml:space="preserve"> </w:t>
      </w:r>
      <w:proofErr w:type="spellStart"/>
      <w:r w:rsidR="00FF70A3" w:rsidRPr="00FF70A3">
        <w:rPr>
          <w:rFonts w:asciiTheme="majorBidi" w:hAnsiTheme="majorBidi" w:cstheme="majorBidi"/>
        </w:rPr>
        <w:t>Shafinaz</w:t>
      </w:r>
      <w:proofErr w:type="spellEnd"/>
      <w:r w:rsidR="00FF70A3" w:rsidRPr="00FF70A3">
        <w:rPr>
          <w:rFonts w:asciiTheme="majorBidi" w:hAnsiTheme="majorBidi" w:cstheme="majorBidi"/>
        </w:rPr>
        <w:t xml:space="preserve"> Zainal Abidin, Wan </w:t>
      </w:r>
      <w:proofErr w:type="spellStart"/>
      <w:r w:rsidR="00FF70A3" w:rsidRPr="00FF70A3">
        <w:rPr>
          <w:rFonts w:asciiTheme="majorBidi" w:hAnsiTheme="majorBidi" w:cstheme="majorBidi"/>
        </w:rPr>
        <w:t>Nazhan</w:t>
      </w:r>
      <w:proofErr w:type="spellEnd"/>
      <w:r w:rsidR="00FF70A3" w:rsidRPr="00FF70A3">
        <w:rPr>
          <w:rFonts w:asciiTheme="majorBidi" w:hAnsiTheme="majorBidi" w:cstheme="majorBidi"/>
        </w:rPr>
        <w:t xml:space="preserve"> Wan Mohd Rosnan, Zaharah Johari, </w:t>
      </w:r>
      <w:proofErr w:type="spellStart"/>
      <w:r w:rsidR="00FF70A3" w:rsidRPr="00FF70A3">
        <w:rPr>
          <w:rFonts w:asciiTheme="majorBidi" w:hAnsiTheme="majorBidi" w:cstheme="majorBidi"/>
        </w:rPr>
        <w:t>Shaharin</w:t>
      </w:r>
      <w:proofErr w:type="spellEnd"/>
      <w:r w:rsidR="00FF70A3" w:rsidRPr="00FF70A3">
        <w:rPr>
          <w:rFonts w:asciiTheme="majorBidi" w:hAnsiTheme="majorBidi" w:cstheme="majorBidi"/>
        </w:rPr>
        <w:t xml:space="preserve"> </w:t>
      </w:r>
      <w:proofErr w:type="spellStart"/>
      <w:r w:rsidR="00FF70A3" w:rsidRPr="00FF70A3">
        <w:rPr>
          <w:rFonts w:asciiTheme="majorBidi" w:hAnsiTheme="majorBidi" w:cstheme="majorBidi"/>
        </w:rPr>
        <w:t>Fadzli</w:t>
      </w:r>
      <w:proofErr w:type="spellEnd"/>
      <w:r w:rsidR="00FF70A3" w:rsidRPr="00FF70A3">
        <w:rPr>
          <w:rFonts w:asciiTheme="majorBidi" w:hAnsiTheme="majorBidi" w:cstheme="majorBidi"/>
        </w:rPr>
        <w:t xml:space="preserve"> Abdul Rahman, Mohd </w:t>
      </w:r>
      <w:proofErr w:type="spellStart"/>
      <w:r w:rsidR="00FF70A3" w:rsidRPr="00FF70A3">
        <w:rPr>
          <w:rFonts w:asciiTheme="majorBidi" w:hAnsiTheme="majorBidi" w:cstheme="majorBidi"/>
        </w:rPr>
        <w:t>Ridzuan</w:t>
      </w:r>
      <w:proofErr w:type="spellEnd"/>
      <w:r w:rsidR="00FF70A3" w:rsidRPr="00FF70A3">
        <w:rPr>
          <w:rFonts w:asciiTheme="majorBidi" w:hAnsiTheme="majorBidi" w:cstheme="majorBidi"/>
        </w:rPr>
        <w:t xml:space="preserve"> Ahmad, Mohd Amri Md Yunus, and </w:t>
      </w:r>
      <w:proofErr w:type="spellStart"/>
      <w:r w:rsidR="00FF70A3" w:rsidRPr="00FF70A3">
        <w:rPr>
          <w:rFonts w:asciiTheme="majorBidi" w:hAnsiTheme="majorBidi" w:cstheme="majorBidi"/>
        </w:rPr>
        <w:t>Amirjan</w:t>
      </w:r>
      <w:proofErr w:type="spellEnd"/>
      <w:r w:rsidR="00FF70A3" w:rsidRPr="00FF70A3">
        <w:rPr>
          <w:rFonts w:asciiTheme="majorBidi" w:hAnsiTheme="majorBidi" w:cstheme="majorBidi"/>
        </w:rPr>
        <w:t xml:space="preserve"> Nawabjan</w:t>
      </w:r>
    </w:p>
    <w:p w14:paraId="7C6F8C26" w14:textId="0286C088" w:rsidR="0066703C" w:rsidRPr="002516A7" w:rsidRDefault="0066703C" w:rsidP="0066703C">
      <w:pPr>
        <w:rPr>
          <w:rFonts w:asciiTheme="majorBidi" w:hAnsiTheme="majorBidi" w:cstheme="majorBidi"/>
          <w:b/>
          <w:u w:val="single"/>
        </w:rPr>
      </w:pPr>
      <w:r>
        <w:rPr>
          <w:rFonts w:asciiTheme="majorBidi" w:hAnsiTheme="majorBidi" w:cstheme="majorBidi"/>
          <w:b/>
          <w:u w:val="single"/>
        </w:rPr>
        <w:t>General</w:t>
      </w:r>
    </w:p>
    <w:tbl>
      <w:tblPr>
        <w:tblStyle w:val="TableGrid"/>
        <w:tblW w:w="0" w:type="auto"/>
        <w:tblLook w:val="04A0" w:firstRow="1" w:lastRow="0" w:firstColumn="1" w:lastColumn="0" w:noHBand="0" w:noVBand="1"/>
      </w:tblPr>
      <w:tblGrid>
        <w:gridCol w:w="4508"/>
        <w:gridCol w:w="4508"/>
      </w:tblGrid>
      <w:tr w:rsidR="0066703C" w:rsidRPr="002516A7" w14:paraId="4204301A" w14:textId="77777777" w:rsidTr="002B4CD0">
        <w:sdt>
          <w:sdtPr>
            <w:rPr>
              <w:rFonts w:asciiTheme="majorBidi" w:hAnsiTheme="majorBidi" w:cstheme="majorBidi"/>
              <w:b/>
            </w:rPr>
            <w:id w:val="-15851673"/>
            <w:placeholder>
              <w:docPart w:val="66EB18D0944342B49EF962BE740A867B"/>
            </w:placeholder>
          </w:sdtPr>
          <w:sdtEndPr/>
          <w:sdtContent>
            <w:tc>
              <w:tcPr>
                <w:tcW w:w="4508" w:type="dxa"/>
              </w:tcPr>
              <w:p w14:paraId="5E6085D7" w14:textId="77777777" w:rsidR="0066703C" w:rsidRPr="002516A7" w:rsidRDefault="0066703C" w:rsidP="002B4CD0">
                <w:pPr>
                  <w:rPr>
                    <w:rFonts w:asciiTheme="majorBidi" w:hAnsiTheme="majorBidi" w:cstheme="majorBidi"/>
                    <w:b/>
                  </w:rPr>
                </w:pPr>
                <w:r w:rsidRPr="002516A7">
                  <w:rPr>
                    <w:rFonts w:asciiTheme="majorBidi" w:hAnsiTheme="majorBidi" w:cstheme="majorBidi"/>
                    <w:b/>
                  </w:rPr>
                  <w:t>Comments</w:t>
                </w:r>
              </w:p>
            </w:tc>
          </w:sdtContent>
        </w:sdt>
        <w:tc>
          <w:tcPr>
            <w:tcW w:w="4508" w:type="dxa"/>
          </w:tcPr>
          <w:p w14:paraId="37FB62A5" w14:textId="77777777" w:rsidR="0066703C" w:rsidRPr="002516A7" w:rsidRDefault="0066703C" w:rsidP="002B4CD0">
            <w:pPr>
              <w:rPr>
                <w:rFonts w:asciiTheme="majorBidi" w:hAnsiTheme="majorBidi" w:cstheme="majorBidi"/>
                <w:b/>
              </w:rPr>
            </w:pPr>
            <w:r w:rsidRPr="002516A7">
              <w:rPr>
                <w:rFonts w:asciiTheme="majorBidi" w:hAnsiTheme="majorBidi" w:cstheme="majorBidi"/>
                <w:b/>
              </w:rPr>
              <w:t>Answers</w:t>
            </w:r>
          </w:p>
        </w:tc>
      </w:tr>
      <w:tr w:rsidR="0066703C" w:rsidRPr="002516A7" w14:paraId="5EA33B6B" w14:textId="77777777" w:rsidTr="002B4CD0">
        <w:tc>
          <w:tcPr>
            <w:tcW w:w="4508" w:type="dxa"/>
          </w:tcPr>
          <w:p w14:paraId="41B1CC4B" w14:textId="77777777" w:rsidR="00191321" w:rsidRPr="00191321" w:rsidRDefault="00191321" w:rsidP="00191321">
            <w:pPr>
              <w:rPr>
                <w:rFonts w:asciiTheme="majorBidi" w:hAnsiTheme="majorBidi" w:cstheme="majorBidi"/>
                <w:lang w:val="en-MY"/>
              </w:rPr>
            </w:pPr>
            <w:r w:rsidRPr="00191321">
              <w:rPr>
                <w:rFonts w:asciiTheme="majorBidi" w:hAnsiTheme="majorBidi" w:cstheme="majorBidi"/>
                <w:lang w:val="en-MY"/>
              </w:rPr>
              <w:t>Following our screening process, we have reviewed the originality report for your manuscript. The screening results are as follows:</w:t>
            </w:r>
          </w:p>
          <w:p w14:paraId="5CF73A5A" w14:textId="77777777" w:rsidR="00191321" w:rsidRPr="00191321" w:rsidRDefault="00191321" w:rsidP="00191321">
            <w:pPr>
              <w:rPr>
                <w:rFonts w:asciiTheme="majorBidi" w:hAnsiTheme="majorBidi" w:cstheme="majorBidi"/>
                <w:lang w:val="en-MY"/>
              </w:rPr>
            </w:pPr>
            <w:r w:rsidRPr="00191321">
              <w:rPr>
                <w:rFonts w:asciiTheme="majorBidi" w:hAnsiTheme="majorBidi" w:cstheme="majorBidi"/>
                <w:lang w:val="en-MY"/>
              </w:rPr>
              <w:t>• Similarity Index: 8% (Compliant)</w:t>
            </w:r>
            <w:r w:rsidRPr="00191321">
              <w:rPr>
                <w:rFonts w:asciiTheme="majorBidi" w:hAnsiTheme="majorBidi" w:cstheme="majorBidi"/>
                <w:lang w:val="en-MY"/>
              </w:rPr>
              <w:br/>
              <w:t>• AI Content: 41% (Exceeds Conference Limit)</w:t>
            </w:r>
          </w:p>
          <w:p w14:paraId="1386781F" w14:textId="77777777" w:rsidR="00191321" w:rsidRPr="00191321" w:rsidRDefault="00191321" w:rsidP="00191321">
            <w:pPr>
              <w:rPr>
                <w:rFonts w:asciiTheme="majorBidi" w:hAnsiTheme="majorBidi" w:cstheme="majorBidi"/>
                <w:lang w:val="en-MY"/>
              </w:rPr>
            </w:pPr>
            <w:r w:rsidRPr="00191321">
              <w:rPr>
                <w:rFonts w:asciiTheme="majorBidi" w:hAnsiTheme="majorBidi" w:cstheme="majorBidi"/>
                <w:lang w:val="en-MY"/>
              </w:rPr>
              <w:t>All submissions must strictly adhere to the originality criteria of an AI Content score below 20%.</w:t>
            </w:r>
          </w:p>
          <w:p w14:paraId="28BB068B" w14:textId="77777777" w:rsidR="00191321" w:rsidRPr="00191321" w:rsidRDefault="00191321" w:rsidP="00191321">
            <w:pPr>
              <w:rPr>
                <w:rFonts w:asciiTheme="majorBidi" w:hAnsiTheme="majorBidi" w:cstheme="majorBidi"/>
                <w:lang w:val="en-MY"/>
              </w:rPr>
            </w:pPr>
            <w:r w:rsidRPr="00191321">
              <w:rPr>
                <w:rFonts w:asciiTheme="majorBidi" w:hAnsiTheme="majorBidi" w:cstheme="majorBidi"/>
                <w:lang w:val="en-MY"/>
              </w:rPr>
              <w:t>We kindly request that you thoroughly revise and rewrite the manuscript to reduce the AI-generated content below the required 20% threshold. Once the revision is complete, please upload the updated manuscript.</w:t>
            </w:r>
          </w:p>
          <w:p w14:paraId="2BA7F984" w14:textId="4AB6BDD6" w:rsidR="0066703C" w:rsidRPr="00191321" w:rsidRDefault="00191321" w:rsidP="00191321">
            <w:pPr>
              <w:rPr>
                <w:rFonts w:asciiTheme="majorBidi" w:hAnsiTheme="majorBidi" w:cstheme="majorBidi"/>
                <w:lang w:val="en-MY"/>
              </w:rPr>
            </w:pPr>
            <w:r w:rsidRPr="00191321">
              <w:rPr>
                <w:rFonts w:asciiTheme="majorBidi" w:hAnsiTheme="majorBidi" w:cstheme="majorBidi"/>
                <w:lang w:val="en-MY"/>
              </w:rPr>
              <w:t>Thank you for your understanding and cooperation. We look forward to receiving your revised manuscript.</w:t>
            </w:r>
          </w:p>
        </w:tc>
        <w:tc>
          <w:tcPr>
            <w:tcW w:w="4508" w:type="dxa"/>
          </w:tcPr>
          <w:p w14:paraId="661C16CA" w14:textId="01BC6D69" w:rsidR="0066703C" w:rsidRPr="00BD2E72" w:rsidRDefault="00AF56F1" w:rsidP="00AF56F1">
            <w:pPr>
              <w:rPr>
                <w:rFonts w:asciiTheme="majorBidi" w:hAnsiTheme="majorBidi" w:cstheme="majorBidi"/>
                <w:color w:val="0000FF"/>
              </w:rPr>
            </w:pPr>
            <w:r w:rsidRPr="00AF56F1">
              <w:rPr>
                <w:rFonts w:asciiTheme="majorBidi" w:hAnsiTheme="majorBidi" w:cstheme="majorBidi"/>
                <w:color w:val="0000FF"/>
              </w:rPr>
              <w:t>The identified sections have been revised accordingly, and the changes are highlighted in the revised manuscript.</w:t>
            </w:r>
            <w:r>
              <w:rPr>
                <w:rFonts w:asciiTheme="majorBidi" w:hAnsiTheme="majorBidi" w:cstheme="majorBidi"/>
                <w:color w:val="0000FF"/>
              </w:rPr>
              <w:t xml:space="preserve"> </w:t>
            </w:r>
          </w:p>
        </w:tc>
      </w:tr>
    </w:tbl>
    <w:p w14:paraId="34523B0A" w14:textId="77777777" w:rsidR="00DA3859" w:rsidRDefault="00DA3859" w:rsidP="00535A50">
      <w:pPr>
        <w:rPr>
          <w:rFonts w:asciiTheme="majorBidi" w:hAnsiTheme="majorBidi" w:cstheme="majorBidi"/>
        </w:rPr>
      </w:pPr>
    </w:p>
    <w:p w14:paraId="0A738D20" w14:textId="121B91DF" w:rsidR="000F423D" w:rsidRPr="002516A7" w:rsidRDefault="000F423D" w:rsidP="00535A50">
      <w:pPr>
        <w:rPr>
          <w:rFonts w:asciiTheme="majorBidi" w:hAnsiTheme="majorBidi" w:cstheme="majorBidi"/>
          <w:b/>
          <w:u w:val="single"/>
        </w:rPr>
      </w:pPr>
      <w:r w:rsidRPr="002516A7">
        <w:rPr>
          <w:rFonts w:asciiTheme="majorBidi" w:hAnsiTheme="majorBidi" w:cstheme="majorBidi"/>
          <w:b/>
          <w:u w:val="single"/>
        </w:rPr>
        <w:t>Reviewer 1</w:t>
      </w:r>
    </w:p>
    <w:tbl>
      <w:tblPr>
        <w:tblStyle w:val="TableGrid"/>
        <w:tblW w:w="0" w:type="auto"/>
        <w:tblLook w:val="04A0" w:firstRow="1" w:lastRow="0" w:firstColumn="1" w:lastColumn="0" w:noHBand="0" w:noVBand="1"/>
      </w:tblPr>
      <w:tblGrid>
        <w:gridCol w:w="4508"/>
        <w:gridCol w:w="4508"/>
      </w:tblGrid>
      <w:tr w:rsidR="000F423D" w:rsidRPr="002516A7" w14:paraId="6953ACFB" w14:textId="77777777" w:rsidTr="00535A50">
        <w:sdt>
          <w:sdtPr>
            <w:rPr>
              <w:rFonts w:asciiTheme="majorBidi" w:hAnsiTheme="majorBidi" w:cstheme="majorBidi"/>
              <w:b/>
            </w:rPr>
            <w:id w:val="-767777552"/>
            <w:placeholder>
              <w:docPart w:val="8C342EFD7FCE4A7FBB44EECC9FDC909A"/>
            </w:placeholder>
          </w:sdtPr>
          <w:sdtEndPr/>
          <w:sdtContent>
            <w:tc>
              <w:tcPr>
                <w:tcW w:w="4508" w:type="dxa"/>
              </w:tcPr>
              <w:p w14:paraId="0DF9C764" w14:textId="77777777" w:rsidR="000F423D" w:rsidRPr="002516A7" w:rsidRDefault="000F423D" w:rsidP="00535A50">
                <w:pPr>
                  <w:rPr>
                    <w:rFonts w:asciiTheme="majorBidi" w:hAnsiTheme="majorBidi" w:cstheme="majorBidi"/>
                    <w:b/>
                  </w:rPr>
                </w:pPr>
                <w:r w:rsidRPr="002516A7">
                  <w:rPr>
                    <w:rFonts w:asciiTheme="majorBidi" w:hAnsiTheme="majorBidi" w:cstheme="majorBidi"/>
                    <w:b/>
                  </w:rPr>
                  <w:t>Comments</w:t>
                </w:r>
              </w:p>
            </w:tc>
          </w:sdtContent>
        </w:sdt>
        <w:tc>
          <w:tcPr>
            <w:tcW w:w="4508" w:type="dxa"/>
          </w:tcPr>
          <w:p w14:paraId="4262F4BC" w14:textId="77777777" w:rsidR="000F423D" w:rsidRPr="002516A7" w:rsidRDefault="000F423D" w:rsidP="00535A50">
            <w:pPr>
              <w:rPr>
                <w:rFonts w:asciiTheme="majorBidi" w:hAnsiTheme="majorBidi" w:cstheme="majorBidi"/>
                <w:b/>
              </w:rPr>
            </w:pPr>
            <w:r w:rsidRPr="002516A7">
              <w:rPr>
                <w:rFonts w:asciiTheme="majorBidi" w:hAnsiTheme="majorBidi" w:cstheme="majorBidi"/>
                <w:b/>
              </w:rPr>
              <w:t>Answers</w:t>
            </w:r>
          </w:p>
        </w:tc>
      </w:tr>
      <w:tr w:rsidR="000F423D" w:rsidRPr="002516A7" w14:paraId="1DE7CDFE" w14:textId="77777777" w:rsidTr="00535A50">
        <w:tc>
          <w:tcPr>
            <w:tcW w:w="4508" w:type="dxa"/>
          </w:tcPr>
          <w:p w14:paraId="4A200D79" w14:textId="444A6C6B" w:rsidR="000F423D" w:rsidRPr="00191321" w:rsidRDefault="0066703C" w:rsidP="00191321">
            <w:pPr>
              <w:numPr>
                <w:ilvl w:val="0"/>
                <w:numId w:val="1"/>
              </w:numPr>
              <w:tabs>
                <w:tab w:val="clear" w:pos="720"/>
                <w:tab w:val="num" w:pos="318"/>
              </w:tabs>
              <w:spacing w:after="160" w:line="259" w:lineRule="auto"/>
              <w:ind w:left="318" w:hanging="284"/>
              <w:rPr>
                <w:rFonts w:asciiTheme="majorBidi" w:hAnsiTheme="majorBidi" w:cstheme="majorBidi"/>
                <w:lang w:val="en-MY"/>
              </w:rPr>
            </w:pPr>
            <w:r w:rsidRPr="0066703C">
              <w:rPr>
                <w:rFonts w:asciiTheme="majorBidi" w:hAnsiTheme="majorBidi" w:cstheme="majorBidi"/>
                <w:lang w:val="en-MY"/>
              </w:rPr>
              <w:t>Sample Preparation &amp; Standardization (Table 1): In Table 1, the Ag samples did not undergo post-deposition annealing, whereas the Ti/Au samples did. Could the authors clarify whether this difference in processing affects the standardization and comparability of the findings?.</w:t>
            </w:r>
          </w:p>
        </w:tc>
        <w:tc>
          <w:tcPr>
            <w:tcW w:w="4508" w:type="dxa"/>
          </w:tcPr>
          <w:p w14:paraId="54586DFB" w14:textId="77777777" w:rsidR="003E6171" w:rsidRDefault="003E6171" w:rsidP="003E6171">
            <w:pPr>
              <w:jc w:val="both"/>
              <w:rPr>
                <w:rFonts w:asciiTheme="majorBidi" w:hAnsiTheme="majorBidi" w:cstheme="majorBidi"/>
                <w:color w:val="0000FF"/>
                <w:lang w:val="en-MY"/>
              </w:rPr>
            </w:pPr>
            <w:r w:rsidRPr="003E6171">
              <w:rPr>
                <w:rFonts w:asciiTheme="majorBidi" w:hAnsiTheme="majorBidi" w:cstheme="majorBidi"/>
                <w:color w:val="0000FF"/>
                <w:lang w:val="en-MY"/>
              </w:rPr>
              <w:t>Both the Ag and Ti/Au samples were initially characterized in their as-deposited condition, without post-deposition annealing. Therefore, the initial characterization of both electrode types was performed under the same processing condition.</w:t>
            </w:r>
          </w:p>
          <w:p w14:paraId="5EF1EF72" w14:textId="77777777" w:rsidR="003E6171" w:rsidRPr="003E6171" w:rsidRDefault="003E6171" w:rsidP="003E6171">
            <w:pPr>
              <w:jc w:val="both"/>
              <w:rPr>
                <w:rFonts w:asciiTheme="majorBidi" w:hAnsiTheme="majorBidi" w:cstheme="majorBidi"/>
                <w:color w:val="0000FF"/>
                <w:lang w:val="en-MY"/>
              </w:rPr>
            </w:pPr>
          </w:p>
          <w:p w14:paraId="5F801531" w14:textId="398FDA54" w:rsidR="003E6171" w:rsidRDefault="003E6171" w:rsidP="003E6171">
            <w:pPr>
              <w:jc w:val="both"/>
              <w:rPr>
                <w:rFonts w:asciiTheme="majorBidi" w:hAnsiTheme="majorBidi" w:cstheme="majorBidi"/>
                <w:color w:val="0000FF"/>
                <w:lang w:val="en-MY"/>
              </w:rPr>
            </w:pPr>
            <w:r w:rsidRPr="003E6171">
              <w:rPr>
                <w:rFonts w:asciiTheme="majorBidi" w:hAnsiTheme="majorBidi" w:cstheme="majorBidi"/>
                <w:color w:val="0000FF"/>
                <w:lang w:val="en-MY"/>
              </w:rPr>
              <w:t>Based on the current–voltage (I</w:t>
            </w:r>
            <w:r w:rsidR="008974E9">
              <w:rPr>
                <w:rFonts w:asciiTheme="majorBidi" w:hAnsiTheme="majorBidi" w:cstheme="majorBidi"/>
                <w:color w:val="0000FF"/>
                <w:lang w:val="en-MY"/>
              </w:rPr>
              <w:t>-</w:t>
            </w:r>
            <w:r w:rsidRPr="003E6171">
              <w:rPr>
                <w:rFonts w:asciiTheme="majorBidi" w:hAnsiTheme="majorBidi" w:cstheme="majorBidi"/>
                <w:color w:val="0000FF"/>
                <w:lang w:val="en-MY"/>
              </w:rPr>
              <w:t>V) characteristics, the as-deposited Ag samples already exhibited a highly linear and symmetric I</w:t>
            </w:r>
            <w:r w:rsidR="008974E9">
              <w:rPr>
                <w:rFonts w:asciiTheme="majorBidi" w:hAnsiTheme="majorBidi" w:cstheme="majorBidi"/>
                <w:color w:val="0000FF"/>
                <w:lang w:val="en-MY"/>
              </w:rPr>
              <w:t>-</w:t>
            </w:r>
            <w:r w:rsidRPr="003E6171">
              <w:rPr>
                <w:rFonts w:asciiTheme="majorBidi" w:hAnsiTheme="majorBidi" w:cstheme="majorBidi"/>
                <w:color w:val="0000FF"/>
                <w:lang w:val="en-MY"/>
              </w:rPr>
              <w:t xml:space="preserve">V response, indicating good ohmic </w:t>
            </w:r>
            <w:r w:rsidR="008974E9" w:rsidRPr="003E6171">
              <w:rPr>
                <w:rFonts w:asciiTheme="majorBidi" w:hAnsiTheme="majorBidi" w:cstheme="majorBidi"/>
                <w:color w:val="0000FF"/>
                <w:lang w:val="en-MY"/>
              </w:rPr>
              <w:t>behaviour</w:t>
            </w:r>
            <w:r w:rsidRPr="003E6171">
              <w:rPr>
                <w:rFonts w:asciiTheme="majorBidi" w:hAnsiTheme="majorBidi" w:cstheme="majorBidi"/>
                <w:color w:val="0000FF"/>
                <w:lang w:val="en-MY"/>
              </w:rPr>
              <w:t xml:space="preserve"> and satisfactory electrical performance. Therefore, no further post-deposition annealing was considered necessary for the Ag samples. In contrast, the as-deposited Ti/Au electrodes exhibited non-linear I</w:t>
            </w:r>
            <w:r w:rsidR="008974E9">
              <w:rPr>
                <w:rFonts w:asciiTheme="majorBidi" w:hAnsiTheme="majorBidi" w:cstheme="majorBidi"/>
                <w:color w:val="0000FF"/>
                <w:lang w:val="en-MY"/>
              </w:rPr>
              <w:t>-</w:t>
            </w:r>
            <w:r w:rsidRPr="003E6171">
              <w:rPr>
                <w:rFonts w:asciiTheme="majorBidi" w:hAnsiTheme="majorBidi" w:cstheme="majorBidi"/>
                <w:color w:val="0000FF"/>
                <w:lang w:val="en-MY"/>
              </w:rPr>
              <w:t xml:space="preserve">V characteristics, indicating non-ohmic contact </w:t>
            </w:r>
            <w:r w:rsidR="008974E9" w:rsidRPr="003E6171">
              <w:rPr>
                <w:rFonts w:asciiTheme="majorBidi" w:hAnsiTheme="majorBidi" w:cstheme="majorBidi"/>
                <w:color w:val="0000FF"/>
                <w:lang w:val="en-MY"/>
              </w:rPr>
              <w:t>behaviour</w:t>
            </w:r>
            <w:r w:rsidRPr="003E6171">
              <w:rPr>
                <w:rFonts w:asciiTheme="majorBidi" w:hAnsiTheme="majorBidi" w:cstheme="majorBidi"/>
                <w:color w:val="0000FF"/>
                <w:lang w:val="en-MY"/>
              </w:rPr>
              <w:t xml:space="preserve">. Thus, post-deposition annealing was introduced as a subsequent investigation based on the initial as-deposited characterization, rather than </w:t>
            </w:r>
            <w:r w:rsidRPr="003E6171">
              <w:rPr>
                <w:rFonts w:asciiTheme="majorBidi" w:hAnsiTheme="majorBidi" w:cstheme="majorBidi"/>
                <w:color w:val="0000FF"/>
                <w:lang w:val="en-MY"/>
              </w:rPr>
              <w:lastRenderedPageBreak/>
              <w:t>representing a difference in the baseline preparation of the two electrode types.</w:t>
            </w:r>
          </w:p>
          <w:p w14:paraId="61426480" w14:textId="77777777" w:rsidR="003E6171" w:rsidRPr="003E6171" w:rsidRDefault="003E6171" w:rsidP="003E6171">
            <w:pPr>
              <w:jc w:val="both"/>
              <w:rPr>
                <w:rFonts w:asciiTheme="majorBidi" w:hAnsiTheme="majorBidi" w:cstheme="majorBidi"/>
                <w:color w:val="0000FF"/>
                <w:lang w:val="en-MY"/>
              </w:rPr>
            </w:pPr>
          </w:p>
          <w:p w14:paraId="2CFBE4C7" w14:textId="77777777" w:rsidR="00DE5DF8" w:rsidRDefault="003E6171" w:rsidP="003E6171">
            <w:pPr>
              <w:jc w:val="both"/>
              <w:rPr>
                <w:rFonts w:asciiTheme="majorBidi" w:hAnsiTheme="majorBidi" w:cstheme="majorBidi"/>
                <w:color w:val="0000FF"/>
                <w:lang w:val="en-MY"/>
              </w:rPr>
            </w:pPr>
            <w:r w:rsidRPr="003E6171">
              <w:rPr>
                <w:rFonts w:asciiTheme="majorBidi" w:hAnsiTheme="majorBidi" w:cstheme="majorBidi"/>
                <w:color w:val="0000FF"/>
                <w:lang w:val="en-MY"/>
              </w:rPr>
              <w:t>Accordingly, the comparison between Ag and Ti/Au at the as-deposited stage remains standardized, while the annealed Ti/Au samples represent a further investigation of the effect of post-deposition annealing. To further enhance the information presented in Table 1 (Page 5), a new column indicating the initial condition of each sample has also been added.</w:t>
            </w:r>
          </w:p>
          <w:p w14:paraId="4AB1B133" w14:textId="314047AF" w:rsidR="005F2971" w:rsidRPr="003E6171" w:rsidRDefault="005F2971" w:rsidP="003E6171">
            <w:pPr>
              <w:jc w:val="both"/>
              <w:rPr>
                <w:rFonts w:asciiTheme="majorBidi" w:hAnsiTheme="majorBidi" w:cstheme="majorBidi"/>
                <w:color w:val="0000FF"/>
                <w:lang w:val="en-MY"/>
              </w:rPr>
            </w:pPr>
          </w:p>
        </w:tc>
      </w:tr>
      <w:tr w:rsidR="000F423D" w:rsidRPr="002516A7" w14:paraId="7C7E9B88" w14:textId="77777777" w:rsidTr="0055769A">
        <w:tc>
          <w:tcPr>
            <w:tcW w:w="4508" w:type="dxa"/>
          </w:tcPr>
          <w:p w14:paraId="60D6424B" w14:textId="6FCB13B2" w:rsidR="000F423D" w:rsidRPr="00191321" w:rsidRDefault="0066703C" w:rsidP="00191321">
            <w:pPr>
              <w:numPr>
                <w:ilvl w:val="0"/>
                <w:numId w:val="1"/>
              </w:numPr>
              <w:tabs>
                <w:tab w:val="clear" w:pos="720"/>
                <w:tab w:val="num" w:pos="318"/>
              </w:tabs>
              <w:spacing w:after="160" w:line="259" w:lineRule="auto"/>
              <w:ind w:left="318" w:hanging="284"/>
              <w:rPr>
                <w:rFonts w:asciiTheme="majorBidi" w:hAnsiTheme="majorBidi" w:cstheme="majorBidi"/>
                <w:lang w:val="en-MY"/>
              </w:rPr>
            </w:pPr>
            <w:r w:rsidRPr="0066703C">
              <w:rPr>
                <w:rFonts w:asciiTheme="majorBidi" w:hAnsiTheme="majorBidi" w:cstheme="majorBidi"/>
                <w:lang w:val="en-MY"/>
              </w:rPr>
              <w:lastRenderedPageBreak/>
              <w:t>Inconsistent Plot Scales (Figures 4 and 5): There is an inconsistency in the voltage axis scales between Figures 4 and 5. Figure 4 (Ag) is plotted from -1 V to 1 V, whereas Figure 5 (Ti/Au) spans -10 V to 10 V. To facilitate a direct comparison between the two sample types, please standardize the voltage range across both figures if possible.</w:t>
            </w:r>
          </w:p>
        </w:tc>
        <w:tc>
          <w:tcPr>
            <w:tcW w:w="4508" w:type="dxa"/>
          </w:tcPr>
          <w:p w14:paraId="1FCE02AE" w14:textId="245E2088" w:rsidR="007E1988" w:rsidRDefault="007E1988" w:rsidP="007E1988">
            <w:pPr>
              <w:jc w:val="both"/>
              <w:rPr>
                <w:rFonts w:asciiTheme="majorBidi" w:hAnsiTheme="majorBidi" w:cstheme="majorBidi"/>
                <w:color w:val="0000FF"/>
                <w:lang w:val="en-MY"/>
              </w:rPr>
            </w:pPr>
            <w:r w:rsidRPr="007E1988">
              <w:rPr>
                <w:rFonts w:asciiTheme="majorBidi" w:hAnsiTheme="majorBidi" w:cstheme="majorBidi"/>
                <w:color w:val="0000FF"/>
                <w:lang w:val="en-MY"/>
              </w:rPr>
              <w:t>Both figures</w:t>
            </w:r>
            <w:r w:rsidR="003838FD">
              <w:rPr>
                <w:rFonts w:asciiTheme="majorBidi" w:hAnsiTheme="majorBidi" w:cstheme="majorBidi"/>
                <w:color w:val="0000FF"/>
                <w:lang w:val="en-MY"/>
              </w:rPr>
              <w:t>’ data</w:t>
            </w:r>
            <w:r w:rsidRPr="007E1988">
              <w:rPr>
                <w:rFonts w:asciiTheme="majorBidi" w:hAnsiTheme="majorBidi" w:cstheme="majorBidi"/>
                <w:color w:val="0000FF"/>
                <w:lang w:val="en-MY"/>
              </w:rPr>
              <w:t xml:space="preserve"> were </w:t>
            </w:r>
            <w:r w:rsidR="005920F7">
              <w:rPr>
                <w:rFonts w:asciiTheme="majorBidi" w:hAnsiTheme="majorBidi" w:cstheme="majorBidi"/>
                <w:color w:val="0000FF"/>
                <w:lang w:val="en-MY"/>
              </w:rPr>
              <w:t>obtained</w:t>
            </w:r>
            <w:r w:rsidRPr="007E1988">
              <w:rPr>
                <w:rFonts w:asciiTheme="majorBidi" w:hAnsiTheme="majorBidi" w:cstheme="majorBidi"/>
                <w:color w:val="0000FF"/>
                <w:lang w:val="en-MY"/>
              </w:rPr>
              <w:t xml:space="preserve"> using the same applied voltage range of </w:t>
            </w:r>
            <w:r>
              <w:rPr>
                <w:rFonts w:asciiTheme="majorBidi" w:hAnsiTheme="majorBidi" w:cstheme="majorBidi"/>
                <w:color w:val="0000FF"/>
                <w:lang w:val="en-MY"/>
              </w:rPr>
              <w:t>-</w:t>
            </w:r>
            <w:r w:rsidRPr="007E1988">
              <w:rPr>
                <w:rFonts w:asciiTheme="majorBidi" w:hAnsiTheme="majorBidi" w:cstheme="majorBidi"/>
                <w:color w:val="0000FF"/>
                <w:lang w:val="en-MY"/>
              </w:rPr>
              <w:t>10 V to 10 V</w:t>
            </w:r>
            <w:r w:rsidR="00C15A58">
              <w:rPr>
                <w:rFonts w:asciiTheme="majorBidi" w:hAnsiTheme="majorBidi" w:cstheme="majorBidi"/>
                <w:color w:val="0000FF"/>
                <w:lang w:val="en-MY"/>
              </w:rPr>
              <w:t xml:space="preserve"> measurement</w:t>
            </w:r>
            <w:r w:rsidRPr="007E1988">
              <w:rPr>
                <w:rFonts w:asciiTheme="majorBidi" w:hAnsiTheme="majorBidi" w:cstheme="majorBidi"/>
                <w:color w:val="0000FF"/>
                <w:lang w:val="en-MY"/>
              </w:rPr>
              <w:t xml:space="preserve">. However, for the Ag samples, the measured current reached the instrument’s maximum measurable value of approximately ±0.10 A and remained saturated at applied voltages of approximately ±0.6 V and above. Therefore, the original Figure 4 presented only the voltage range from </w:t>
            </w:r>
            <w:r>
              <w:rPr>
                <w:rFonts w:asciiTheme="majorBidi" w:hAnsiTheme="majorBidi" w:cstheme="majorBidi"/>
                <w:color w:val="0000FF"/>
                <w:lang w:val="en-MY"/>
              </w:rPr>
              <w:t>-</w:t>
            </w:r>
            <w:r w:rsidRPr="007E1988">
              <w:rPr>
                <w:rFonts w:asciiTheme="majorBidi" w:hAnsiTheme="majorBidi" w:cstheme="majorBidi"/>
                <w:color w:val="0000FF"/>
                <w:lang w:val="en-MY"/>
              </w:rPr>
              <w:t>1 V to 1 V to clearly show the I</w:t>
            </w:r>
            <w:r>
              <w:rPr>
                <w:rFonts w:asciiTheme="majorBidi" w:hAnsiTheme="majorBidi" w:cstheme="majorBidi"/>
                <w:color w:val="0000FF"/>
                <w:lang w:val="en-MY"/>
              </w:rPr>
              <w:t>-</w:t>
            </w:r>
            <w:r w:rsidRPr="007E1988">
              <w:rPr>
                <w:rFonts w:asciiTheme="majorBidi" w:hAnsiTheme="majorBidi" w:cstheme="majorBidi"/>
                <w:color w:val="0000FF"/>
                <w:lang w:val="en-MY"/>
              </w:rPr>
              <w:t>V characteristics in the non-saturated region.</w:t>
            </w:r>
          </w:p>
          <w:p w14:paraId="0776BDBB" w14:textId="77777777" w:rsidR="007E1988" w:rsidRPr="007E1988" w:rsidRDefault="007E1988" w:rsidP="007E1988">
            <w:pPr>
              <w:jc w:val="both"/>
              <w:rPr>
                <w:rFonts w:asciiTheme="majorBidi" w:hAnsiTheme="majorBidi" w:cstheme="majorBidi"/>
                <w:color w:val="0000FF"/>
                <w:lang w:val="en-MY"/>
              </w:rPr>
            </w:pPr>
          </w:p>
          <w:p w14:paraId="3D4993A5" w14:textId="3E72595C" w:rsidR="007E1988" w:rsidRPr="007E1988" w:rsidRDefault="007E1988" w:rsidP="007E1988">
            <w:pPr>
              <w:jc w:val="both"/>
              <w:rPr>
                <w:rFonts w:asciiTheme="majorBidi" w:hAnsiTheme="majorBidi" w:cstheme="majorBidi"/>
                <w:color w:val="0000FF"/>
                <w:lang w:val="en-MY"/>
              </w:rPr>
            </w:pPr>
            <w:r w:rsidRPr="007E1988">
              <w:rPr>
                <w:rFonts w:asciiTheme="majorBidi" w:hAnsiTheme="majorBidi" w:cstheme="majorBidi"/>
                <w:color w:val="0000FF"/>
                <w:lang w:val="en-MY"/>
              </w:rPr>
              <w:t xml:space="preserve">In the revised manuscript, Figure 4 (Page </w:t>
            </w:r>
            <w:r w:rsidR="0095131C">
              <w:rPr>
                <w:rFonts w:asciiTheme="majorBidi" w:hAnsiTheme="majorBidi" w:cstheme="majorBidi"/>
                <w:color w:val="0000FF"/>
                <w:lang w:val="en-MY"/>
              </w:rPr>
              <w:t>8</w:t>
            </w:r>
            <w:r w:rsidRPr="007E1988">
              <w:rPr>
                <w:rFonts w:asciiTheme="majorBidi" w:hAnsiTheme="majorBidi" w:cstheme="majorBidi"/>
                <w:color w:val="0000FF"/>
                <w:lang w:val="en-MY"/>
              </w:rPr>
              <w:t>) has been updated to include both the full voltage range (</w:t>
            </w:r>
            <w:r>
              <w:rPr>
                <w:rFonts w:asciiTheme="majorBidi" w:hAnsiTheme="majorBidi" w:cstheme="majorBidi"/>
                <w:color w:val="0000FF"/>
                <w:lang w:val="en-MY"/>
              </w:rPr>
              <w:t>-</w:t>
            </w:r>
            <w:r w:rsidRPr="007E1988">
              <w:rPr>
                <w:rFonts w:asciiTheme="majorBidi" w:hAnsiTheme="majorBidi" w:cstheme="majorBidi"/>
                <w:color w:val="0000FF"/>
                <w:lang w:val="en-MY"/>
              </w:rPr>
              <w:t>10 V to 10 V) and the enlarged voltage range (</w:t>
            </w:r>
            <w:r>
              <w:rPr>
                <w:rFonts w:asciiTheme="majorBidi" w:hAnsiTheme="majorBidi" w:cstheme="majorBidi"/>
                <w:color w:val="0000FF"/>
                <w:lang w:val="en-MY"/>
              </w:rPr>
              <w:t>-</w:t>
            </w:r>
            <w:r w:rsidRPr="007E1988">
              <w:rPr>
                <w:rFonts w:asciiTheme="majorBidi" w:hAnsiTheme="majorBidi" w:cstheme="majorBidi"/>
                <w:color w:val="0000FF"/>
                <w:lang w:val="en-MY"/>
              </w:rPr>
              <w:t>1 V to 1 V) for the I</w:t>
            </w:r>
            <w:r>
              <w:rPr>
                <w:rFonts w:asciiTheme="majorBidi" w:hAnsiTheme="majorBidi" w:cstheme="majorBidi"/>
                <w:color w:val="0000FF"/>
                <w:lang w:val="en-MY"/>
              </w:rPr>
              <w:t>-</w:t>
            </w:r>
            <w:r w:rsidRPr="007E1988">
              <w:rPr>
                <w:rFonts w:asciiTheme="majorBidi" w:hAnsiTheme="majorBidi" w:cstheme="majorBidi"/>
                <w:color w:val="0000FF"/>
                <w:lang w:val="en-MY"/>
              </w:rPr>
              <w:t>V characteristics of the</w:t>
            </w:r>
            <w:r>
              <w:rPr>
                <w:rFonts w:asciiTheme="majorBidi" w:hAnsiTheme="majorBidi" w:cstheme="majorBidi"/>
                <w:color w:val="0000FF"/>
                <w:lang w:val="en-MY"/>
              </w:rPr>
              <w:t xml:space="preserve"> </w:t>
            </w:r>
            <w:r w:rsidRPr="007E1988">
              <w:rPr>
                <w:rFonts w:asciiTheme="majorBidi" w:hAnsiTheme="majorBidi" w:cstheme="majorBidi"/>
                <w:color w:val="0000FF"/>
                <w:lang w:val="en-MY"/>
              </w:rPr>
              <w:t>as-deposited Ag-coated samples. This provides a more complete representation of the measurement results while allowing the linear I</w:t>
            </w:r>
            <w:r>
              <w:rPr>
                <w:rFonts w:asciiTheme="majorBidi" w:hAnsiTheme="majorBidi" w:cstheme="majorBidi"/>
                <w:color w:val="0000FF"/>
                <w:lang w:val="en-MY"/>
              </w:rPr>
              <w:t>-</w:t>
            </w:r>
            <w:r w:rsidRPr="007E1988">
              <w:rPr>
                <w:rFonts w:asciiTheme="majorBidi" w:hAnsiTheme="majorBidi" w:cstheme="majorBidi"/>
                <w:color w:val="0000FF"/>
                <w:lang w:val="en-MY"/>
              </w:rPr>
              <w:t xml:space="preserve">V </w:t>
            </w:r>
            <w:r w:rsidR="009E50B5" w:rsidRPr="007E1988">
              <w:rPr>
                <w:rFonts w:asciiTheme="majorBidi" w:hAnsiTheme="majorBidi" w:cstheme="majorBidi"/>
                <w:color w:val="0000FF"/>
                <w:lang w:val="en-MY"/>
              </w:rPr>
              <w:t>behaviour</w:t>
            </w:r>
            <w:r w:rsidRPr="007E1988">
              <w:rPr>
                <w:rFonts w:asciiTheme="majorBidi" w:hAnsiTheme="majorBidi" w:cstheme="majorBidi"/>
                <w:color w:val="0000FF"/>
                <w:lang w:val="en-MY"/>
              </w:rPr>
              <w:t xml:space="preserve"> to be clearly observed in the enlarged plot.</w:t>
            </w:r>
          </w:p>
          <w:p w14:paraId="16BA19DB" w14:textId="3EEB5B54" w:rsidR="0055769A" w:rsidRPr="007E1988" w:rsidRDefault="0055769A" w:rsidP="007E1988">
            <w:pPr>
              <w:jc w:val="both"/>
              <w:rPr>
                <w:rFonts w:asciiTheme="majorBidi" w:hAnsiTheme="majorBidi" w:cstheme="majorBidi"/>
                <w:color w:val="0000FF"/>
                <w:lang w:val="en-MY"/>
              </w:rPr>
            </w:pPr>
          </w:p>
        </w:tc>
      </w:tr>
    </w:tbl>
    <w:p w14:paraId="508DB684" w14:textId="77777777" w:rsidR="001617C3" w:rsidRDefault="001617C3" w:rsidP="000F423D">
      <w:pPr>
        <w:rPr>
          <w:rFonts w:asciiTheme="majorBidi" w:hAnsiTheme="majorBidi" w:cstheme="majorBidi"/>
        </w:rPr>
      </w:pPr>
    </w:p>
    <w:p w14:paraId="32DE24F3" w14:textId="1EE566EF" w:rsidR="000F423D" w:rsidRPr="002516A7" w:rsidRDefault="000F423D" w:rsidP="000F423D">
      <w:pPr>
        <w:rPr>
          <w:rFonts w:asciiTheme="majorBidi" w:hAnsiTheme="majorBidi" w:cstheme="majorBidi"/>
          <w:b/>
          <w:u w:val="single"/>
        </w:rPr>
      </w:pPr>
      <w:r w:rsidRPr="002516A7">
        <w:rPr>
          <w:rFonts w:asciiTheme="majorBidi" w:hAnsiTheme="majorBidi" w:cstheme="majorBidi"/>
          <w:b/>
          <w:u w:val="single"/>
        </w:rPr>
        <w:t>Reviewer 2</w:t>
      </w:r>
    </w:p>
    <w:tbl>
      <w:tblPr>
        <w:tblStyle w:val="TableGrid"/>
        <w:tblW w:w="0" w:type="auto"/>
        <w:tblLook w:val="04A0" w:firstRow="1" w:lastRow="0" w:firstColumn="1" w:lastColumn="0" w:noHBand="0" w:noVBand="1"/>
      </w:tblPr>
      <w:tblGrid>
        <w:gridCol w:w="4508"/>
        <w:gridCol w:w="4508"/>
      </w:tblGrid>
      <w:tr w:rsidR="000F423D" w:rsidRPr="002516A7" w14:paraId="70FCACF3" w14:textId="77777777" w:rsidTr="00535A50">
        <w:tc>
          <w:tcPr>
            <w:tcW w:w="4508" w:type="dxa"/>
          </w:tcPr>
          <w:p w14:paraId="0F3C48AF" w14:textId="039D1E13" w:rsidR="000F423D" w:rsidRPr="002516A7" w:rsidRDefault="000F423D" w:rsidP="00535A50">
            <w:pPr>
              <w:rPr>
                <w:rFonts w:asciiTheme="majorBidi" w:hAnsiTheme="majorBidi" w:cstheme="majorBidi"/>
                <w:b/>
              </w:rPr>
            </w:pPr>
            <w:r w:rsidRPr="002516A7">
              <w:rPr>
                <w:rFonts w:asciiTheme="majorBidi" w:hAnsiTheme="majorBidi" w:cstheme="majorBidi"/>
                <w:b/>
              </w:rPr>
              <w:t>Comments</w:t>
            </w:r>
          </w:p>
        </w:tc>
        <w:tc>
          <w:tcPr>
            <w:tcW w:w="4508" w:type="dxa"/>
          </w:tcPr>
          <w:p w14:paraId="16BD2337" w14:textId="77777777" w:rsidR="000F423D" w:rsidRPr="002516A7" w:rsidRDefault="000F423D" w:rsidP="00535A50">
            <w:pPr>
              <w:rPr>
                <w:rFonts w:asciiTheme="majorBidi" w:hAnsiTheme="majorBidi" w:cstheme="majorBidi"/>
                <w:b/>
              </w:rPr>
            </w:pPr>
            <w:r w:rsidRPr="002516A7">
              <w:rPr>
                <w:rFonts w:asciiTheme="majorBidi" w:hAnsiTheme="majorBidi" w:cstheme="majorBidi"/>
                <w:b/>
              </w:rPr>
              <w:t>Answers</w:t>
            </w:r>
          </w:p>
        </w:tc>
      </w:tr>
      <w:tr w:rsidR="000F423D" w:rsidRPr="002516A7" w14:paraId="090F79CC" w14:textId="77777777" w:rsidTr="00535A50">
        <w:tc>
          <w:tcPr>
            <w:tcW w:w="4508" w:type="dxa"/>
          </w:tcPr>
          <w:p w14:paraId="2883DA6B" w14:textId="0F514FF3" w:rsidR="000F423D" w:rsidRPr="008F4946" w:rsidRDefault="008F4946" w:rsidP="008F4946">
            <w:pPr>
              <w:numPr>
                <w:ilvl w:val="0"/>
                <w:numId w:val="2"/>
              </w:numPr>
              <w:tabs>
                <w:tab w:val="clear" w:pos="720"/>
                <w:tab w:val="num" w:pos="313"/>
              </w:tabs>
              <w:spacing w:after="160" w:line="259" w:lineRule="auto"/>
              <w:ind w:left="313" w:hanging="313"/>
              <w:rPr>
                <w:rFonts w:asciiTheme="majorBidi" w:hAnsiTheme="majorBidi" w:cstheme="majorBidi"/>
                <w:lang w:val="en-MY"/>
              </w:rPr>
            </w:pPr>
            <w:r w:rsidRPr="00CC4FA1">
              <w:rPr>
                <w:rFonts w:asciiTheme="majorBidi" w:hAnsiTheme="majorBidi" w:cstheme="majorBidi"/>
                <w:lang w:val="en-MY"/>
              </w:rPr>
              <w:t xml:space="preserve">The manuscript presents a comparative study of Ag and Ti/Au electrodes for </w:t>
            </w:r>
            <w:proofErr w:type="spellStart"/>
            <w:r w:rsidRPr="00CC4FA1">
              <w:rPr>
                <w:rFonts w:asciiTheme="majorBidi" w:hAnsiTheme="majorBidi" w:cstheme="majorBidi"/>
                <w:lang w:val="en-MY"/>
              </w:rPr>
              <w:t>ZnO</w:t>
            </w:r>
            <w:proofErr w:type="spellEnd"/>
            <w:r w:rsidRPr="00CC4FA1">
              <w:rPr>
                <w:rFonts w:asciiTheme="majorBidi" w:hAnsiTheme="majorBidi" w:cstheme="majorBidi"/>
                <w:lang w:val="en-MY"/>
              </w:rPr>
              <w:t>-based flexible pressure sensor applications. The topic is relevant because electrode materials significantly influence the performance and reliability of flexible capacitive pressure sensors. The study provides useful preliminary information on electrode morphology and electrical behaviour before complete device fabrication. However, the current work remains largely a materials and electrode characterization study rather than a pressure sensor study.</w:t>
            </w:r>
          </w:p>
        </w:tc>
        <w:tc>
          <w:tcPr>
            <w:tcW w:w="4508" w:type="dxa"/>
          </w:tcPr>
          <w:p w14:paraId="6F0844C6" w14:textId="77777777" w:rsidR="005F2971" w:rsidRDefault="005F2971" w:rsidP="005F2971">
            <w:pPr>
              <w:jc w:val="both"/>
              <w:rPr>
                <w:rFonts w:asciiTheme="majorBidi" w:hAnsiTheme="majorBidi" w:cstheme="majorBidi"/>
                <w:color w:val="0000FF"/>
                <w:lang w:val="en-MY"/>
              </w:rPr>
            </w:pPr>
            <w:r w:rsidRPr="005F2971">
              <w:rPr>
                <w:rFonts w:asciiTheme="majorBidi" w:hAnsiTheme="majorBidi" w:cstheme="majorBidi"/>
                <w:color w:val="0000FF"/>
                <w:lang w:val="en-MY"/>
              </w:rPr>
              <w:t xml:space="preserve">We agree that the present study primarily focuses on materials and electrode-level characterization rather than the evaluation of a complete </w:t>
            </w:r>
            <w:proofErr w:type="spellStart"/>
            <w:r w:rsidRPr="005F2971">
              <w:rPr>
                <w:rFonts w:asciiTheme="majorBidi" w:hAnsiTheme="majorBidi" w:cstheme="majorBidi"/>
                <w:color w:val="0000FF"/>
                <w:lang w:val="en-MY"/>
              </w:rPr>
              <w:t>ZnO</w:t>
            </w:r>
            <w:proofErr w:type="spellEnd"/>
            <w:r w:rsidRPr="005F2971">
              <w:rPr>
                <w:rFonts w:asciiTheme="majorBidi" w:hAnsiTheme="majorBidi" w:cstheme="majorBidi"/>
                <w:color w:val="0000FF"/>
                <w:lang w:val="en-MY"/>
              </w:rPr>
              <w:t xml:space="preserve">-based flexible pressure sensor. The main objective was to comparatively investigate the morphological and electrical characteristics of Ag and Ti/Au electrodes, including the effect of post-deposition annealing on Ti/Au electrodes, as a preliminary step toward </w:t>
            </w:r>
            <w:proofErr w:type="spellStart"/>
            <w:r w:rsidRPr="005F2971">
              <w:rPr>
                <w:rFonts w:asciiTheme="majorBidi" w:hAnsiTheme="majorBidi" w:cstheme="majorBidi"/>
                <w:color w:val="0000FF"/>
                <w:lang w:val="en-MY"/>
              </w:rPr>
              <w:t>ZnO</w:t>
            </w:r>
            <w:proofErr w:type="spellEnd"/>
            <w:r w:rsidRPr="005F2971">
              <w:rPr>
                <w:rFonts w:asciiTheme="majorBidi" w:hAnsiTheme="majorBidi" w:cstheme="majorBidi"/>
                <w:color w:val="0000FF"/>
                <w:lang w:val="en-MY"/>
              </w:rPr>
              <w:t xml:space="preserve">-based flexible pressure sensor development. Pressure-sensing performance was not evaluated because the study was limited to electrode characterization and </w:t>
            </w:r>
            <w:proofErr w:type="spellStart"/>
            <w:r w:rsidRPr="005F2971">
              <w:rPr>
                <w:rFonts w:asciiTheme="majorBidi" w:hAnsiTheme="majorBidi" w:cstheme="majorBidi"/>
                <w:color w:val="0000FF"/>
                <w:lang w:val="en-MY"/>
              </w:rPr>
              <w:t>ZnO</w:t>
            </w:r>
            <w:proofErr w:type="spellEnd"/>
            <w:r w:rsidRPr="005F2971">
              <w:rPr>
                <w:rFonts w:asciiTheme="majorBidi" w:hAnsiTheme="majorBidi" w:cstheme="majorBidi"/>
                <w:color w:val="0000FF"/>
                <w:lang w:val="en-MY"/>
              </w:rPr>
              <w:t xml:space="preserve"> integration prior to complete device fabrication. The results show that Ag electrodes exhibit stable Ohmic behaviour in the as-deposited state, while Ti/Au electrodes require </w:t>
            </w:r>
            <w:r w:rsidRPr="005F2971">
              <w:rPr>
                <w:rFonts w:asciiTheme="majorBidi" w:hAnsiTheme="majorBidi" w:cstheme="majorBidi"/>
                <w:color w:val="0000FF"/>
                <w:lang w:val="en-MY"/>
              </w:rPr>
              <w:lastRenderedPageBreak/>
              <w:t xml:space="preserve">post-deposition annealing to improve their electrical characteristics. </w:t>
            </w:r>
            <w:proofErr w:type="spellStart"/>
            <w:r w:rsidRPr="005F2971">
              <w:rPr>
                <w:rFonts w:asciiTheme="majorBidi" w:hAnsiTheme="majorBidi" w:cstheme="majorBidi"/>
                <w:color w:val="0000FF"/>
                <w:lang w:val="en-MY"/>
              </w:rPr>
              <w:t>ZnO</w:t>
            </w:r>
            <w:proofErr w:type="spellEnd"/>
            <w:r w:rsidRPr="005F2971">
              <w:rPr>
                <w:rFonts w:asciiTheme="majorBidi" w:hAnsiTheme="majorBidi" w:cstheme="majorBidi"/>
                <w:color w:val="0000FF"/>
                <w:lang w:val="en-MY"/>
              </w:rPr>
              <w:t xml:space="preserve"> nanoparticles were also successfully deposited onto both electrode types, demonstrating their compatibility with the </w:t>
            </w:r>
            <w:proofErr w:type="spellStart"/>
            <w:r w:rsidRPr="005F2971">
              <w:rPr>
                <w:rFonts w:asciiTheme="majorBidi" w:hAnsiTheme="majorBidi" w:cstheme="majorBidi"/>
                <w:color w:val="0000FF"/>
                <w:lang w:val="en-MY"/>
              </w:rPr>
              <w:t>ZnO</w:t>
            </w:r>
            <w:proofErr w:type="spellEnd"/>
            <w:r w:rsidRPr="005F2971">
              <w:rPr>
                <w:rFonts w:asciiTheme="majorBidi" w:hAnsiTheme="majorBidi" w:cstheme="majorBidi"/>
                <w:color w:val="0000FF"/>
                <w:lang w:val="en-MY"/>
              </w:rPr>
              <w:t xml:space="preserve"> deposition process.</w:t>
            </w:r>
          </w:p>
          <w:p w14:paraId="33D86E2A" w14:textId="77777777" w:rsidR="005F2971" w:rsidRPr="005F2971" w:rsidRDefault="005F2971" w:rsidP="005F2971">
            <w:pPr>
              <w:jc w:val="both"/>
              <w:rPr>
                <w:rFonts w:asciiTheme="majorBidi" w:hAnsiTheme="majorBidi" w:cstheme="majorBidi"/>
                <w:color w:val="0000FF"/>
                <w:lang w:val="en-MY"/>
              </w:rPr>
            </w:pPr>
          </w:p>
          <w:p w14:paraId="2B435E2F" w14:textId="6EE94976" w:rsidR="005F2971" w:rsidRPr="005F2971" w:rsidRDefault="005F2971" w:rsidP="005F2971">
            <w:pPr>
              <w:jc w:val="both"/>
              <w:rPr>
                <w:rFonts w:asciiTheme="majorBidi" w:hAnsiTheme="majorBidi" w:cstheme="majorBidi"/>
                <w:color w:val="0000FF"/>
                <w:lang w:val="en-MY"/>
              </w:rPr>
            </w:pPr>
            <w:r w:rsidRPr="005F2971">
              <w:rPr>
                <w:rFonts w:asciiTheme="majorBidi" w:hAnsiTheme="majorBidi" w:cstheme="majorBidi"/>
                <w:color w:val="0000FF"/>
                <w:lang w:val="en-MY"/>
              </w:rPr>
              <w:t>To address the reviewer’s concern, the Conclusion section on page 1</w:t>
            </w:r>
            <w:r w:rsidR="008124D3">
              <w:rPr>
                <w:rFonts w:asciiTheme="majorBidi" w:hAnsiTheme="majorBidi" w:cstheme="majorBidi"/>
                <w:color w:val="0000FF"/>
                <w:lang w:val="en-MY"/>
              </w:rPr>
              <w:t>2</w:t>
            </w:r>
            <w:r w:rsidRPr="005F2971">
              <w:rPr>
                <w:rFonts w:asciiTheme="majorBidi" w:hAnsiTheme="majorBidi" w:cstheme="majorBidi"/>
                <w:color w:val="0000FF"/>
                <w:lang w:val="en-MY"/>
              </w:rPr>
              <w:t xml:space="preserve"> has been revised to explicitly state that pressure-sensing performance was not evaluated in the present study. The revised conclusion presents the findings as preliminary guidance for the selection and optimization of electrode materials and identifies complete device fabrication and experimental pressure-sensing evaluation as future work.</w:t>
            </w:r>
          </w:p>
          <w:p w14:paraId="655F0353" w14:textId="122FD05A" w:rsidR="007700D0" w:rsidRPr="005F2971" w:rsidRDefault="007700D0" w:rsidP="005F2971">
            <w:pPr>
              <w:jc w:val="both"/>
              <w:rPr>
                <w:rFonts w:asciiTheme="majorBidi" w:hAnsiTheme="majorBidi" w:cstheme="majorBidi"/>
                <w:color w:val="0000FF"/>
                <w:lang w:val="en-MY"/>
              </w:rPr>
            </w:pPr>
          </w:p>
        </w:tc>
      </w:tr>
      <w:tr w:rsidR="000F423D" w:rsidRPr="002516A7" w14:paraId="244643AE" w14:textId="77777777" w:rsidTr="00535A50">
        <w:tc>
          <w:tcPr>
            <w:tcW w:w="4508" w:type="dxa"/>
          </w:tcPr>
          <w:p w14:paraId="31C03724" w14:textId="1FD300EC" w:rsidR="000F423D" w:rsidRPr="008F4946" w:rsidRDefault="008F4946" w:rsidP="008F4946">
            <w:pPr>
              <w:numPr>
                <w:ilvl w:val="0"/>
                <w:numId w:val="2"/>
              </w:numPr>
              <w:tabs>
                <w:tab w:val="clear" w:pos="720"/>
                <w:tab w:val="num" w:pos="313"/>
              </w:tabs>
              <w:spacing w:after="160" w:line="259" w:lineRule="auto"/>
              <w:ind w:left="313" w:hanging="313"/>
              <w:rPr>
                <w:rFonts w:asciiTheme="majorBidi" w:hAnsiTheme="majorBidi" w:cstheme="majorBidi"/>
                <w:lang w:val="en-MY"/>
              </w:rPr>
            </w:pPr>
            <w:r w:rsidRPr="00CC4FA1">
              <w:rPr>
                <w:rFonts w:asciiTheme="majorBidi" w:hAnsiTheme="majorBidi" w:cstheme="majorBidi"/>
                <w:lang w:val="en-MY"/>
              </w:rPr>
              <w:lastRenderedPageBreak/>
              <w:t xml:space="preserve">The paper talks a lot about capacitive pressure sensors, but it does not actually test the sensor in action. While looking at the electrode and </w:t>
            </w:r>
            <w:proofErr w:type="spellStart"/>
            <w:r w:rsidRPr="00CC4FA1">
              <w:rPr>
                <w:rFonts w:asciiTheme="majorBidi" w:hAnsiTheme="majorBidi" w:cstheme="majorBidi"/>
                <w:lang w:val="en-MY"/>
              </w:rPr>
              <w:t>ZnO</w:t>
            </w:r>
            <w:proofErr w:type="spellEnd"/>
            <w:r w:rsidRPr="00CC4FA1">
              <w:rPr>
                <w:rFonts w:asciiTheme="majorBidi" w:hAnsiTheme="majorBidi" w:cstheme="majorBidi"/>
                <w:lang w:val="en-MY"/>
              </w:rPr>
              <w:t xml:space="preserve"> layers is helpful, the authors stop short of testing the real sensor. The paper is missing key tests, such as: How capacitance changes when pressure is applied? How the sensor reacts when it is bent or squeezed? To fix this, the authors should either add actual pressure and capacitance test results or change the title and introduction so the paper focuses strictly on the fabrication and material properties of the electrodes.</w:t>
            </w:r>
          </w:p>
        </w:tc>
        <w:tc>
          <w:tcPr>
            <w:tcW w:w="4508" w:type="dxa"/>
          </w:tcPr>
          <w:p w14:paraId="3487FE92" w14:textId="77777777" w:rsidR="00964AD2" w:rsidRDefault="00964AD2" w:rsidP="00964AD2">
            <w:pPr>
              <w:jc w:val="both"/>
              <w:rPr>
                <w:rFonts w:asciiTheme="majorBidi" w:hAnsiTheme="majorBidi" w:cstheme="majorBidi"/>
                <w:color w:val="0000FF"/>
                <w:lang w:val="en-MY"/>
              </w:rPr>
            </w:pPr>
            <w:r w:rsidRPr="00964AD2">
              <w:rPr>
                <w:rFonts w:asciiTheme="majorBidi" w:hAnsiTheme="majorBidi" w:cstheme="majorBidi"/>
                <w:color w:val="0000FF"/>
                <w:lang w:val="en-MY"/>
              </w:rPr>
              <w:t xml:space="preserve">We thank the reviewer for this important comment regarding the pressure-sensing evaluation. We acknowledge that the present study does not include direct pressure-dependent capacitance measurements or mechanical sensing tests. The primary focus of this work is the comparative characterization of Ag and Ti/Au electrodes and their compatibility with </w:t>
            </w:r>
            <w:proofErr w:type="spellStart"/>
            <w:r w:rsidRPr="00964AD2">
              <w:rPr>
                <w:rFonts w:asciiTheme="majorBidi" w:hAnsiTheme="majorBidi" w:cstheme="majorBidi"/>
                <w:color w:val="0000FF"/>
                <w:lang w:val="en-MY"/>
              </w:rPr>
              <w:t>ZnO</w:t>
            </w:r>
            <w:proofErr w:type="spellEnd"/>
            <w:r w:rsidRPr="00964AD2">
              <w:rPr>
                <w:rFonts w:asciiTheme="majorBidi" w:hAnsiTheme="majorBidi" w:cstheme="majorBidi"/>
                <w:color w:val="0000FF"/>
                <w:lang w:val="en-MY"/>
              </w:rPr>
              <w:t xml:space="preserve"> integration for the proposed MIM flexible pressure-sensor structure.</w:t>
            </w:r>
          </w:p>
          <w:p w14:paraId="5C710BFE" w14:textId="77777777" w:rsidR="00964AD2" w:rsidRPr="00964AD2" w:rsidRDefault="00964AD2" w:rsidP="00964AD2">
            <w:pPr>
              <w:jc w:val="both"/>
              <w:rPr>
                <w:rFonts w:asciiTheme="majorBidi" w:hAnsiTheme="majorBidi" w:cstheme="majorBidi"/>
                <w:color w:val="0000FF"/>
                <w:lang w:val="en-MY"/>
              </w:rPr>
            </w:pPr>
          </w:p>
          <w:p w14:paraId="603DE9B9" w14:textId="120DB4AD" w:rsidR="00964AD2" w:rsidRPr="00964AD2" w:rsidRDefault="00964AD2" w:rsidP="00964AD2">
            <w:pPr>
              <w:jc w:val="both"/>
              <w:rPr>
                <w:rFonts w:asciiTheme="majorBidi" w:hAnsiTheme="majorBidi" w:cstheme="majorBidi"/>
                <w:color w:val="0000FF"/>
                <w:lang w:val="en-MY"/>
              </w:rPr>
            </w:pPr>
            <w:r w:rsidRPr="00964AD2">
              <w:rPr>
                <w:rFonts w:asciiTheme="majorBidi" w:hAnsiTheme="majorBidi" w:cstheme="majorBidi"/>
                <w:color w:val="0000FF"/>
                <w:lang w:val="en-MY"/>
              </w:rPr>
              <w:t xml:space="preserve">To clarify the scope, we have revised the final paragraph of the Introduction on page </w:t>
            </w:r>
            <w:r w:rsidR="00A50458">
              <w:rPr>
                <w:rFonts w:asciiTheme="majorBidi" w:hAnsiTheme="majorBidi" w:cstheme="majorBidi"/>
                <w:color w:val="0000FF"/>
                <w:lang w:val="en-MY"/>
              </w:rPr>
              <w:t>3</w:t>
            </w:r>
            <w:r w:rsidRPr="00964AD2">
              <w:rPr>
                <w:rFonts w:asciiTheme="majorBidi" w:hAnsiTheme="majorBidi" w:cstheme="majorBidi"/>
                <w:color w:val="0000FF"/>
                <w:lang w:val="en-MY"/>
              </w:rPr>
              <w:t xml:space="preserve"> to explicitly state that the study focuses on electrode properties and </w:t>
            </w:r>
            <w:proofErr w:type="spellStart"/>
            <w:r w:rsidRPr="00964AD2">
              <w:rPr>
                <w:rFonts w:asciiTheme="majorBidi" w:hAnsiTheme="majorBidi" w:cstheme="majorBidi"/>
                <w:color w:val="0000FF"/>
                <w:lang w:val="en-MY"/>
              </w:rPr>
              <w:t>ZnO</w:t>
            </w:r>
            <w:proofErr w:type="spellEnd"/>
            <w:r w:rsidRPr="00964AD2">
              <w:rPr>
                <w:rFonts w:asciiTheme="majorBidi" w:hAnsiTheme="majorBidi" w:cstheme="majorBidi"/>
                <w:color w:val="0000FF"/>
                <w:lang w:val="en-MY"/>
              </w:rPr>
              <w:t xml:space="preserve"> integration rather than the complete pressure-sensing performance of the MIM device. The title has been retained because the electrodes are specifically investigated for integration into </w:t>
            </w:r>
            <w:proofErr w:type="spellStart"/>
            <w:r w:rsidRPr="00964AD2">
              <w:rPr>
                <w:rFonts w:asciiTheme="majorBidi" w:hAnsiTheme="majorBidi" w:cstheme="majorBidi"/>
                <w:color w:val="0000FF"/>
                <w:lang w:val="en-MY"/>
              </w:rPr>
              <w:t>ZnO</w:t>
            </w:r>
            <w:proofErr w:type="spellEnd"/>
            <w:r w:rsidRPr="00964AD2">
              <w:rPr>
                <w:rFonts w:asciiTheme="majorBidi" w:hAnsiTheme="majorBidi" w:cstheme="majorBidi"/>
                <w:color w:val="0000FF"/>
                <w:lang w:val="en-MY"/>
              </w:rPr>
              <w:t>-based flexible capacitive pressure sensor structures. Direct pressure-dependent capacitance and mechanical sensing measurements will be addressed in future work involving the complete MIM pressure-sensor device.</w:t>
            </w:r>
          </w:p>
          <w:p w14:paraId="3610241D" w14:textId="7EABE9C6" w:rsidR="00C60846" w:rsidRPr="00C60846" w:rsidRDefault="00C60846" w:rsidP="00964AD2">
            <w:pPr>
              <w:jc w:val="both"/>
              <w:rPr>
                <w:rFonts w:asciiTheme="majorBidi" w:hAnsiTheme="majorBidi" w:cstheme="majorBidi"/>
                <w:color w:val="0000FF"/>
                <w:lang w:val="en-MY"/>
              </w:rPr>
            </w:pPr>
          </w:p>
        </w:tc>
      </w:tr>
      <w:tr w:rsidR="000F423D" w:rsidRPr="002516A7" w14:paraId="7CEC542C" w14:textId="77777777" w:rsidTr="00535A50">
        <w:tc>
          <w:tcPr>
            <w:tcW w:w="4508" w:type="dxa"/>
          </w:tcPr>
          <w:p w14:paraId="369F2734" w14:textId="793D6D04" w:rsidR="000F423D" w:rsidRPr="008F4946" w:rsidRDefault="008F4946" w:rsidP="008F4946">
            <w:pPr>
              <w:numPr>
                <w:ilvl w:val="0"/>
                <w:numId w:val="2"/>
              </w:numPr>
              <w:tabs>
                <w:tab w:val="clear" w:pos="720"/>
                <w:tab w:val="num" w:pos="313"/>
              </w:tabs>
              <w:spacing w:after="160" w:line="259" w:lineRule="auto"/>
              <w:ind w:left="313" w:hanging="313"/>
              <w:rPr>
                <w:rFonts w:asciiTheme="majorBidi" w:hAnsiTheme="majorBidi" w:cstheme="majorBidi"/>
                <w:lang w:val="en-MY"/>
              </w:rPr>
            </w:pPr>
            <w:r w:rsidRPr="00CC4FA1">
              <w:rPr>
                <w:rFonts w:asciiTheme="majorBidi" w:hAnsiTheme="majorBidi" w:cstheme="majorBidi"/>
                <w:lang w:val="en-MY"/>
              </w:rPr>
              <w:t>The Ag electrode is prepared by drop casting and the Ti/Au electrode by sputtering, but important parameters are not included. The paper does not report the thickness of the Ag film, Ti layer, Au layer, sputtering power, deposition rate, chamber pressure, or Ag solution concentration.</w:t>
            </w:r>
          </w:p>
        </w:tc>
        <w:tc>
          <w:tcPr>
            <w:tcW w:w="4508" w:type="dxa"/>
          </w:tcPr>
          <w:p w14:paraId="48271138" w14:textId="51BDFFB2" w:rsidR="004D2A3E" w:rsidRDefault="004D2A3E" w:rsidP="00F273CD">
            <w:pPr>
              <w:jc w:val="both"/>
              <w:rPr>
                <w:rFonts w:asciiTheme="majorBidi" w:hAnsiTheme="majorBidi" w:cstheme="majorBidi"/>
                <w:color w:val="0000FF"/>
                <w:lang w:val="en-MY"/>
              </w:rPr>
            </w:pPr>
            <w:r w:rsidRPr="004D2A3E">
              <w:rPr>
                <w:rFonts w:asciiTheme="majorBidi" w:hAnsiTheme="majorBidi" w:cstheme="majorBidi"/>
                <w:color w:val="0000FF"/>
                <w:lang w:val="en-MY"/>
              </w:rPr>
              <w:t xml:space="preserve">We thank the reviewer for highlighting the need for detailed electrode fabrication parameters. In response, we have revised Section 2.2 on page </w:t>
            </w:r>
            <w:r w:rsidR="002E47F8">
              <w:rPr>
                <w:rFonts w:asciiTheme="majorBidi" w:hAnsiTheme="majorBidi" w:cstheme="majorBidi"/>
                <w:color w:val="0000FF"/>
                <w:lang w:val="en-MY"/>
              </w:rPr>
              <w:t>4</w:t>
            </w:r>
            <w:r w:rsidRPr="004D2A3E">
              <w:rPr>
                <w:rFonts w:asciiTheme="majorBidi" w:hAnsiTheme="majorBidi" w:cstheme="majorBidi"/>
                <w:color w:val="0000FF"/>
                <w:lang w:val="en-MY"/>
              </w:rPr>
              <w:t xml:space="preserve"> to include the available fabrication details. The Ag electrode preparation now states the volume of Ag solution used for drop</w:t>
            </w:r>
            <w:r w:rsidR="00DA6274">
              <w:rPr>
                <w:rFonts w:asciiTheme="majorBidi" w:hAnsiTheme="majorBidi" w:cstheme="majorBidi"/>
                <w:color w:val="0000FF"/>
                <w:lang w:val="en-MY"/>
              </w:rPr>
              <w:t>-</w:t>
            </w:r>
            <w:r w:rsidRPr="004D2A3E">
              <w:rPr>
                <w:rFonts w:asciiTheme="majorBidi" w:hAnsiTheme="majorBidi" w:cstheme="majorBidi"/>
                <w:color w:val="0000FF"/>
                <w:lang w:val="en-MY"/>
              </w:rPr>
              <w:t>casting (50 µL), while the Ti/Au electrode preparation specifies the thicknesses of the Ti adhesion layer (20 nm) and Au layer (100 nm).</w:t>
            </w:r>
          </w:p>
          <w:p w14:paraId="0A02A409" w14:textId="77777777" w:rsidR="00612E15" w:rsidRPr="004D2A3E" w:rsidRDefault="00612E15" w:rsidP="00F273CD">
            <w:pPr>
              <w:jc w:val="both"/>
              <w:rPr>
                <w:rFonts w:asciiTheme="majorBidi" w:hAnsiTheme="majorBidi" w:cstheme="majorBidi"/>
                <w:color w:val="0000FF"/>
                <w:lang w:val="en-MY"/>
              </w:rPr>
            </w:pPr>
          </w:p>
          <w:p w14:paraId="1DCC7167" w14:textId="77777777" w:rsidR="004D2A3E" w:rsidRPr="004D2A3E" w:rsidRDefault="004D2A3E" w:rsidP="00F273CD">
            <w:pPr>
              <w:jc w:val="both"/>
              <w:rPr>
                <w:rFonts w:asciiTheme="majorBidi" w:hAnsiTheme="majorBidi" w:cstheme="majorBidi"/>
                <w:color w:val="0000FF"/>
                <w:lang w:val="en-MY"/>
              </w:rPr>
            </w:pPr>
            <w:r w:rsidRPr="004D2A3E">
              <w:rPr>
                <w:rFonts w:asciiTheme="majorBidi" w:hAnsiTheme="majorBidi" w:cstheme="majorBidi"/>
                <w:color w:val="0000FF"/>
                <w:lang w:val="en-MY"/>
              </w:rPr>
              <w:t xml:space="preserve">For clarification, the exact concentration of the Ag solution and the sputtering power, chamber pressure, and deposition rate were not available </w:t>
            </w:r>
            <w:r w:rsidRPr="004D2A3E">
              <w:rPr>
                <w:rFonts w:asciiTheme="majorBidi" w:hAnsiTheme="majorBidi" w:cstheme="majorBidi"/>
                <w:color w:val="0000FF"/>
                <w:lang w:val="en-MY"/>
              </w:rPr>
              <w:lastRenderedPageBreak/>
              <w:t>in the experimental records. Therefore, these parameters could not be reported reliably, and we have avoided providing estimated values. The Ag film thickness was also not directly measured after drop casting and is therefore not reported as a specific value. Nevertheless, the available fabrication parameters have been added to the revised manuscript to provide greater clarity regarding the electrode preparation process.</w:t>
            </w:r>
          </w:p>
          <w:p w14:paraId="12AFCA30" w14:textId="37019A9D" w:rsidR="00372C71" w:rsidRPr="004D2A3E" w:rsidRDefault="00372C71" w:rsidP="00F273CD">
            <w:pPr>
              <w:jc w:val="both"/>
              <w:rPr>
                <w:rFonts w:asciiTheme="majorBidi" w:hAnsiTheme="majorBidi" w:cstheme="majorBidi"/>
                <w:color w:val="0000FF"/>
                <w:lang w:val="en-MY"/>
              </w:rPr>
            </w:pPr>
          </w:p>
        </w:tc>
      </w:tr>
      <w:tr w:rsidR="000F423D" w:rsidRPr="002516A7" w14:paraId="10D5C1EF" w14:textId="77777777" w:rsidTr="00535A50">
        <w:tc>
          <w:tcPr>
            <w:tcW w:w="4508" w:type="dxa"/>
          </w:tcPr>
          <w:p w14:paraId="116619CB" w14:textId="552853F2" w:rsidR="000F423D" w:rsidRPr="008F4946" w:rsidRDefault="008F4946" w:rsidP="008F4946">
            <w:pPr>
              <w:numPr>
                <w:ilvl w:val="0"/>
                <w:numId w:val="2"/>
              </w:numPr>
              <w:tabs>
                <w:tab w:val="clear" w:pos="720"/>
                <w:tab w:val="num" w:pos="313"/>
              </w:tabs>
              <w:spacing w:after="160" w:line="259" w:lineRule="auto"/>
              <w:ind w:left="313" w:hanging="313"/>
              <w:rPr>
                <w:rFonts w:asciiTheme="majorBidi" w:hAnsiTheme="majorBidi" w:cstheme="majorBidi"/>
                <w:lang w:val="en-MY"/>
              </w:rPr>
            </w:pPr>
            <w:r w:rsidRPr="00CC4FA1">
              <w:rPr>
                <w:rFonts w:asciiTheme="majorBidi" w:hAnsiTheme="majorBidi" w:cstheme="majorBidi"/>
                <w:lang w:val="en-MY"/>
              </w:rPr>
              <w:lastRenderedPageBreak/>
              <w:t>The comparison between Ag and Ti/Au is also not entirely fair because different fabrication methods are employed. Ag is deposited by drop casting while Ti/Au is deposited by sputtering. Consequently, the observed differences in morphology and electrical characteristics may arise from the deposition technique rather than the intrinsic electrode material. This limitation should be acknowledged and discussed.</w:t>
            </w:r>
          </w:p>
        </w:tc>
        <w:tc>
          <w:tcPr>
            <w:tcW w:w="4508" w:type="dxa"/>
          </w:tcPr>
          <w:p w14:paraId="07CBEB1E" w14:textId="77777777" w:rsidR="002A63E0" w:rsidRDefault="007B2128" w:rsidP="007B2128">
            <w:pPr>
              <w:jc w:val="both"/>
              <w:rPr>
                <w:rFonts w:asciiTheme="majorBidi" w:hAnsiTheme="majorBidi" w:cstheme="majorBidi"/>
                <w:color w:val="0000FF"/>
              </w:rPr>
            </w:pPr>
            <w:r w:rsidRPr="007B2128">
              <w:rPr>
                <w:rFonts w:asciiTheme="majorBidi" w:hAnsiTheme="majorBidi" w:cstheme="majorBidi"/>
                <w:color w:val="0000FF"/>
              </w:rPr>
              <w:t xml:space="preserve">We agree that the comparison between the Ag and Ti/Au electrodes is influenced by the use of different deposition methods, and that the observed differences in morphology may arise from both the electrode materials and the deposition processes. </w:t>
            </w:r>
          </w:p>
          <w:p w14:paraId="7DF68654" w14:textId="77777777" w:rsidR="002A63E0" w:rsidRDefault="002A63E0" w:rsidP="007B2128">
            <w:pPr>
              <w:jc w:val="both"/>
              <w:rPr>
                <w:rFonts w:asciiTheme="majorBidi" w:hAnsiTheme="majorBidi" w:cstheme="majorBidi"/>
                <w:color w:val="0000FF"/>
              </w:rPr>
            </w:pPr>
          </w:p>
          <w:p w14:paraId="3E0D918F" w14:textId="7A342AB6" w:rsidR="000F423D" w:rsidRPr="007B2128" w:rsidRDefault="007B2128" w:rsidP="007B2128">
            <w:pPr>
              <w:jc w:val="both"/>
              <w:rPr>
                <w:rFonts w:asciiTheme="majorBidi" w:hAnsiTheme="majorBidi" w:cstheme="majorBidi"/>
                <w:color w:val="0000FF"/>
              </w:rPr>
            </w:pPr>
            <w:r w:rsidRPr="007B2128">
              <w:rPr>
                <w:rFonts w:asciiTheme="majorBidi" w:hAnsiTheme="majorBidi" w:cstheme="majorBidi"/>
                <w:color w:val="0000FF"/>
              </w:rPr>
              <w:t xml:space="preserve">This limitation has now been acknowledged and discussed in the revised manuscript. A new paragraph has been added to Section 3.1 on page </w:t>
            </w:r>
            <w:r w:rsidR="00344C8D">
              <w:rPr>
                <w:rFonts w:asciiTheme="majorBidi" w:hAnsiTheme="majorBidi" w:cstheme="majorBidi"/>
                <w:color w:val="0000FF"/>
              </w:rPr>
              <w:t>6</w:t>
            </w:r>
            <w:r w:rsidRPr="007B2128">
              <w:rPr>
                <w:rFonts w:asciiTheme="majorBidi" w:hAnsiTheme="majorBidi" w:cstheme="majorBidi"/>
                <w:color w:val="0000FF"/>
              </w:rPr>
              <w:t xml:space="preserve"> to clarify that the simple drop-casting approach used for Ag can produce a more granular and uneven morphology, whereas the more controlled sputtering process used for Ti/Au generally provides more uniform and continuous film coverage. The revised discussion also clarifies that the observed morphological differences should not be attributed solely to the intrinsic properties of Ag and Ti/Au, and that a controlled comparison using the same deposition method would be required to isolate the material-dependent effects.</w:t>
            </w:r>
          </w:p>
          <w:p w14:paraId="14F83353" w14:textId="64CFD46F" w:rsidR="007B2128" w:rsidRPr="007B2128" w:rsidRDefault="007B2128" w:rsidP="007B2128">
            <w:pPr>
              <w:jc w:val="both"/>
              <w:rPr>
                <w:rFonts w:asciiTheme="majorBidi" w:hAnsiTheme="majorBidi" w:cstheme="majorBidi"/>
                <w:color w:val="0000FF"/>
              </w:rPr>
            </w:pPr>
          </w:p>
        </w:tc>
      </w:tr>
      <w:tr w:rsidR="0067211A" w:rsidRPr="002516A7" w14:paraId="76A427AC" w14:textId="77777777" w:rsidTr="00535A50">
        <w:tc>
          <w:tcPr>
            <w:tcW w:w="4508" w:type="dxa"/>
          </w:tcPr>
          <w:p w14:paraId="0A27722C" w14:textId="5516C489" w:rsidR="0067211A" w:rsidRPr="008F4946" w:rsidRDefault="008F4946" w:rsidP="008F4946">
            <w:pPr>
              <w:numPr>
                <w:ilvl w:val="0"/>
                <w:numId w:val="2"/>
              </w:numPr>
              <w:tabs>
                <w:tab w:val="clear" w:pos="720"/>
                <w:tab w:val="num" w:pos="313"/>
              </w:tabs>
              <w:spacing w:after="160" w:line="259" w:lineRule="auto"/>
              <w:ind w:left="313" w:hanging="313"/>
              <w:rPr>
                <w:rFonts w:asciiTheme="majorBidi" w:hAnsiTheme="majorBidi" w:cstheme="majorBidi"/>
                <w:lang w:val="en-MY"/>
              </w:rPr>
            </w:pPr>
            <w:r w:rsidRPr="00CC4FA1">
              <w:rPr>
                <w:rFonts w:asciiTheme="majorBidi" w:hAnsiTheme="majorBidi" w:cstheme="majorBidi"/>
                <w:lang w:val="en-MY"/>
              </w:rPr>
              <w:t>The electrical characterization requires further investigation. The Ag electrodes show excellent Ohmic behaviour, whereas the Ti/Au electrodes exhibit almost no current before annealing and only partial improvement after annealing. This result is unexpected because sputtered Ti/Au electrodes normally exhibit excellent conductivity immediately after deposition. The manuscript attributes the improvement to annealing but does not explain why the as-deposited electrodes performed so poorly. Possible causes such as poor sputtering conditions, surface contamination, oxidation, insufficient film thickness, poor electrical contacts, or measurement setup should be investigated.</w:t>
            </w:r>
          </w:p>
        </w:tc>
        <w:tc>
          <w:tcPr>
            <w:tcW w:w="4508" w:type="dxa"/>
          </w:tcPr>
          <w:p w14:paraId="55C12C63" w14:textId="77777777" w:rsidR="0092664B" w:rsidRDefault="0092664B" w:rsidP="0092664B">
            <w:pPr>
              <w:jc w:val="both"/>
              <w:rPr>
                <w:rFonts w:asciiTheme="majorBidi" w:hAnsiTheme="majorBidi" w:cstheme="majorBidi"/>
                <w:color w:val="0000FF"/>
                <w:lang w:val="en-MY"/>
              </w:rPr>
            </w:pPr>
            <w:r w:rsidRPr="0092664B">
              <w:rPr>
                <w:rFonts w:asciiTheme="majorBidi" w:hAnsiTheme="majorBidi" w:cstheme="majorBidi"/>
                <w:color w:val="0000FF"/>
                <w:lang w:val="en-MY"/>
              </w:rPr>
              <w:t>We thank the reviewer for this important observation regarding the electrical behaviour of the Ti/Au electrodes. We agree that the very low current observed in the as-deposited Ti/Au electrodes and the partial improvement following annealing require further consideration.</w:t>
            </w:r>
          </w:p>
          <w:p w14:paraId="51610AE7" w14:textId="77777777" w:rsidR="0092664B" w:rsidRPr="0092664B" w:rsidRDefault="0092664B" w:rsidP="0092664B">
            <w:pPr>
              <w:jc w:val="both"/>
              <w:rPr>
                <w:rFonts w:asciiTheme="majorBidi" w:hAnsiTheme="majorBidi" w:cstheme="majorBidi"/>
                <w:color w:val="0000FF"/>
                <w:lang w:val="en-MY"/>
              </w:rPr>
            </w:pPr>
          </w:p>
          <w:p w14:paraId="6ED0B0E5" w14:textId="3C07D83B" w:rsidR="0092664B" w:rsidRPr="0092664B" w:rsidRDefault="0092664B" w:rsidP="0092664B">
            <w:pPr>
              <w:jc w:val="both"/>
              <w:rPr>
                <w:rFonts w:asciiTheme="majorBidi" w:hAnsiTheme="majorBidi" w:cstheme="majorBidi"/>
                <w:color w:val="0000FF"/>
                <w:lang w:val="en-MY"/>
              </w:rPr>
            </w:pPr>
            <w:r w:rsidRPr="0092664B">
              <w:rPr>
                <w:rFonts w:asciiTheme="majorBidi" w:hAnsiTheme="majorBidi" w:cstheme="majorBidi"/>
                <w:color w:val="0000FF"/>
                <w:lang w:val="en-MY"/>
              </w:rPr>
              <w:t>In response, we have revised the electrical characterization discussion in Section 3.2 (pages 8</w:t>
            </w:r>
            <w:r w:rsidR="00D477BB">
              <w:rPr>
                <w:rFonts w:asciiTheme="majorBidi" w:hAnsiTheme="majorBidi" w:cstheme="majorBidi"/>
                <w:color w:val="0000FF"/>
                <w:lang w:val="en-MY"/>
              </w:rPr>
              <w:t xml:space="preserve"> to </w:t>
            </w:r>
            <w:r w:rsidRPr="0092664B">
              <w:rPr>
                <w:rFonts w:asciiTheme="majorBidi" w:hAnsiTheme="majorBidi" w:cstheme="majorBidi"/>
                <w:color w:val="0000FF"/>
                <w:lang w:val="en-MY"/>
              </w:rPr>
              <w:t>1</w:t>
            </w:r>
            <w:r w:rsidR="00B434F3">
              <w:rPr>
                <w:rFonts w:asciiTheme="majorBidi" w:hAnsiTheme="majorBidi" w:cstheme="majorBidi"/>
                <w:color w:val="0000FF"/>
                <w:lang w:val="en-MY"/>
              </w:rPr>
              <w:t>1</w:t>
            </w:r>
            <w:r w:rsidRPr="0092664B">
              <w:rPr>
                <w:rFonts w:asciiTheme="majorBidi" w:hAnsiTheme="majorBidi" w:cstheme="majorBidi"/>
                <w:color w:val="0000FF"/>
                <w:lang w:val="en-MY"/>
              </w:rPr>
              <w:t xml:space="preserve">) to provide a more cautious interpretation of the annealing effect. The revised discussion distinguishes the observed increase in current after annealing from the underlying mechanism. The exact cause of the poor electrical performance of the as-deposited Ti/Au electrodes cannot be conclusively determined from the available data. Possible factors, including sputtering conditions, surface/interface effects, electrical contact quality, film-related factors, and measurement-related effects, may contribute to the observed behaviour. However, the relevant process parameters and additional diagnostic </w:t>
            </w:r>
            <w:r w:rsidRPr="0092664B">
              <w:rPr>
                <w:rFonts w:asciiTheme="majorBidi" w:hAnsiTheme="majorBidi" w:cstheme="majorBidi"/>
                <w:color w:val="0000FF"/>
                <w:lang w:val="en-MY"/>
              </w:rPr>
              <w:lastRenderedPageBreak/>
              <w:t>measurements were not available to distinguish these factors reliably. Therefore, the improvement after annealing is presented as an experimental observation without assigning a specific mechanism.</w:t>
            </w:r>
          </w:p>
          <w:p w14:paraId="2653C473" w14:textId="039BF4FF" w:rsidR="0067211A" w:rsidRPr="0092664B" w:rsidRDefault="0067211A" w:rsidP="0092664B">
            <w:pPr>
              <w:jc w:val="both"/>
              <w:rPr>
                <w:rFonts w:asciiTheme="majorBidi" w:hAnsiTheme="majorBidi" w:cstheme="majorBidi"/>
                <w:color w:val="0000FF"/>
                <w:lang w:val="en-MY"/>
              </w:rPr>
            </w:pPr>
          </w:p>
        </w:tc>
      </w:tr>
      <w:tr w:rsidR="008F4946" w:rsidRPr="002516A7" w14:paraId="52172D37" w14:textId="77777777" w:rsidTr="00535A50">
        <w:tc>
          <w:tcPr>
            <w:tcW w:w="4508" w:type="dxa"/>
          </w:tcPr>
          <w:p w14:paraId="3CDC7B8C" w14:textId="77B400ED" w:rsidR="008F4946" w:rsidRPr="008F4946" w:rsidRDefault="008F4946" w:rsidP="008F4946">
            <w:pPr>
              <w:numPr>
                <w:ilvl w:val="0"/>
                <w:numId w:val="2"/>
              </w:numPr>
              <w:tabs>
                <w:tab w:val="clear" w:pos="720"/>
                <w:tab w:val="num" w:pos="313"/>
              </w:tabs>
              <w:spacing w:after="160" w:line="259" w:lineRule="auto"/>
              <w:ind w:left="313" w:hanging="313"/>
              <w:rPr>
                <w:rFonts w:asciiTheme="majorBidi" w:hAnsiTheme="majorBidi" w:cstheme="majorBidi"/>
                <w:lang w:val="en-MY"/>
              </w:rPr>
            </w:pPr>
            <w:r w:rsidRPr="00CC4FA1">
              <w:rPr>
                <w:rFonts w:asciiTheme="majorBidi" w:hAnsiTheme="majorBidi" w:cstheme="majorBidi"/>
                <w:lang w:val="en-MY"/>
              </w:rPr>
              <w:lastRenderedPageBreak/>
              <w:t xml:space="preserve">The </w:t>
            </w:r>
            <w:proofErr w:type="spellStart"/>
            <w:r w:rsidRPr="00CC4FA1">
              <w:rPr>
                <w:rFonts w:asciiTheme="majorBidi" w:hAnsiTheme="majorBidi" w:cstheme="majorBidi"/>
                <w:lang w:val="en-MY"/>
              </w:rPr>
              <w:t>ZnO</w:t>
            </w:r>
            <w:proofErr w:type="spellEnd"/>
            <w:r w:rsidRPr="00CC4FA1">
              <w:rPr>
                <w:rFonts w:asciiTheme="majorBidi" w:hAnsiTheme="majorBidi" w:cstheme="majorBidi"/>
                <w:lang w:val="en-MY"/>
              </w:rPr>
              <w:t xml:space="preserve"> integration experiment demonstrates that </w:t>
            </w:r>
            <w:proofErr w:type="spellStart"/>
            <w:r w:rsidRPr="00CC4FA1">
              <w:rPr>
                <w:rFonts w:asciiTheme="majorBidi" w:hAnsiTheme="majorBidi" w:cstheme="majorBidi"/>
                <w:lang w:val="en-MY"/>
              </w:rPr>
              <w:t>ZnO</w:t>
            </w:r>
            <w:proofErr w:type="spellEnd"/>
            <w:r w:rsidRPr="00CC4FA1">
              <w:rPr>
                <w:rFonts w:asciiTheme="majorBidi" w:hAnsiTheme="majorBidi" w:cstheme="majorBidi"/>
                <w:lang w:val="en-MY"/>
              </w:rPr>
              <w:t xml:space="preserve"> can be deposited on both electrode materials, but this section provides only SEM images. There is no confirmation that the deposited layer is actually </w:t>
            </w:r>
            <w:proofErr w:type="spellStart"/>
            <w:r w:rsidRPr="00CC4FA1">
              <w:rPr>
                <w:rFonts w:asciiTheme="majorBidi" w:hAnsiTheme="majorBidi" w:cstheme="majorBidi"/>
                <w:lang w:val="en-MY"/>
              </w:rPr>
              <w:t>ZnO</w:t>
            </w:r>
            <w:proofErr w:type="spellEnd"/>
            <w:r w:rsidRPr="00CC4FA1">
              <w:rPr>
                <w:rFonts w:asciiTheme="majorBidi" w:hAnsiTheme="majorBidi" w:cstheme="majorBidi"/>
                <w:lang w:val="en-MY"/>
              </w:rPr>
              <w:t xml:space="preserve"> through XRD, Raman spectroscopy, XPS, or EDX elemental mapping. Furthermore, no </w:t>
            </w:r>
            <w:proofErr w:type="spellStart"/>
            <w:r w:rsidRPr="00CC4FA1">
              <w:rPr>
                <w:rFonts w:asciiTheme="majorBidi" w:hAnsiTheme="majorBidi" w:cstheme="majorBidi"/>
                <w:lang w:val="en-MY"/>
              </w:rPr>
              <w:t>ZnO</w:t>
            </w:r>
            <w:proofErr w:type="spellEnd"/>
            <w:r w:rsidRPr="00CC4FA1">
              <w:rPr>
                <w:rFonts w:asciiTheme="majorBidi" w:hAnsiTheme="majorBidi" w:cstheme="majorBidi"/>
                <w:lang w:val="en-MY"/>
              </w:rPr>
              <w:t xml:space="preserve"> thickness measurements are reported. The conclusion that both electrodes are compatible with </w:t>
            </w:r>
            <w:proofErr w:type="spellStart"/>
            <w:r w:rsidRPr="00CC4FA1">
              <w:rPr>
                <w:rFonts w:asciiTheme="majorBidi" w:hAnsiTheme="majorBidi" w:cstheme="majorBidi"/>
                <w:lang w:val="en-MY"/>
              </w:rPr>
              <w:t>ZnO</w:t>
            </w:r>
            <w:proofErr w:type="spellEnd"/>
            <w:r w:rsidRPr="00CC4FA1">
              <w:rPr>
                <w:rFonts w:asciiTheme="majorBidi" w:hAnsiTheme="majorBidi" w:cstheme="majorBidi"/>
                <w:lang w:val="en-MY"/>
              </w:rPr>
              <w:t xml:space="preserve"> deposition therefore remains only partially supported.</w:t>
            </w:r>
          </w:p>
        </w:tc>
        <w:tc>
          <w:tcPr>
            <w:tcW w:w="4508" w:type="dxa"/>
          </w:tcPr>
          <w:p w14:paraId="2B629348" w14:textId="7D609DED" w:rsidR="00371D13" w:rsidRDefault="00371D13" w:rsidP="00371D13">
            <w:pPr>
              <w:jc w:val="both"/>
              <w:rPr>
                <w:rFonts w:asciiTheme="majorBidi" w:hAnsiTheme="majorBidi" w:cstheme="majorBidi"/>
                <w:color w:val="0000FF"/>
                <w:lang w:val="en-MY"/>
              </w:rPr>
            </w:pPr>
            <w:r w:rsidRPr="00371D13">
              <w:rPr>
                <w:rFonts w:asciiTheme="majorBidi" w:hAnsiTheme="majorBidi" w:cstheme="majorBidi"/>
                <w:color w:val="0000FF"/>
                <w:lang w:val="en-MY"/>
              </w:rPr>
              <w:t xml:space="preserve">We have strengthened Section </w:t>
            </w:r>
            <w:r w:rsidR="00A141FC">
              <w:rPr>
                <w:rFonts w:asciiTheme="majorBidi" w:hAnsiTheme="majorBidi" w:cstheme="majorBidi"/>
                <w:color w:val="0000FF"/>
                <w:lang w:val="en-MY"/>
              </w:rPr>
              <w:t>3.1</w:t>
            </w:r>
            <w:r w:rsidRPr="00371D13">
              <w:rPr>
                <w:rFonts w:asciiTheme="majorBidi" w:hAnsiTheme="majorBidi" w:cstheme="majorBidi"/>
                <w:color w:val="0000FF"/>
                <w:lang w:val="en-MY"/>
              </w:rPr>
              <w:t xml:space="preserve"> by adding EDX elemental analysis </w:t>
            </w:r>
            <w:r w:rsidR="009C6176">
              <w:rPr>
                <w:rFonts w:asciiTheme="majorBidi" w:hAnsiTheme="majorBidi" w:cstheme="majorBidi"/>
                <w:color w:val="0000FF"/>
                <w:lang w:val="en-MY"/>
              </w:rPr>
              <w:t xml:space="preserve">(Figure </w:t>
            </w:r>
            <w:r w:rsidR="001C7E53">
              <w:rPr>
                <w:rFonts w:asciiTheme="majorBidi" w:hAnsiTheme="majorBidi" w:cstheme="majorBidi"/>
                <w:color w:val="0000FF"/>
                <w:lang w:val="en-MY"/>
              </w:rPr>
              <w:t xml:space="preserve">3, page </w:t>
            </w:r>
            <w:r w:rsidR="00D75110">
              <w:rPr>
                <w:rFonts w:asciiTheme="majorBidi" w:hAnsiTheme="majorBidi" w:cstheme="majorBidi"/>
                <w:color w:val="0000FF"/>
                <w:lang w:val="en-MY"/>
              </w:rPr>
              <w:t>7</w:t>
            </w:r>
            <w:r w:rsidR="001C7E53">
              <w:rPr>
                <w:rFonts w:asciiTheme="majorBidi" w:hAnsiTheme="majorBidi" w:cstheme="majorBidi"/>
                <w:color w:val="0000FF"/>
                <w:lang w:val="en-MY"/>
              </w:rPr>
              <w:t xml:space="preserve">) </w:t>
            </w:r>
            <w:r w:rsidRPr="00371D13">
              <w:rPr>
                <w:rFonts w:asciiTheme="majorBidi" w:hAnsiTheme="majorBidi" w:cstheme="majorBidi"/>
                <w:color w:val="0000FF"/>
                <w:lang w:val="en-MY"/>
              </w:rPr>
              <w:t xml:space="preserve">and discussion to complement the SEM observations. The EDX results confirm the presence of Zn and O as the major elements on both the Ti/Au and Ag electrode substrates, supporting the successful deposition of </w:t>
            </w:r>
            <w:proofErr w:type="spellStart"/>
            <w:r w:rsidRPr="00371D13">
              <w:rPr>
                <w:rFonts w:asciiTheme="majorBidi" w:hAnsiTheme="majorBidi" w:cstheme="majorBidi"/>
                <w:color w:val="0000FF"/>
                <w:lang w:val="en-MY"/>
              </w:rPr>
              <w:t>ZnO</w:t>
            </w:r>
            <w:proofErr w:type="spellEnd"/>
            <w:r w:rsidRPr="00371D13">
              <w:rPr>
                <w:rFonts w:asciiTheme="majorBidi" w:hAnsiTheme="majorBidi" w:cstheme="majorBidi"/>
                <w:color w:val="0000FF"/>
                <w:lang w:val="en-MY"/>
              </w:rPr>
              <w:t xml:space="preserve"> on both electrode types. The corresponding Zn and O weight percentages have also been reported and discussed in the revised manuscript.</w:t>
            </w:r>
          </w:p>
          <w:p w14:paraId="3807707F" w14:textId="77777777" w:rsidR="00AF0FEE" w:rsidRPr="00371D13" w:rsidRDefault="00AF0FEE" w:rsidP="00371D13">
            <w:pPr>
              <w:jc w:val="both"/>
              <w:rPr>
                <w:rFonts w:asciiTheme="majorBidi" w:hAnsiTheme="majorBidi" w:cstheme="majorBidi"/>
                <w:color w:val="0000FF"/>
                <w:lang w:val="en-MY"/>
              </w:rPr>
            </w:pPr>
          </w:p>
          <w:p w14:paraId="7FB8F0FE" w14:textId="51C9B2E7" w:rsidR="00371D13" w:rsidRDefault="00371D13" w:rsidP="00371D13">
            <w:pPr>
              <w:jc w:val="both"/>
              <w:rPr>
                <w:rFonts w:asciiTheme="majorBidi" w:hAnsiTheme="majorBidi" w:cstheme="majorBidi"/>
                <w:color w:val="0000FF"/>
                <w:lang w:val="en-MY"/>
              </w:rPr>
            </w:pPr>
            <w:r w:rsidRPr="00371D13">
              <w:rPr>
                <w:rFonts w:asciiTheme="majorBidi" w:hAnsiTheme="majorBidi" w:cstheme="majorBidi"/>
                <w:color w:val="0000FF"/>
                <w:lang w:val="en-MY"/>
              </w:rPr>
              <w:t xml:space="preserve">Based on the combined SEM and EDX results, the statement regarding the compatibility of both electrode materials with the </w:t>
            </w:r>
            <w:proofErr w:type="spellStart"/>
            <w:r w:rsidRPr="00371D13">
              <w:rPr>
                <w:rFonts w:asciiTheme="majorBidi" w:hAnsiTheme="majorBidi" w:cstheme="majorBidi"/>
                <w:color w:val="0000FF"/>
                <w:lang w:val="en-MY"/>
              </w:rPr>
              <w:t>ZnO</w:t>
            </w:r>
            <w:proofErr w:type="spellEnd"/>
            <w:r w:rsidRPr="00371D13">
              <w:rPr>
                <w:rFonts w:asciiTheme="majorBidi" w:hAnsiTheme="majorBidi" w:cstheme="majorBidi"/>
                <w:color w:val="0000FF"/>
                <w:lang w:val="en-MY"/>
              </w:rPr>
              <w:t xml:space="preserve"> deposition process has been clarified through a revised discussion in Section 3.1 </w:t>
            </w:r>
            <w:r w:rsidR="00976759">
              <w:rPr>
                <w:rFonts w:asciiTheme="majorBidi" w:hAnsiTheme="majorBidi" w:cstheme="majorBidi"/>
                <w:color w:val="0000FF"/>
                <w:lang w:val="en-MY"/>
              </w:rPr>
              <w:t>(</w:t>
            </w:r>
            <w:r w:rsidRPr="00371D13">
              <w:rPr>
                <w:rFonts w:asciiTheme="majorBidi" w:hAnsiTheme="majorBidi" w:cstheme="majorBidi"/>
                <w:color w:val="0000FF"/>
                <w:lang w:val="en-MY"/>
              </w:rPr>
              <w:t>page 7</w:t>
            </w:r>
            <w:r w:rsidR="00976759">
              <w:rPr>
                <w:rFonts w:asciiTheme="majorBidi" w:hAnsiTheme="majorBidi" w:cstheme="majorBidi"/>
                <w:color w:val="0000FF"/>
                <w:lang w:val="en-MY"/>
              </w:rPr>
              <w:t>)</w:t>
            </w:r>
            <w:r w:rsidRPr="00371D13">
              <w:rPr>
                <w:rFonts w:asciiTheme="majorBidi" w:hAnsiTheme="majorBidi" w:cstheme="majorBidi"/>
                <w:color w:val="0000FF"/>
                <w:lang w:val="en-MY"/>
              </w:rPr>
              <w:t>.</w:t>
            </w:r>
          </w:p>
          <w:p w14:paraId="580DB8AD" w14:textId="77777777" w:rsidR="00371D13" w:rsidRPr="00371D13" w:rsidRDefault="00371D13" w:rsidP="00371D13">
            <w:pPr>
              <w:jc w:val="both"/>
              <w:rPr>
                <w:rFonts w:asciiTheme="majorBidi" w:hAnsiTheme="majorBidi" w:cstheme="majorBidi"/>
                <w:color w:val="0000FF"/>
                <w:lang w:val="en-MY"/>
              </w:rPr>
            </w:pPr>
          </w:p>
          <w:p w14:paraId="7502372F" w14:textId="77777777" w:rsidR="00371D13" w:rsidRPr="00371D13" w:rsidRDefault="00371D13" w:rsidP="00371D13">
            <w:pPr>
              <w:jc w:val="both"/>
              <w:rPr>
                <w:rFonts w:asciiTheme="majorBidi" w:hAnsiTheme="majorBidi" w:cstheme="majorBidi"/>
                <w:color w:val="0000FF"/>
                <w:lang w:val="en-MY"/>
              </w:rPr>
            </w:pPr>
            <w:r w:rsidRPr="00371D13">
              <w:rPr>
                <w:rFonts w:asciiTheme="majorBidi" w:hAnsiTheme="majorBidi" w:cstheme="majorBidi"/>
                <w:color w:val="0000FF"/>
                <w:lang w:val="en-MY"/>
              </w:rPr>
              <w:t xml:space="preserve">We acknowledge that </w:t>
            </w:r>
            <w:proofErr w:type="spellStart"/>
            <w:r w:rsidRPr="00371D13">
              <w:rPr>
                <w:rFonts w:asciiTheme="majorBidi" w:hAnsiTheme="majorBidi" w:cstheme="majorBidi"/>
                <w:color w:val="0000FF"/>
                <w:lang w:val="en-MY"/>
              </w:rPr>
              <w:t>ZnO</w:t>
            </w:r>
            <w:proofErr w:type="spellEnd"/>
            <w:r w:rsidRPr="00371D13">
              <w:rPr>
                <w:rFonts w:asciiTheme="majorBidi" w:hAnsiTheme="majorBidi" w:cstheme="majorBidi"/>
                <w:color w:val="0000FF"/>
                <w:lang w:val="en-MY"/>
              </w:rPr>
              <w:t xml:space="preserve"> thickness measurements and additional structural or chemical characterizations, such as XRD, Raman spectroscopy, or XPS, were not performed in this study. Therefore, no specific </w:t>
            </w:r>
            <w:proofErr w:type="spellStart"/>
            <w:r w:rsidRPr="00371D13">
              <w:rPr>
                <w:rFonts w:asciiTheme="majorBidi" w:hAnsiTheme="majorBidi" w:cstheme="majorBidi"/>
                <w:color w:val="0000FF"/>
                <w:lang w:val="en-MY"/>
              </w:rPr>
              <w:t>ZnO</w:t>
            </w:r>
            <w:proofErr w:type="spellEnd"/>
            <w:r w:rsidRPr="00371D13">
              <w:rPr>
                <w:rFonts w:asciiTheme="majorBidi" w:hAnsiTheme="majorBidi" w:cstheme="majorBidi"/>
                <w:color w:val="0000FF"/>
                <w:lang w:val="en-MY"/>
              </w:rPr>
              <w:t xml:space="preserve"> thickness or detailed crystallographic or chemical information is claimed. The discussion and conclusions have been appropriately framed based on the evidence provided by the SEM and EDX analyses.</w:t>
            </w:r>
          </w:p>
          <w:p w14:paraId="717C8C16" w14:textId="77777777" w:rsidR="008F4946" w:rsidRPr="00371D13" w:rsidRDefault="008F4946" w:rsidP="00371D13">
            <w:pPr>
              <w:jc w:val="both"/>
              <w:rPr>
                <w:rFonts w:asciiTheme="majorBidi" w:hAnsiTheme="majorBidi" w:cstheme="majorBidi"/>
                <w:color w:val="0000FF"/>
                <w:lang w:val="en-MY"/>
              </w:rPr>
            </w:pPr>
          </w:p>
        </w:tc>
      </w:tr>
    </w:tbl>
    <w:p w14:paraId="207106E6" w14:textId="7B5249C8" w:rsidR="000F423D" w:rsidRPr="002516A7" w:rsidRDefault="000F423D" w:rsidP="000F423D">
      <w:pPr>
        <w:rPr>
          <w:rFonts w:asciiTheme="majorBidi" w:hAnsiTheme="majorBidi" w:cstheme="majorBidi"/>
        </w:rPr>
      </w:pPr>
    </w:p>
    <w:p w14:paraId="3699969E" w14:textId="77777777" w:rsidR="000F423D" w:rsidRPr="00CC4FA1" w:rsidRDefault="000F423D" w:rsidP="000F423D">
      <w:pPr>
        <w:rPr>
          <w:rFonts w:asciiTheme="majorBidi" w:hAnsiTheme="majorBidi" w:cstheme="majorBidi"/>
          <w:lang w:val="en-MY"/>
        </w:rPr>
      </w:pPr>
    </w:p>
    <w:p w14:paraId="3D33FAAC" w14:textId="77777777" w:rsidR="000F423D" w:rsidRPr="002516A7" w:rsidRDefault="000F423D">
      <w:pPr>
        <w:rPr>
          <w:rFonts w:asciiTheme="majorBidi" w:hAnsiTheme="majorBidi" w:cstheme="majorBidi"/>
        </w:rPr>
      </w:pPr>
    </w:p>
    <w:sectPr w:rsidR="000F423D" w:rsidRPr="002516A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3843ED"/>
    <w:multiLevelType w:val="multilevel"/>
    <w:tmpl w:val="2FFC5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1695315"/>
    <w:multiLevelType w:val="multilevel"/>
    <w:tmpl w:val="22CC56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10526127">
    <w:abstractNumId w:val="1"/>
  </w:num>
  <w:num w:numId="2" w16cid:durableId="18184968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423D"/>
    <w:rsid w:val="0000077A"/>
    <w:rsid w:val="0002425D"/>
    <w:rsid w:val="00047465"/>
    <w:rsid w:val="000F423D"/>
    <w:rsid w:val="000F67A4"/>
    <w:rsid w:val="001011FA"/>
    <w:rsid w:val="00101F5F"/>
    <w:rsid w:val="0011454A"/>
    <w:rsid w:val="001617C3"/>
    <w:rsid w:val="00164A53"/>
    <w:rsid w:val="00191321"/>
    <w:rsid w:val="001C7E53"/>
    <w:rsid w:val="00200C35"/>
    <w:rsid w:val="00200DA2"/>
    <w:rsid w:val="00206554"/>
    <w:rsid w:val="0022237D"/>
    <w:rsid w:val="002516A7"/>
    <w:rsid w:val="002612A0"/>
    <w:rsid w:val="002830C8"/>
    <w:rsid w:val="002A3E01"/>
    <w:rsid w:val="002A45F7"/>
    <w:rsid w:val="002A63E0"/>
    <w:rsid w:val="002B460A"/>
    <w:rsid w:val="002E1E20"/>
    <w:rsid w:val="002E47F8"/>
    <w:rsid w:val="002F3C44"/>
    <w:rsid w:val="00311E2A"/>
    <w:rsid w:val="00325520"/>
    <w:rsid w:val="0033469A"/>
    <w:rsid w:val="00344C8D"/>
    <w:rsid w:val="00346D02"/>
    <w:rsid w:val="00356804"/>
    <w:rsid w:val="00371D13"/>
    <w:rsid w:val="00372C71"/>
    <w:rsid w:val="003838FD"/>
    <w:rsid w:val="003B32E7"/>
    <w:rsid w:val="003E6171"/>
    <w:rsid w:val="003F4819"/>
    <w:rsid w:val="003F7A7E"/>
    <w:rsid w:val="00451DD4"/>
    <w:rsid w:val="004938E4"/>
    <w:rsid w:val="004B1F20"/>
    <w:rsid w:val="004D2A3E"/>
    <w:rsid w:val="00503C37"/>
    <w:rsid w:val="00515970"/>
    <w:rsid w:val="00545841"/>
    <w:rsid w:val="0055166B"/>
    <w:rsid w:val="00552EDC"/>
    <w:rsid w:val="0055769A"/>
    <w:rsid w:val="00584ED8"/>
    <w:rsid w:val="005920F7"/>
    <w:rsid w:val="005B2778"/>
    <w:rsid w:val="005C4AA0"/>
    <w:rsid w:val="005C7C93"/>
    <w:rsid w:val="005D2E70"/>
    <w:rsid w:val="005D3E0D"/>
    <w:rsid w:val="005F2971"/>
    <w:rsid w:val="00612E15"/>
    <w:rsid w:val="00662043"/>
    <w:rsid w:val="0066703C"/>
    <w:rsid w:val="0067211A"/>
    <w:rsid w:val="006A51A3"/>
    <w:rsid w:val="006B415E"/>
    <w:rsid w:val="006C5796"/>
    <w:rsid w:val="006C5DA3"/>
    <w:rsid w:val="0074230F"/>
    <w:rsid w:val="00752DC8"/>
    <w:rsid w:val="0076150F"/>
    <w:rsid w:val="00764AA8"/>
    <w:rsid w:val="007700D0"/>
    <w:rsid w:val="0077335B"/>
    <w:rsid w:val="007B2128"/>
    <w:rsid w:val="007E1988"/>
    <w:rsid w:val="007F02C4"/>
    <w:rsid w:val="008124D3"/>
    <w:rsid w:val="00832B5C"/>
    <w:rsid w:val="00847C3E"/>
    <w:rsid w:val="008829C5"/>
    <w:rsid w:val="00890AEF"/>
    <w:rsid w:val="008974E9"/>
    <w:rsid w:val="008B65A3"/>
    <w:rsid w:val="008C2BF5"/>
    <w:rsid w:val="008F4946"/>
    <w:rsid w:val="009107FC"/>
    <w:rsid w:val="0092664B"/>
    <w:rsid w:val="00935BE6"/>
    <w:rsid w:val="0095131C"/>
    <w:rsid w:val="00951C9A"/>
    <w:rsid w:val="00964AD2"/>
    <w:rsid w:val="00976759"/>
    <w:rsid w:val="009C6176"/>
    <w:rsid w:val="009E50B5"/>
    <w:rsid w:val="00A141FC"/>
    <w:rsid w:val="00A1745B"/>
    <w:rsid w:val="00A308CF"/>
    <w:rsid w:val="00A438BF"/>
    <w:rsid w:val="00A46263"/>
    <w:rsid w:val="00A50458"/>
    <w:rsid w:val="00AB0933"/>
    <w:rsid w:val="00AD2259"/>
    <w:rsid w:val="00AF0FEE"/>
    <w:rsid w:val="00AF56F1"/>
    <w:rsid w:val="00B05938"/>
    <w:rsid w:val="00B30611"/>
    <w:rsid w:val="00B4059D"/>
    <w:rsid w:val="00B434F3"/>
    <w:rsid w:val="00B50FA8"/>
    <w:rsid w:val="00B55DB4"/>
    <w:rsid w:val="00B8122B"/>
    <w:rsid w:val="00B93CD8"/>
    <w:rsid w:val="00BD2E72"/>
    <w:rsid w:val="00C15A58"/>
    <w:rsid w:val="00C60846"/>
    <w:rsid w:val="00C629AD"/>
    <w:rsid w:val="00C81903"/>
    <w:rsid w:val="00CA541A"/>
    <w:rsid w:val="00CA6E6B"/>
    <w:rsid w:val="00CB4FFF"/>
    <w:rsid w:val="00CC4FA1"/>
    <w:rsid w:val="00CE3D04"/>
    <w:rsid w:val="00D1241B"/>
    <w:rsid w:val="00D258CF"/>
    <w:rsid w:val="00D27615"/>
    <w:rsid w:val="00D342AB"/>
    <w:rsid w:val="00D477BB"/>
    <w:rsid w:val="00D75110"/>
    <w:rsid w:val="00DA3859"/>
    <w:rsid w:val="00DA6274"/>
    <w:rsid w:val="00DB0EB9"/>
    <w:rsid w:val="00DD7A1E"/>
    <w:rsid w:val="00DE3C67"/>
    <w:rsid w:val="00DE5DF8"/>
    <w:rsid w:val="00E03BA6"/>
    <w:rsid w:val="00E07062"/>
    <w:rsid w:val="00EB19DB"/>
    <w:rsid w:val="00F0200B"/>
    <w:rsid w:val="00F065D4"/>
    <w:rsid w:val="00F13529"/>
    <w:rsid w:val="00F273CD"/>
    <w:rsid w:val="00F27C71"/>
    <w:rsid w:val="00F41DCF"/>
    <w:rsid w:val="00F4706C"/>
    <w:rsid w:val="00F47D05"/>
    <w:rsid w:val="00F63104"/>
    <w:rsid w:val="00F70D8B"/>
    <w:rsid w:val="00FA47F5"/>
    <w:rsid w:val="00FB1693"/>
    <w:rsid w:val="00FB5B93"/>
    <w:rsid w:val="00FC6EA3"/>
    <w:rsid w:val="00FF25DF"/>
    <w:rsid w:val="00FF4E29"/>
    <w:rsid w:val="00FF7078"/>
    <w:rsid w:val="00FF70A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56030"/>
  <w15:chartTrackingRefBased/>
  <w15:docId w15:val="{C203A3BA-1B88-49EC-8A48-FEF2641C0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23D"/>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F423D"/>
    <w:rPr>
      <w:color w:val="808080"/>
    </w:rPr>
  </w:style>
  <w:style w:type="table" w:styleId="TableGrid">
    <w:name w:val="Table Grid"/>
    <w:basedOn w:val="TableNormal"/>
    <w:uiPriority w:val="39"/>
    <w:rsid w:val="000F423D"/>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C342EFD7FCE4A7FBB44EECC9FDC909A"/>
        <w:category>
          <w:name w:val="General"/>
          <w:gallery w:val="placeholder"/>
        </w:category>
        <w:types>
          <w:type w:val="bbPlcHdr"/>
        </w:types>
        <w:behaviors>
          <w:behavior w:val="content"/>
        </w:behaviors>
        <w:guid w:val="{C70F0A93-431D-44A2-8CCF-AA354342CD5A}"/>
      </w:docPartPr>
      <w:docPartBody>
        <w:p w:rsidR="00D26A45" w:rsidRDefault="003774D0" w:rsidP="003774D0">
          <w:pPr>
            <w:pStyle w:val="8C342EFD7FCE4A7FBB44EECC9FDC909A"/>
          </w:pPr>
          <w:r w:rsidRPr="0058384A">
            <w:rPr>
              <w:rStyle w:val="PlaceholderText"/>
            </w:rPr>
            <w:t>Click or tap here to enter text.</w:t>
          </w:r>
        </w:p>
      </w:docPartBody>
    </w:docPart>
    <w:docPart>
      <w:docPartPr>
        <w:name w:val="66EB18D0944342B49EF962BE740A867B"/>
        <w:category>
          <w:name w:val="General"/>
          <w:gallery w:val="placeholder"/>
        </w:category>
        <w:types>
          <w:type w:val="bbPlcHdr"/>
        </w:types>
        <w:behaviors>
          <w:behavior w:val="content"/>
        </w:behaviors>
        <w:guid w:val="{93BFAE74-1601-4182-BF0E-820C32987543}"/>
      </w:docPartPr>
      <w:docPartBody>
        <w:p w:rsidR="00641E76" w:rsidRDefault="00B37EAC" w:rsidP="00B37EAC">
          <w:pPr>
            <w:pStyle w:val="66EB18D0944342B49EF962BE740A867B"/>
          </w:pPr>
          <w:r w:rsidRPr="0058384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4D0"/>
    <w:rsid w:val="00040D24"/>
    <w:rsid w:val="00101F5F"/>
    <w:rsid w:val="001D273A"/>
    <w:rsid w:val="002B460A"/>
    <w:rsid w:val="002F66B6"/>
    <w:rsid w:val="003774D0"/>
    <w:rsid w:val="00552EDC"/>
    <w:rsid w:val="005653BA"/>
    <w:rsid w:val="005C4AA0"/>
    <w:rsid w:val="005C742A"/>
    <w:rsid w:val="005C7C93"/>
    <w:rsid w:val="005D3E0D"/>
    <w:rsid w:val="0061724A"/>
    <w:rsid w:val="00641E76"/>
    <w:rsid w:val="006D1FA0"/>
    <w:rsid w:val="00736EE2"/>
    <w:rsid w:val="00767577"/>
    <w:rsid w:val="0077335B"/>
    <w:rsid w:val="007C5064"/>
    <w:rsid w:val="00821F65"/>
    <w:rsid w:val="0089046A"/>
    <w:rsid w:val="00935CA7"/>
    <w:rsid w:val="00A44371"/>
    <w:rsid w:val="00A62971"/>
    <w:rsid w:val="00B37EAC"/>
    <w:rsid w:val="00B55DB4"/>
    <w:rsid w:val="00BF2DC0"/>
    <w:rsid w:val="00C629AD"/>
    <w:rsid w:val="00CE3D04"/>
    <w:rsid w:val="00D26A45"/>
    <w:rsid w:val="00DA0FBD"/>
    <w:rsid w:val="00DB0D48"/>
    <w:rsid w:val="00E03BA6"/>
    <w:rsid w:val="00F2662A"/>
    <w:rsid w:val="00F53E7F"/>
    <w:rsid w:val="00F87BFB"/>
    <w:rsid w:val="00FA47F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37EAC"/>
    <w:rPr>
      <w:color w:val="808080"/>
    </w:rPr>
  </w:style>
  <w:style w:type="paragraph" w:customStyle="1" w:styleId="8C342EFD7FCE4A7FBB44EECC9FDC909A">
    <w:name w:val="8C342EFD7FCE4A7FBB44EECC9FDC909A"/>
    <w:rsid w:val="003774D0"/>
  </w:style>
  <w:style w:type="paragraph" w:customStyle="1" w:styleId="66EB18D0944342B49EF962BE740A867B">
    <w:name w:val="66EB18D0944342B49EF962BE740A867B"/>
    <w:rsid w:val="00B37EAC"/>
    <w:pPr>
      <w:spacing w:line="278" w:lineRule="auto"/>
    </w:pPr>
    <w:rPr>
      <w:kern w:val="2"/>
      <w:sz w:val="24"/>
      <w:szCs w:val="24"/>
      <w:lang w:val="en-MY" w:eastAsia="en-MY"/>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218</TotalTime>
  <Pages>5</Pages>
  <Words>1989</Words>
  <Characters>11343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 DR. ZAINAH MD. ZAIN</dc:creator>
  <cp:keywords/>
  <dc:description/>
  <cp:lastModifiedBy>MASTURA SHAFINAZ BINTI ZAINAL ABIDIN</cp:lastModifiedBy>
  <cp:revision>116</cp:revision>
  <dcterms:created xsi:type="dcterms:W3CDTF">2026-08-10T23:44:00Z</dcterms:created>
  <dcterms:modified xsi:type="dcterms:W3CDTF">2026-08-18T17:15:00Z</dcterms:modified>
</cp:coreProperties>
</file>