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591FE" w14:textId="692BF16E" w:rsidR="004C46FE" w:rsidRPr="00D2414B" w:rsidRDefault="00922256" w:rsidP="004C46FE">
      <w:pPr>
        <w:pStyle w:val="papertitle"/>
      </w:pPr>
      <w:r w:rsidRPr="00D2414B">
        <w:t xml:space="preserve">Non-thermal </w:t>
      </w:r>
      <w:r w:rsidR="005B13FC" w:rsidRPr="00D2414B">
        <w:t xml:space="preserve">Oxygen </w:t>
      </w:r>
      <w:r w:rsidRPr="00D2414B">
        <w:t xml:space="preserve">Plasma </w:t>
      </w:r>
      <w:r w:rsidR="00D92CD3" w:rsidRPr="00D2414B">
        <w:t>Surface</w:t>
      </w:r>
      <w:r w:rsidR="007A3063" w:rsidRPr="00D2414B">
        <w:t xml:space="preserve"> Treatment</w:t>
      </w:r>
      <w:r w:rsidRPr="00D2414B">
        <w:t xml:space="preserve"> </w:t>
      </w:r>
      <w:r w:rsidR="00A0334B" w:rsidRPr="00D2414B">
        <w:t xml:space="preserve">for </w:t>
      </w:r>
      <w:r w:rsidR="00D92CD3" w:rsidRPr="00D2414B">
        <w:t>Enhance</w:t>
      </w:r>
      <w:r w:rsidR="00AE239E" w:rsidRPr="00D2414B">
        <w:t>d</w:t>
      </w:r>
      <w:r w:rsidR="00D92CD3" w:rsidRPr="00D2414B">
        <w:t xml:space="preserve"> </w:t>
      </w:r>
      <w:r w:rsidRPr="00D2414B">
        <w:t xml:space="preserve">Silane-coupling on Interdigitated </w:t>
      </w:r>
      <w:r w:rsidR="005D7A37" w:rsidRPr="00D2414B">
        <w:t xml:space="preserve">Gold </w:t>
      </w:r>
      <w:r w:rsidR="005B13FC" w:rsidRPr="00D2414B">
        <w:t>Microe</w:t>
      </w:r>
      <w:r w:rsidRPr="00D2414B">
        <w:t>lectrode</w:t>
      </w:r>
    </w:p>
    <w:p w14:paraId="0709438B" w14:textId="3569CF5F" w:rsidR="00116FD8" w:rsidRPr="00D2414B" w:rsidRDefault="0065463E" w:rsidP="00116FD8">
      <w:pPr>
        <w:pStyle w:val="author"/>
      </w:pPr>
      <w:r w:rsidRPr="00D2414B">
        <w:t>Possible Okikiola Popoola</w:t>
      </w:r>
      <w:r w:rsidR="00A43E45" w:rsidRPr="00D2414B">
        <w:rPr>
          <w:vertAlign w:val="superscript"/>
        </w:rPr>
        <w:t>1</w:t>
      </w:r>
      <w:r w:rsidR="00554030" w:rsidRPr="00D2414B">
        <w:t xml:space="preserve">, </w:t>
      </w:r>
      <w:r w:rsidR="004C46FE" w:rsidRPr="00D2414B">
        <w:t>Subash C. B. Gopinath</w:t>
      </w:r>
      <w:r w:rsidR="00A43E45" w:rsidRPr="00D2414B">
        <w:rPr>
          <w:vertAlign w:val="superscript"/>
        </w:rPr>
        <w:t>2,3,</w:t>
      </w:r>
      <w:proofErr w:type="gramStart"/>
      <w:r w:rsidR="00A43E45" w:rsidRPr="00D2414B">
        <w:rPr>
          <w:vertAlign w:val="superscript"/>
        </w:rPr>
        <w:t>4,*</w:t>
      </w:r>
      <w:proofErr w:type="gramEnd"/>
      <w:r w:rsidRPr="00D2414B">
        <w:t>, Tijjani Adam</w:t>
      </w:r>
      <w:r w:rsidR="00A43E45" w:rsidRPr="00D2414B">
        <w:rPr>
          <w:vertAlign w:val="superscript"/>
        </w:rPr>
        <w:t>1,5</w:t>
      </w:r>
      <w:r w:rsidRPr="00D2414B">
        <w:t>,</w:t>
      </w:r>
      <w:r w:rsidR="00B95FFA" w:rsidRPr="00D2414B">
        <w:t xml:space="preserve"> </w:t>
      </w:r>
      <w:r w:rsidR="00683B6C" w:rsidRPr="00D2414B">
        <w:t>Vikas Rathore</w:t>
      </w:r>
      <w:r w:rsidR="00A43E45" w:rsidRPr="00D2414B">
        <w:rPr>
          <w:vertAlign w:val="superscript"/>
        </w:rPr>
        <w:t>6</w:t>
      </w:r>
      <w:r w:rsidR="00683B6C" w:rsidRPr="00D2414B">
        <w:t xml:space="preserve">, </w:t>
      </w:r>
      <w:proofErr w:type="spellStart"/>
      <w:r w:rsidR="00683B6C" w:rsidRPr="00D2414B">
        <w:t>Mudtorlep</w:t>
      </w:r>
      <w:proofErr w:type="spellEnd"/>
      <w:r w:rsidR="00683B6C" w:rsidRPr="00D2414B">
        <w:t xml:space="preserve"> Nisoa</w:t>
      </w:r>
      <w:r w:rsidR="00A43E45" w:rsidRPr="00D2414B">
        <w:rPr>
          <w:vertAlign w:val="superscript"/>
        </w:rPr>
        <w:t>6,7</w:t>
      </w:r>
      <w:r w:rsidR="00554030" w:rsidRPr="00D2414B">
        <w:t>,</w:t>
      </w:r>
      <w:r w:rsidR="00683B6C" w:rsidRPr="00D2414B">
        <w:t xml:space="preserve"> </w:t>
      </w:r>
    </w:p>
    <w:p w14:paraId="37B04CDC" w14:textId="33CE1F0C" w:rsidR="00683B6C" w:rsidRPr="00D2414B" w:rsidRDefault="00250914" w:rsidP="00116FD8">
      <w:pPr>
        <w:pStyle w:val="author"/>
      </w:pPr>
      <w:r w:rsidRPr="00D2414B">
        <w:rPr>
          <w:color w:val="000000" w:themeColor="text1"/>
          <w:lang w:eastAsia="en-GB"/>
        </w:rPr>
        <w:t>Makram A. Fakhri</w:t>
      </w:r>
      <w:r w:rsidR="00A43E45" w:rsidRPr="00D2414B">
        <w:rPr>
          <w:vertAlign w:val="superscript"/>
        </w:rPr>
        <w:t>8</w:t>
      </w:r>
      <w:r w:rsidRPr="00D2414B">
        <w:rPr>
          <w:color w:val="000000" w:themeColor="text1"/>
          <w:lang w:eastAsia="en-GB"/>
        </w:rPr>
        <w:t>, Evan T. Salim</w:t>
      </w:r>
      <w:r w:rsidR="00A43E45" w:rsidRPr="00D2414B">
        <w:rPr>
          <w:color w:val="000000" w:themeColor="text1"/>
          <w:vertAlign w:val="superscript"/>
          <w:lang w:eastAsia="en-GB"/>
        </w:rPr>
        <w:t>9</w:t>
      </w:r>
    </w:p>
    <w:p w14:paraId="32D3910E" w14:textId="77777777" w:rsidR="00683B6C" w:rsidRPr="00D2414B" w:rsidRDefault="00683B6C" w:rsidP="007B681D">
      <w:pPr>
        <w:pStyle w:val="address"/>
        <w:spacing w:after="0"/>
        <w:rPr>
          <w:szCs w:val="18"/>
        </w:rPr>
      </w:pPr>
    </w:p>
    <w:p w14:paraId="113E7483" w14:textId="28B091EF" w:rsidR="004C46FE" w:rsidRPr="00D2414B" w:rsidRDefault="004C46FE" w:rsidP="007B681D">
      <w:pPr>
        <w:pStyle w:val="address"/>
        <w:spacing w:after="0"/>
      </w:pPr>
      <w:r w:rsidRPr="00D2414B">
        <w:rPr>
          <w:vertAlign w:val="superscript"/>
        </w:rPr>
        <w:t>1</w:t>
      </w:r>
      <w:r w:rsidRPr="00D2414B">
        <w:t>Institute of Nano Electronic Engineering, Universiti Malaysia Perlis (</w:t>
      </w:r>
      <w:proofErr w:type="spellStart"/>
      <w:r w:rsidRPr="00D2414B">
        <w:t>UniMAP</w:t>
      </w:r>
      <w:proofErr w:type="spellEnd"/>
      <w:r w:rsidRPr="00D2414B">
        <w:t>), 01000 </w:t>
      </w:r>
      <w:proofErr w:type="spellStart"/>
      <w:r w:rsidRPr="00D2414B">
        <w:t>Kangar</w:t>
      </w:r>
      <w:proofErr w:type="spellEnd"/>
      <w:r w:rsidRPr="00D2414B">
        <w:t>, Perlis, Malaysia</w:t>
      </w:r>
      <w:r w:rsidR="001A12EA" w:rsidRPr="00D2414B">
        <w:t xml:space="preserve"> (possibleokikiolapopoola@studentmail.unimap.edu.my)</w:t>
      </w:r>
    </w:p>
    <w:p w14:paraId="455844FF" w14:textId="21D6A6AE" w:rsidR="007B681D" w:rsidRPr="00D2414B" w:rsidRDefault="007B681D" w:rsidP="007B681D">
      <w:pPr>
        <w:ind w:firstLine="426"/>
        <w:jc w:val="center"/>
        <w:rPr>
          <w:color w:val="222222"/>
          <w:sz w:val="18"/>
          <w:szCs w:val="18"/>
          <w:shd w:val="clear" w:color="auto" w:fill="FFFFFF"/>
        </w:rPr>
      </w:pPr>
      <w:r w:rsidRPr="00D2414B">
        <w:rPr>
          <w:color w:val="222222"/>
          <w:sz w:val="18"/>
          <w:szCs w:val="18"/>
          <w:shd w:val="clear" w:color="auto" w:fill="FFFFFF"/>
          <w:vertAlign w:val="superscript"/>
        </w:rPr>
        <w:t>2</w:t>
      </w:r>
      <w:r w:rsidRPr="00D2414B">
        <w:rPr>
          <w:color w:val="222222"/>
          <w:sz w:val="18"/>
          <w:szCs w:val="18"/>
          <w:shd w:val="clear" w:color="auto" w:fill="FFFFFF"/>
        </w:rPr>
        <w:t>Department of Neonatology, Saveetha Medical College and Hospital, Saveetha Institute of Medical and Technical Sciences, Chennai 602 105, Tamil Nadu, India</w:t>
      </w:r>
    </w:p>
    <w:p w14:paraId="665BCE5D" w14:textId="2B2A2F82" w:rsidR="007B681D" w:rsidRPr="00D2414B" w:rsidRDefault="007B681D" w:rsidP="007B681D">
      <w:pPr>
        <w:ind w:firstLine="426"/>
        <w:jc w:val="center"/>
        <w:rPr>
          <w:color w:val="000000" w:themeColor="text1"/>
          <w:sz w:val="18"/>
          <w:szCs w:val="18"/>
          <w:lang w:eastAsia="en-GB"/>
        </w:rPr>
      </w:pPr>
      <w:r w:rsidRPr="00D2414B">
        <w:rPr>
          <w:color w:val="000000"/>
          <w:sz w:val="18"/>
          <w:szCs w:val="18"/>
          <w:shd w:val="clear" w:color="auto" w:fill="FFFFFF"/>
          <w:vertAlign w:val="superscript"/>
        </w:rPr>
        <w:t>3</w:t>
      </w:r>
      <w:r w:rsidRPr="00D2414B">
        <w:rPr>
          <w:color w:val="000000"/>
          <w:sz w:val="18"/>
          <w:szCs w:val="18"/>
          <w:shd w:val="clear" w:color="auto" w:fill="FFFFFF"/>
        </w:rPr>
        <w:t xml:space="preserve">Department of Electrical and Electronics Engineering, Dogus University, </w:t>
      </w:r>
      <w:proofErr w:type="spellStart"/>
      <w:r w:rsidRPr="00D2414B">
        <w:rPr>
          <w:color w:val="000000"/>
          <w:sz w:val="18"/>
          <w:szCs w:val="18"/>
          <w:shd w:val="clear" w:color="auto" w:fill="FFFFFF"/>
        </w:rPr>
        <w:t>Umraniye</w:t>
      </w:r>
      <w:proofErr w:type="spellEnd"/>
      <w:r w:rsidRPr="00D2414B">
        <w:rPr>
          <w:color w:val="000000"/>
          <w:sz w:val="18"/>
          <w:szCs w:val="18"/>
          <w:shd w:val="clear" w:color="auto" w:fill="FFFFFF"/>
        </w:rPr>
        <w:t>, Istanbul 34775, Türkiye</w:t>
      </w:r>
    </w:p>
    <w:p w14:paraId="49447C3B" w14:textId="793AC46A" w:rsidR="007B681D" w:rsidRPr="00D2414B" w:rsidRDefault="007B681D" w:rsidP="007B681D">
      <w:pPr>
        <w:ind w:firstLine="426"/>
        <w:jc w:val="center"/>
        <w:rPr>
          <w:color w:val="000000" w:themeColor="text1"/>
          <w:sz w:val="18"/>
          <w:szCs w:val="18"/>
          <w:lang w:eastAsia="en-GB"/>
        </w:rPr>
      </w:pPr>
      <w:r w:rsidRPr="00D2414B">
        <w:rPr>
          <w:color w:val="000000" w:themeColor="text1"/>
          <w:position w:val="8"/>
          <w:sz w:val="18"/>
          <w:szCs w:val="18"/>
          <w:vertAlign w:val="superscript"/>
          <w:lang w:eastAsia="en-GB"/>
        </w:rPr>
        <w:t>4</w:t>
      </w:r>
      <w:r w:rsidRPr="00D2414B">
        <w:rPr>
          <w:color w:val="000000" w:themeColor="text1"/>
          <w:sz w:val="18"/>
          <w:szCs w:val="18"/>
          <w:lang w:eastAsia="en-GB"/>
        </w:rPr>
        <w:t>Faculty of Chemical Engineering &amp; Technology, Universiti Malaysia Perlis (</w:t>
      </w:r>
      <w:proofErr w:type="spellStart"/>
      <w:r w:rsidRPr="00D2414B">
        <w:rPr>
          <w:color w:val="000000" w:themeColor="text1"/>
          <w:sz w:val="18"/>
          <w:szCs w:val="18"/>
          <w:lang w:eastAsia="en-GB"/>
        </w:rPr>
        <w:t>UniMAP</w:t>
      </w:r>
      <w:proofErr w:type="spellEnd"/>
      <w:r w:rsidRPr="00D2414B">
        <w:rPr>
          <w:color w:val="000000" w:themeColor="text1"/>
          <w:sz w:val="18"/>
          <w:szCs w:val="18"/>
          <w:lang w:eastAsia="en-GB"/>
        </w:rPr>
        <w:t>), 02600 Arau, Perlis, Malaysia</w:t>
      </w:r>
      <w:r w:rsidR="005E464C" w:rsidRPr="00D2414B">
        <w:rPr>
          <w:color w:val="000000" w:themeColor="text1"/>
          <w:sz w:val="18"/>
          <w:szCs w:val="18"/>
          <w:lang w:eastAsia="en-GB"/>
        </w:rPr>
        <w:t xml:space="preserve"> (subash@unimap.edu.my)</w:t>
      </w:r>
    </w:p>
    <w:p w14:paraId="4B380F1B" w14:textId="7332BBAE" w:rsidR="00AE239E" w:rsidRPr="00D2414B" w:rsidRDefault="005A6630" w:rsidP="00AE239E">
      <w:pPr>
        <w:overflowPunct/>
        <w:spacing w:line="240" w:lineRule="auto"/>
        <w:ind w:firstLine="0"/>
        <w:jc w:val="center"/>
        <w:textAlignment w:val="auto"/>
        <w:rPr>
          <w:rFonts w:eastAsiaTheme="minorHAnsi"/>
          <w:sz w:val="18"/>
          <w:szCs w:val="18"/>
          <w:lang w:val="en-GB"/>
          <w14:ligatures w14:val="standardContextual"/>
        </w:rPr>
      </w:pPr>
      <w:r w:rsidRPr="00D2414B">
        <w:rPr>
          <w:color w:val="000000" w:themeColor="text1"/>
          <w:position w:val="8"/>
          <w:sz w:val="18"/>
          <w:szCs w:val="18"/>
          <w:vertAlign w:val="superscript"/>
          <w:lang w:eastAsia="en-GB"/>
        </w:rPr>
        <w:t>5</w:t>
      </w:r>
      <w:r w:rsidR="00AE239E" w:rsidRPr="00D2414B">
        <w:rPr>
          <w:rFonts w:eastAsiaTheme="minorHAnsi"/>
          <w:sz w:val="18"/>
          <w:szCs w:val="18"/>
          <w:lang w:val="en-GB"/>
          <w14:ligatures w14:val="standardContextual"/>
        </w:rPr>
        <w:t xml:space="preserve">Faculty of Electronics Engineering Technology, Universiti Malaysia Perlis, Kampus </w:t>
      </w:r>
      <w:proofErr w:type="spellStart"/>
      <w:r w:rsidR="00AE239E" w:rsidRPr="00D2414B">
        <w:rPr>
          <w:rFonts w:eastAsiaTheme="minorHAnsi"/>
          <w:sz w:val="18"/>
          <w:szCs w:val="18"/>
          <w:lang w:val="en-GB"/>
          <w14:ligatures w14:val="standardContextual"/>
        </w:rPr>
        <w:t>Uniciti</w:t>
      </w:r>
      <w:proofErr w:type="spellEnd"/>
      <w:r w:rsidR="00AE239E" w:rsidRPr="00D2414B">
        <w:rPr>
          <w:rFonts w:eastAsiaTheme="minorHAnsi"/>
          <w:sz w:val="18"/>
          <w:szCs w:val="18"/>
          <w:lang w:val="en-GB"/>
          <w14:ligatures w14:val="standardContextual"/>
        </w:rPr>
        <w:t xml:space="preserve"> Alam Sg. </w:t>
      </w:r>
      <w:proofErr w:type="spellStart"/>
      <w:r w:rsidR="00AE239E" w:rsidRPr="00D2414B">
        <w:rPr>
          <w:rFonts w:eastAsiaTheme="minorHAnsi"/>
          <w:sz w:val="18"/>
          <w:szCs w:val="18"/>
          <w:lang w:val="en-GB"/>
          <w14:ligatures w14:val="standardContextual"/>
        </w:rPr>
        <w:t>Chuchuh</w:t>
      </w:r>
      <w:proofErr w:type="spellEnd"/>
      <w:r w:rsidR="00AE239E" w:rsidRPr="00D2414B">
        <w:rPr>
          <w:rFonts w:eastAsiaTheme="minorHAnsi"/>
          <w:sz w:val="18"/>
          <w:szCs w:val="18"/>
          <w:lang w:val="en-GB"/>
          <w14:ligatures w14:val="standardContextual"/>
        </w:rPr>
        <w:t>, 02100 Padang Besar (U), Perlis, Malaysia</w:t>
      </w:r>
      <w:r w:rsidR="001A12EA" w:rsidRPr="00D2414B">
        <w:rPr>
          <w:rFonts w:eastAsiaTheme="minorHAnsi"/>
          <w:sz w:val="18"/>
          <w:szCs w:val="18"/>
          <w:lang w:val="en-GB"/>
          <w14:ligatures w14:val="standardContextual"/>
        </w:rPr>
        <w:t xml:space="preserve"> (tijjani@unimap.edu.my)</w:t>
      </w:r>
    </w:p>
    <w:p w14:paraId="34058FC8" w14:textId="31EB8D7F" w:rsidR="001C7B5E" w:rsidRPr="00D2414B" w:rsidRDefault="001C7B5E" w:rsidP="00AE239E">
      <w:pPr>
        <w:ind w:firstLine="426"/>
        <w:jc w:val="center"/>
        <w:rPr>
          <w:sz w:val="18"/>
          <w:szCs w:val="18"/>
        </w:rPr>
      </w:pPr>
      <w:r w:rsidRPr="00D2414B">
        <w:rPr>
          <w:sz w:val="18"/>
          <w:szCs w:val="18"/>
          <w:vertAlign w:val="superscript"/>
        </w:rPr>
        <w:t>6</w:t>
      </w:r>
      <w:r w:rsidRPr="00D2414B">
        <w:rPr>
          <w:sz w:val="18"/>
          <w:szCs w:val="18"/>
        </w:rPr>
        <w:t xml:space="preserve">Futuristic Science Research Center, School of Science, </w:t>
      </w:r>
      <w:proofErr w:type="spellStart"/>
      <w:r w:rsidRPr="00D2414B">
        <w:rPr>
          <w:sz w:val="18"/>
          <w:szCs w:val="18"/>
        </w:rPr>
        <w:t>Walailak</w:t>
      </w:r>
      <w:proofErr w:type="spellEnd"/>
      <w:r w:rsidRPr="00D2414B">
        <w:rPr>
          <w:sz w:val="18"/>
          <w:szCs w:val="18"/>
        </w:rPr>
        <w:t xml:space="preserve"> University, Nakhon Si Thammarat, Thailand</w:t>
      </w:r>
      <w:r w:rsidR="00021B12" w:rsidRPr="00D2414B">
        <w:rPr>
          <w:sz w:val="18"/>
          <w:szCs w:val="18"/>
        </w:rPr>
        <w:t xml:space="preserve"> (vikasrathore9076@gmail.com)</w:t>
      </w:r>
    </w:p>
    <w:p w14:paraId="00DF3938" w14:textId="53E63FC6" w:rsidR="00F23C24" w:rsidRPr="00D2414B" w:rsidRDefault="001C7B5E" w:rsidP="00AE239E">
      <w:pPr>
        <w:ind w:firstLine="0"/>
        <w:jc w:val="center"/>
        <w:rPr>
          <w:sz w:val="18"/>
          <w:szCs w:val="18"/>
        </w:rPr>
      </w:pPr>
      <w:r w:rsidRPr="00D2414B">
        <w:rPr>
          <w:sz w:val="18"/>
          <w:szCs w:val="18"/>
          <w:vertAlign w:val="superscript"/>
        </w:rPr>
        <w:t>7</w:t>
      </w:r>
      <w:r w:rsidRPr="00D2414B">
        <w:rPr>
          <w:sz w:val="18"/>
          <w:szCs w:val="18"/>
        </w:rPr>
        <w:t xml:space="preserve">Functional Materials and Nanotechnology Center of Excellence, School of Science, </w:t>
      </w:r>
      <w:proofErr w:type="spellStart"/>
      <w:r w:rsidRPr="00D2414B">
        <w:rPr>
          <w:sz w:val="18"/>
          <w:szCs w:val="18"/>
        </w:rPr>
        <w:t>Walailak</w:t>
      </w:r>
      <w:proofErr w:type="spellEnd"/>
      <w:r w:rsidRPr="00D2414B">
        <w:rPr>
          <w:sz w:val="18"/>
          <w:szCs w:val="18"/>
        </w:rPr>
        <w:t xml:space="preserve"> University, Nakhon Si Thammarat, Thailand</w:t>
      </w:r>
      <w:r w:rsidR="00F23C24" w:rsidRPr="00D2414B">
        <w:rPr>
          <w:sz w:val="18"/>
          <w:szCs w:val="18"/>
        </w:rPr>
        <w:t xml:space="preserve"> (</w:t>
      </w:r>
      <w:hyperlink r:id="rId8" w:history="1">
        <w:r w:rsidR="0057216E" w:rsidRPr="00D2414B">
          <w:rPr>
            <w:rStyle w:val="Hyperlink"/>
            <w:sz w:val="18"/>
            <w:szCs w:val="18"/>
          </w:rPr>
          <w:t>nmudtorl@wu.ac.th</w:t>
        </w:r>
      </w:hyperlink>
      <w:r w:rsidR="00F23C24" w:rsidRPr="00D2414B">
        <w:rPr>
          <w:sz w:val="18"/>
          <w:szCs w:val="18"/>
        </w:rPr>
        <w:t>)</w:t>
      </w:r>
    </w:p>
    <w:p w14:paraId="432964CC" w14:textId="676894B3" w:rsidR="0057216E" w:rsidRPr="00D2414B" w:rsidRDefault="0057216E" w:rsidP="0057216E">
      <w:pPr>
        <w:spacing w:line="240" w:lineRule="auto"/>
        <w:jc w:val="center"/>
        <w:rPr>
          <w:sz w:val="18"/>
          <w:szCs w:val="18"/>
        </w:rPr>
      </w:pPr>
      <w:r w:rsidRPr="00D2414B">
        <w:rPr>
          <w:iCs/>
          <w:sz w:val="18"/>
          <w:szCs w:val="18"/>
          <w:vertAlign w:val="superscript"/>
        </w:rPr>
        <w:t>8</w:t>
      </w:r>
      <w:r w:rsidRPr="00D2414B">
        <w:rPr>
          <w:iCs/>
          <w:sz w:val="18"/>
          <w:szCs w:val="18"/>
        </w:rPr>
        <w:t xml:space="preserve">College of Laser and Optoelectronics, University of Technology-Iraq, </w:t>
      </w:r>
      <w:r w:rsidRPr="00D2414B">
        <w:rPr>
          <w:sz w:val="18"/>
          <w:szCs w:val="18"/>
        </w:rPr>
        <w:t>Baghdad 10066, Iraq (</w:t>
      </w:r>
      <w:r w:rsidRPr="00D2414B">
        <w:rPr>
          <w:color w:val="000000" w:themeColor="text1"/>
          <w:sz w:val="18"/>
          <w:szCs w:val="18"/>
          <w:lang w:eastAsia="en-GB"/>
        </w:rPr>
        <w:t>Makram.A.Fakhri@uotechnology.edu.iq)</w:t>
      </w:r>
    </w:p>
    <w:p w14:paraId="260CC618" w14:textId="315CC558" w:rsidR="0057216E" w:rsidRPr="00D2414B" w:rsidRDefault="0057216E" w:rsidP="0057216E">
      <w:pPr>
        <w:pStyle w:val="Author0"/>
        <w:spacing w:before="0" w:after="0" w:line="276" w:lineRule="auto"/>
        <w:rPr>
          <w:sz w:val="18"/>
          <w:szCs w:val="18"/>
        </w:rPr>
      </w:pPr>
      <w:r w:rsidRPr="00D2414B">
        <w:rPr>
          <w:sz w:val="18"/>
          <w:szCs w:val="18"/>
          <w:vertAlign w:val="superscript"/>
        </w:rPr>
        <w:t>9</w:t>
      </w:r>
      <w:r w:rsidRPr="00D2414B">
        <w:rPr>
          <w:sz w:val="18"/>
          <w:szCs w:val="18"/>
        </w:rPr>
        <w:t>College of Applied Sciences, University of Technology-Iraq</w:t>
      </w:r>
      <w:r w:rsidRPr="00D2414B">
        <w:rPr>
          <w:i/>
          <w:sz w:val="18"/>
          <w:szCs w:val="18"/>
        </w:rPr>
        <w:t xml:space="preserve">, </w:t>
      </w:r>
      <w:r w:rsidRPr="00D2414B">
        <w:rPr>
          <w:sz w:val="18"/>
          <w:szCs w:val="18"/>
        </w:rPr>
        <w:t>Baghdad 10066, Iraq (</w:t>
      </w:r>
      <w:hyperlink r:id="rId9" w:history="1">
        <w:r w:rsidRPr="00D2414B">
          <w:rPr>
            <w:rStyle w:val="Hyperlink"/>
            <w:color w:val="000000" w:themeColor="text1"/>
            <w:sz w:val="18"/>
            <w:szCs w:val="18"/>
            <w:u w:val="none"/>
            <w:lang w:eastAsia="en-GB"/>
          </w:rPr>
          <w:t>Evan.T.Salim@uotechnology.edu.iq</w:t>
        </w:r>
      </w:hyperlink>
      <w:r w:rsidRPr="00D2414B">
        <w:rPr>
          <w:sz w:val="18"/>
          <w:szCs w:val="18"/>
        </w:rPr>
        <w:t>)</w:t>
      </w:r>
    </w:p>
    <w:p w14:paraId="77A1B75D" w14:textId="77777777" w:rsidR="0057216E" w:rsidRPr="00D2414B" w:rsidRDefault="0057216E" w:rsidP="00AE239E">
      <w:pPr>
        <w:ind w:firstLine="0"/>
        <w:jc w:val="center"/>
        <w:rPr>
          <w:rFonts w:eastAsiaTheme="minorEastAsia"/>
          <w:color w:val="000000" w:themeColor="text1"/>
          <w:sz w:val="18"/>
          <w:szCs w:val="18"/>
          <w:lang w:eastAsia="zh-CN"/>
        </w:rPr>
      </w:pPr>
    </w:p>
    <w:p w14:paraId="6EBF93BA" w14:textId="4D60A79E" w:rsidR="001C7B5E" w:rsidRPr="00D2414B" w:rsidRDefault="005E464C" w:rsidP="005E464C">
      <w:pPr>
        <w:ind w:firstLine="0"/>
        <w:rPr>
          <w:color w:val="000000" w:themeColor="text1"/>
          <w:sz w:val="18"/>
          <w:szCs w:val="18"/>
          <w:lang w:eastAsia="en-GB"/>
        </w:rPr>
      </w:pPr>
      <w:bookmarkStart w:id="0" w:name="OLE_LINK4"/>
      <w:r w:rsidRPr="00D2414B">
        <w:rPr>
          <w:color w:val="000000" w:themeColor="text1"/>
          <w:sz w:val="18"/>
          <w:szCs w:val="18"/>
          <w:lang w:eastAsia="en-GB"/>
        </w:rPr>
        <w:t xml:space="preserve"> *Correspondence to: subash@unimap.edu.my [0000-0002-8347-4687</w:t>
      </w:r>
      <w:bookmarkEnd w:id="0"/>
      <w:r w:rsidRPr="00D2414B">
        <w:rPr>
          <w:color w:val="000000" w:themeColor="text1"/>
          <w:sz w:val="18"/>
          <w:szCs w:val="18"/>
          <w:lang w:eastAsia="en-GB"/>
        </w:rPr>
        <w:t>]</w:t>
      </w:r>
    </w:p>
    <w:p w14:paraId="1BF17909" w14:textId="77777777" w:rsidR="005E464C" w:rsidRPr="00D2414B" w:rsidRDefault="005E464C" w:rsidP="005E464C">
      <w:pPr>
        <w:ind w:firstLine="0"/>
        <w:rPr>
          <w:color w:val="000000" w:themeColor="text1"/>
          <w:sz w:val="18"/>
          <w:szCs w:val="18"/>
          <w:lang w:eastAsia="en-GB"/>
        </w:rPr>
      </w:pPr>
    </w:p>
    <w:p w14:paraId="77A889D9" w14:textId="77777777" w:rsidR="004C46FE" w:rsidRPr="00D2414B" w:rsidRDefault="004C46FE" w:rsidP="005A6630">
      <w:pPr>
        <w:pStyle w:val="abstract"/>
        <w:spacing w:before="0" w:after="0"/>
        <w:rPr>
          <w:b/>
          <w:bCs/>
        </w:rPr>
      </w:pPr>
      <w:r w:rsidRPr="00D2414B">
        <w:rPr>
          <w:b/>
          <w:bCs/>
        </w:rPr>
        <w:t>Abstract</w:t>
      </w:r>
    </w:p>
    <w:p w14:paraId="68192441" w14:textId="77777777" w:rsidR="005B13FC" w:rsidRPr="00D2414B" w:rsidRDefault="005B13FC" w:rsidP="004C46FE">
      <w:pPr>
        <w:pStyle w:val="abstract"/>
        <w:spacing w:after="0"/>
      </w:pPr>
    </w:p>
    <w:p w14:paraId="36E3149D" w14:textId="77777777" w:rsidR="00A21ED7" w:rsidRPr="00D2414B" w:rsidRDefault="00A21ED7" w:rsidP="00A21ED7">
      <w:pPr>
        <w:pStyle w:val="abstract"/>
      </w:pPr>
      <w:r w:rsidRPr="00D2414B">
        <w:t xml:space="preserve">Surface preparation of interdigitated gold microelectrodes (IDGMEs) is a prerequisite for further functionalization and reliable electrical characterization. A pilot study was performed to evaluate non-thermal oxygen plasma as a substitute for potassium hydroxide (KOH) pretreatment in the preparation of IDGME surfaces for (3-aminopropyl) </w:t>
      </w:r>
      <w:proofErr w:type="spellStart"/>
      <w:r w:rsidRPr="00D2414B">
        <w:t>triethoxysilane</w:t>
      </w:r>
      <w:proofErr w:type="spellEnd"/>
      <w:r w:rsidRPr="00D2414B">
        <w:t xml:space="preserve"> (APTES) functionalization. Bare IDGME chips were studied by high-power microscopy and scanning electron microscopy, and their electrical responses were characterized by current–voltage (I–V) measurements over −4 to +4 V. The electrolyte scouting was done with 20 µL of deionized water and solutions in the pH range 1–12. Separate chips were treated with oxygen plasma for 10, 20 and 60 s and followed by electrolyte scouting. For chemical pretreatment, a non-plasma-treated chip was treated with 20 </w:t>
      </w:r>
      <w:proofErr w:type="spellStart"/>
      <w:r w:rsidRPr="00D2414B">
        <w:t>μL</w:t>
      </w:r>
      <w:proofErr w:type="spellEnd"/>
      <w:r w:rsidRPr="00D2414B">
        <w:t xml:space="preserve"> of 1 M KOH for 5 min and rinsed with distilled water. Chips that were chemically pretreated and plasma treated were then functionalized with 0.5%, 1% and 2% APTES prepared in 30% ethanol for a 30-min incubation period. The electrical responses depended on the plasma exposure time and the concentration of APTES. Out of the exposure times tested, the 20 s exposure time demonstrated the best electrical response under the tested conditions and was therefore selected as the optimal plasma pretreatment time for subsequent APTES functionalization. Changes in current after APTES deposition were consistent with interfacial modification but not independently confirmed covalent silane attachment. These preliminary results support further investigation of controlled oxygen plasma as an alternative to KOH pretreatment, with additional surface characterization and repeat measurements required to establish comparative surface preservation and subsequent biosensing performance.</w:t>
      </w:r>
    </w:p>
    <w:p w14:paraId="03DFC327" w14:textId="77777777" w:rsidR="00A21ED7" w:rsidRPr="00D2414B" w:rsidRDefault="00A21ED7" w:rsidP="00A21ED7">
      <w:pPr>
        <w:pStyle w:val="abstract"/>
      </w:pPr>
    </w:p>
    <w:p w14:paraId="6BC56C4A" w14:textId="409A8B53" w:rsidR="004C46FE" w:rsidRPr="00D2414B" w:rsidRDefault="004C46FE" w:rsidP="00A21ED7">
      <w:pPr>
        <w:pStyle w:val="abstract"/>
      </w:pPr>
      <w:r w:rsidRPr="00D2414B">
        <w:rPr>
          <w:b/>
          <w:bCs/>
        </w:rPr>
        <w:t>Keywords:</w:t>
      </w:r>
      <w:r w:rsidRPr="00D2414B">
        <w:t xml:space="preserve"> Oxygen plasma, (3-</w:t>
      </w:r>
      <w:r w:rsidR="00C36E24" w:rsidRPr="00D2414B">
        <w:t xml:space="preserve">Aminopropyl) </w:t>
      </w:r>
      <w:proofErr w:type="spellStart"/>
      <w:r w:rsidR="00C36E24" w:rsidRPr="00D2414B">
        <w:t>triethoxysilane</w:t>
      </w:r>
      <w:proofErr w:type="spellEnd"/>
      <w:r w:rsidR="005D7A37" w:rsidRPr="00D2414B">
        <w:t>, Biosensor, Gold electrode</w:t>
      </w:r>
    </w:p>
    <w:p w14:paraId="6D4361C3" w14:textId="72652887" w:rsidR="003B6222" w:rsidRPr="00D2414B" w:rsidRDefault="00690DA2" w:rsidP="007D6B3D">
      <w:pPr>
        <w:pStyle w:val="ListParagraph"/>
        <w:numPr>
          <w:ilvl w:val="0"/>
          <w:numId w:val="2"/>
        </w:numPr>
        <w:overflowPunct/>
        <w:autoSpaceDE/>
        <w:autoSpaceDN/>
        <w:adjustRightInd/>
        <w:spacing w:after="160" w:line="278" w:lineRule="auto"/>
        <w:jc w:val="left"/>
        <w:textAlignment w:val="auto"/>
      </w:pPr>
      <w:r w:rsidRPr="00D2414B">
        <w:rPr>
          <w:b/>
          <w:bCs/>
        </w:rPr>
        <w:t>Introduction</w:t>
      </w:r>
    </w:p>
    <w:p w14:paraId="1D2B81F2" w14:textId="399222A9" w:rsidR="008E68B3" w:rsidRPr="00D2414B" w:rsidRDefault="008E68B3" w:rsidP="008E68B3">
      <w:pPr>
        <w:ind w:firstLine="0"/>
      </w:pPr>
      <w:r w:rsidRPr="00D2414B">
        <w:t xml:space="preserve">Interdigitated gold microelectrodes (IDGMEs) </w:t>
      </w:r>
      <w:r w:rsidR="00B67AFE" w:rsidRPr="00D2414B">
        <w:t>are commonly used for rapid detection of proteins, bacteria and clinical markers using electrochemical impedance spectroscopy (EIS)</w:t>
      </w:r>
      <w:r w:rsidR="006B1EB6" w:rsidRPr="00D2414B">
        <w:t xml:space="preserve"> </w:t>
      </w:r>
      <w:r w:rsidR="00B67AFE" w:rsidRPr="00D2414B">
        <w:t>as signal enhancement. They are spec</w:t>
      </w:r>
      <w:r w:rsidR="006E6341" w:rsidRPr="00D2414B">
        <w:t>ific sensors with dual comb-like gold patterns interlocked into one another</w:t>
      </w:r>
      <w:r w:rsidR="00A43E45" w:rsidRPr="00D2414B">
        <w:t>,</w:t>
      </w:r>
      <w:r w:rsidR="006E6341" w:rsidRPr="00D2414B">
        <w:t xml:space="preserve"> these surfaces make them highly sensitive and increase electrochemical signals</w:t>
      </w:r>
      <w:r w:rsidR="00D94789" w:rsidRPr="00D2414B">
        <w:t xml:space="preserve"> </w:t>
      </w:r>
      <w:r w:rsidR="00D94789" w:rsidRPr="00D2414B">
        <w:fldChar w:fldCharType="begin" w:fldLock="1"/>
      </w:r>
      <w:r w:rsidR="008C30F8" w:rsidRPr="00D2414B">
        <w:instrText>ADDIN CSL_CITATION {"citationItems":[{"id":"ITEM-1","itemData":{"DOI":"10.1038/s41598-020-63831-w","ISSN":"20452322","PMID":"32321969","abstract":"Field of generating a surface thin film is emerging broadly in sensing applications to obtain the quick and fast results by forming the high-performance sensors. Incorporation of thin film technologies in sensor development for the better sensing could be a promising way to attain the current requirements. This work predominantly delineates the fabrication of the dielectric sensor using two different sensing materials (Gold and Aluminium). Conventional photolithography was carried out using silicon as a base material and the photo mask of the dielectric sensor was designed by AutoCAD software. The physical characterization of the fabricated sensor was done by Scanning Electron Microscope, Atomic Force Microscope, High Power Microscope and 3D-nano profiler. The electrical characterization was performed using Keithley 6487 picoammeter with a linear sweep voltage of 0 to 2 V at 0.01 V step voltage. By pH scouting, I-V measurements on the bare sensor were carried out, whereby the gold electrodes conducts a least current than aluminium dielectrodes. Comparative analysis with pH scouting reveals that gold electrode is suitable under varied ionic strengths and background electrolytes, whereas aluminium electrodes were affected by the extreme acid (pH 1) and alkali (pH 12) solutions.","author":[{"dropping-particle":"","family":"Letchumanan","given":"Iswary","non-dropping-particle":"","parse-names":false,"suffix":""},{"dropping-particle":"","family":"Md Arshad","given":"M. K.","non-dropping-particle":"","parse-names":false,"suffix":""},{"dropping-particle":"","family":"Gopinath","given":"Subash C.B.","non-dropping-particle":"","parse-names":false,"suffix":""},{"dropping-particle":"","family":"Rajapaksha","given":"R. D.A.A.","non-dropping-particle":"","parse-names":false,"suffix":""},{"dropping-particle":"","family":"Balakrishnan","given":"S. R.","non-dropping-particle":"","parse-names":false,"suffix":""}],"container-title":"Scientific Reports","id":"ITEM-1","issue":"1","issued":{"date-parts":[["2020"]]},"page":"1-10","publisher":"Springer US","title":"Comparative Analysis on Dielectric Gold and Aluminium Triangular Junctions: Impact of Ionic Strength and Background Electrolyte by pH Variations","type":"article-journal","volume":"10"},"uris":["http://www.mendeley.com/documents/?uuid=dedc02ec-5c1f-4a0d-a4d8-5ea4dd20a84d"]}],"mendeley":{"formattedCitation":"[1]","plainTextFormattedCitation":"[1]","previouslyFormattedCitation":"[1]"},"properties":{"noteIndex":0},"schema":"https://github.com/citation-style-language/schema/raw/master/csl-citation.json"}</w:instrText>
      </w:r>
      <w:r w:rsidR="00D94789" w:rsidRPr="00D2414B">
        <w:fldChar w:fldCharType="separate"/>
      </w:r>
      <w:r w:rsidR="00D94789" w:rsidRPr="00D2414B">
        <w:rPr>
          <w:noProof/>
        </w:rPr>
        <w:t>[1]</w:t>
      </w:r>
      <w:r w:rsidR="00D94789" w:rsidRPr="00D2414B">
        <w:fldChar w:fldCharType="end"/>
      </w:r>
      <w:r w:rsidR="006E6341" w:rsidRPr="00D2414B">
        <w:t>. One of the major features of their unique surface structure is that it allows for redox recycling</w:t>
      </w:r>
      <w:r w:rsidR="00A43E45" w:rsidRPr="00D2414B">
        <w:t>,</w:t>
      </w:r>
      <w:r w:rsidR="006E6341" w:rsidRPr="00D2414B">
        <w:t xml:space="preserve"> </w:t>
      </w:r>
      <w:r w:rsidR="00B676E9" w:rsidRPr="00D2414B">
        <w:t xml:space="preserve">which is an application of electrical potential that leads to diffusion of oxidized species on one electrode to the reduction of same </w:t>
      </w:r>
      <w:r w:rsidR="00292321" w:rsidRPr="00D2414B">
        <w:t>species</w:t>
      </w:r>
      <w:r w:rsidR="00B676E9" w:rsidRPr="00D2414B">
        <w:t xml:space="preserve"> on the other electrode thereby resulting in the generation of high amplified feedback current</w:t>
      </w:r>
      <w:r w:rsidR="001F1A2A" w:rsidRPr="00D2414B">
        <w:t xml:space="preserve"> </w:t>
      </w:r>
      <w:r w:rsidR="008C30F8" w:rsidRPr="00D2414B">
        <w:fldChar w:fldCharType="begin" w:fldLock="1"/>
      </w:r>
      <w:r w:rsidR="000809B2" w:rsidRPr="00D2414B">
        <w:instrText>ADDIN CSL_CITATION {"citationItems":[{"id":"ITEM-1","itemData":{"DOI":"10.1021/acsmeasuresciau.6c00024","ISSN":"2694250X","abstract":"Two-polarized electrode (2PE) electrochemical configurations are adopted in miniaturized and disposable sensors, reducing instrumentation complexity and avoiding practical complications associated with reference electrodes. Redox-cycling strategies have been proposed for signal amplification by preconverting the target species to complete a reversible redox couple, thereby enabling sustained interconversion between the two polarized electrodes. In these configurations, rational device design and quantitative interpretation of the measured response require explicit consideration of the mutual coupling between the two interfacial processes. This work develops a theoretical framework for redox cycling in two-electrode, single-potentiostat configurations, describing the full current–potential-time response under chronoamperometric and cyclic voltammetric conditions. Closed-form expressions are obtained for the current, interfacial concentrations and local potentials at each electrode. Working curves map the signal enhancement and defining features of chronoamperometric and voltammetric responses across the steady-state, transient redox-cycling and semi-infinite diffusion regimes, thereby providing practical diagnostic criteria for the design, characterization and interpretation of 2PE devices. The theory and signal-analysis protocols are validated experimentally, obtaining good agreement between simulated and measured responses.","author":[{"dropping-particle":"","family":"López-Asanza","given":"Javier","non-dropping-particle":"","parse-names":false,"suffix":""},{"dropping-particle":"","family":"Martínez-García","given":"Antonio Jesús","non-dropping-particle":"","parse-names":false,"suffix":""},{"dropping-particle":"","family":"Hernández-Tovar","given":"José Víctor","non-dropping-particle":"","parse-names":false,"suffix":""},{"dropping-particle":"","family":"González","given":"Joaquín","non-dropping-particle":"","parse-names":false,"suffix":""},{"dropping-particle":"","family":"Molina","given":"Angela","non-dropping-particle":"","parse-names":false,"suffix":""},{"dropping-particle":"","family":"Laborda","given":"Eduardo","non-dropping-particle":"","parse-names":false,"suffix":""}],"container-title":"ACS Measurement Science Au","id":"ITEM-1","issue":"2","issued":{"date-parts":[["2026"]]},"page":"553-563","title":"Redox Cycling in Two-Polarized Electrode Sensors: Diagnostic Insights Guided by Theory","type":"article-journal","volume":"6"},"uris":["http://www.mendeley.com/documents/?uuid=d9f08397-f4a0-4c36-9c5d-e684403f0290"]}],"mendeley":{"formattedCitation":"[2]","plainTextFormattedCitation":"[2]","previouslyFormattedCitation":"[2]"},"properties":{"noteIndex":0},"schema":"https://github.com/citation-style-language/schema/raw/master/csl-citation.json"}</w:instrText>
      </w:r>
      <w:r w:rsidR="008C30F8" w:rsidRPr="00D2414B">
        <w:fldChar w:fldCharType="separate"/>
      </w:r>
      <w:r w:rsidR="008C30F8" w:rsidRPr="00D2414B">
        <w:rPr>
          <w:noProof/>
        </w:rPr>
        <w:t>[2]</w:t>
      </w:r>
      <w:r w:rsidR="008C30F8" w:rsidRPr="00D2414B">
        <w:fldChar w:fldCharType="end"/>
      </w:r>
      <w:r w:rsidR="00B676E9" w:rsidRPr="00D2414B">
        <w:t>. IDGMEs performance is dependent on the functionality of their sensing surface</w:t>
      </w:r>
      <w:r w:rsidR="00292321" w:rsidRPr="00D2414B">
        <w:t xml:space="preserve"> which is why surface preparation is a crucial </w:t>
      </w:r>
      <w:r w:rsidR="00292321" w:rsidRPr="00D2414B">
        <w:lastRenderedPageBreak/>
        <w:t>procedure for a stable and reliable electrical response; the surfaces</w:t>
      </w:r>
      <w:r w:rsidR="00B676E9" w:rsidRPr="00D2414B">
        <w:t xml:space="preserve"> must be free of contaminant, provide enough reactive site for recognition of biological element </w:t>
      </w:r>
      <w:r w:rsidR="00292321" w:rsidRPr="00D2414B">
        <w:t>and</w:t>
      </w:r>
      <w:r w:rsidR="00B676E9" w:rsidRPr="00D2414B">
        <w:t xml:space="preserve"> show high wettability</w:t>
      </w:r>
      <w:r w:rsidR="00D40EE7" w:rsidRPr="00D2414B">
        <w:t xml:space="preserve"> </w:t>
      </w:r>
      <w:r w:rsidR="000809B2" w:rsidRPr="00D2414B">
        <w:fldChar w:fldCharType="begin" w:fldLock="1"/>
      </w:r>
      <w:r w:rsidR="00E6115D" w:rsidRPr="00D2414B">
        <w:instrText>ADDIN CSL_CITATION {"citationItems":[{"id":"ITEM-1","itemData":{"DOI":"10.1007/s00542-017-3592-5","ISSN":"09467076","abstract":"Miniaturized in-house high-performance sensors are mandatory for implementing the current needs efficiently. With the microsystems, electrode material is crucial to overcome the above immediate necessity. In this study, gold interdigitated electrode (AuIDE) was overlaid on the silicon (Si) substrate using conventional photolithography process and tested to be applicable as a chemical sensor between the pH range of 3 and 12. The AuIDE was physically characterized by low and high power microscopic and scanning electron microscopic imaging. Further, 3D nano profiler was used to analyze the development on the surface structure. The designed AuIDE has 4 μm consecutive gaps between 6 μm width IDE finger electrodes. The bare IDE was electrically characterized by I–V curves. This microsensor was also tested with different laboratory and commercially relevant solutions and revealed that the stability is in the pH range between 3 and 12. Comparative analysis of AuIDE sensor with commercially available pH meter revealed that AuIDE sensor has ± 0.1 tolerance. This study has demonstrated that chemical behavior of the electrode through pH calibration for further applications in the field of chemical sensors with amperometric approach.","author":[{"dropping-particle":"","family":"Rajapaksha","given":"R. D.A.A.","non-dropping-particle":"","parse-names":false,"suffix":""},{"dropping-particle":"","family":"Hashim","given":"U.","non-dropping-particle":"","parse-names":false,"suffix":""},{"dropping-particle":"","family":"Gopinath","given":"S. C.B.","non-dropping-particle":"","parse-names":false,"suffix":""},{"dropping-particle":"","family":"Fernando","given":"C. A.N.","non-dropping-particle":"","parse-names":false,"suffix":""}],"container-title":"Microsystem Technologies","id":"ITEM-1","issue":"4","issued":{"date-parts":[["2018","4","1"]]},"page":"1965-1974","publisher":"Springer Verlag","title":"Sensitive pH detection on gold interdigitated electrodes as an electrochemical sensor","type":"article-journal","volume":"24"},"uris":["http://www.mendeley.com/documents/?uuid=22eb4a02-8475-3a28-b6e6-252fae375fec"]},{"id":"ITEM-2","itemData":{"DOI":"10.22207/JPAM.19.1.12","ISSN":"2581690X","abstract":"The current study outlines an environmentally friendly procedure to synthesis the extracellular secondary metabolite-mediated copper oxide nanoparticles (CuONPs) using Bioinspired green chemistry method with Pseudomonas aeruginosa isolated from a marine water sample. The in vitro bio-reduction of Copper sulphate to CuONPs in the presence of secondary metabolites was confirmed using various analytical techniques, including UV-visible spectroscopy, FTIR spectroscopy, particle size analysis, scanning electron microscopy (SEM) and X-ray diffraction (XRD). In the UV-visible spectroscopy the synthesised nanoparticles was characterized with the maximum absorbance at 570 nm. SEM analysis showed the nanoparticles to be nearly cuboidal in shape with the size range of 108.0 nm to 252.2 nm at the 1,00,000x magnification. X-ray diffraction revealed particle sizes ranging from 4.19 nm to 26.95 nm with diffraction peaks at 38.05° and 31.67°, corresponding to lattice planes [6.56] and [100], indicating a polycrystalline wurtzite structure. The synthesized CuONPs exhibited significant antimicrobial activity against clinical pathogenic bacteria such as Escherichia coli, Bacillus cereus, Staphylococcus aureus and Proteus mirabilis, as well as fungicidal activity against phytopathogenic fungi including Alternaria solani, Rhizoctonia solani and Colletotrichum capsici. Additionally the photocatalytic activity of the Pseudomonas aeruginosa mediated CuONPs was estimated through the degradation of the triarylmethane dye-malachite Green.","author":[{"dropping-particle":"","family":"Tejaswi","given":"T. Sweta","non-dropping-particle":"","parse-names":false,"suffix":""},{"dropping-particle":"","family":"Devi","given":"P. Suvarnalatha","non-dropping-particle":"","parse-names":false,"suffix":""}],"container-title":"Journal of Pure and Applied Microbiology","id":"ITEM-2","issue":"1","issued":{"date-parts":[["2025"]]},"page":"210-226","title":"Biogenesis of Copper Oxide Nanoparticles using Marine Bacteria Pseudomonas aeruginosa: In vitro Antimicrobial and Photocatalytic Activities","type":"article-journal","volume":"19"},"uris":["http://www.mendeley.com/documents/?uuid=edd2ac1d-c2c4-4a8b-856a-7cd5879383bb"]}],"mendeley":{"formattedCitation":"[3], [4]","plainTextFormattedCitation":"[3], [4]","previouslyFormattedCitation":"[3], [4]"},"properties":{"noteIndex":0},"schema":"https://github.com/citation-style-language/schema/raw/master/csl-citation.json"}</w:instrText>
      </w:r>
      <w:r w:rsidR="000809B2" w:rsidRPr="00D2414B">
        <w:fldChar w:fldCharType="separate"/>
      </w:r>
      <w:r w:rsidR="000809B2" w:rsidRPr="00D2414B">
        <w:rPr>
          <w:noProof/>
        </w:rPr>
        <w:t>[3], [4]</w:t>
      </w:r>
      <w:r w:rsidR="000809B2" w:rsidRPr="00D2414B">
        <w:fldChar w:fldCharType="end"/>
      </w:r>
      <w:r w:rsidR="00B676E9" w:rsidRPr="00D2414B">
        <w:t xml:space="preserve">. </w:t>
      </w:r>
    </w:p>
    <w:p w14:paraId="23976DE4" w14:textId="3C2FA963" w:rsidR="00D245CD" w:rsidRPr="00D2414B" w:rsidRDefault="00292321" w:rsidP="006B1EB6">
      <w:pPr>
        <w:ind w:firstLine="720"/>
      </w:pPr>
      <w:r w:rsidRPr="00D2414B">
        <w:t xml:space="preserve">Plasma treatment is a nondestructive procedure that is used to generate hydroxyl group, enhance surface wettability and remove traces of organic contaminants </w:t>
      </w:r>
      <w:proofErr w:type="gramStart"/>
      <w:r w:rsidRPr="00D2414B">
        <w:t xml:space="preserve">in </w:t>
      </w:r>
      <w:r w:rsidR="00051E0C" w:rsidRPr="00D2414B">
        <w:t>order</w:t>
      </w:r>
      <w:r w:rsidRPr="00D2414B">
        <w:t xml:space="preserve"> to</w:t>
      </w:r>
      <w:proofErr w:type="gramEnd"/>
      <w:r w:rsidRPr="00D2414B">
        <w:t xml:space="preserve"> activate sensor surface. Plasma exposures are considered non-destructive provided the time of exposure is not </w:t>
      </w:r>
      <w:r w:rsidR="00A23B08" w:rsidRPr="00D2414B">
        <w:t>excessively</w:t>
      </w:r>
      <w:r w:rsidRPr="00D2414B">
        <w:t xml:space="preserve"> long</w:t>
      </w:r>
      <w:r w:rsidR="00275FDE" w:rsidRPr="00D2414B">
        <w:t>,</w:t>
      </w:r>
      <w:r w:rsidRPr="00D2414B">
        <w:t xml:space="preserve"> which means exposure time must neither be too short or too long because too short exposure may not make any difference to sensor surface while longer exposure may alter or damage surface structure</w:t>
      </w:r>
      <w:r w:rsidR="00E6115D" w:rsidRPr="00D2414B">
        <w:t xml:space="preserve"> </w:t>
      </w:r>
      <w:r w:rsidR="00E6115D" w:rsidRPr="00D2414B">
        <w:fldChar w:fldCharType="begin" w:fldLock="1"/>
      </w:r>
      <w:r w:rsidR="00F3677C" w:rsidRPr="00D2414B">
        <w:instrText>ADDIN CSL_CITATION {"citationItems":[{"id":"ITEM-1","itemData":{"abstract":"The formation of gaseous, spherical cap-shaped domains (so-called \"surface nanobubbles\") at the solid-liquid interface is a topic of fundamental interest due to the possible effects of nanobubbles on surface cleaning, wetting, and nanoscale patterning. This work investigates the spontaneous formation of surface nanobubbles on oxygen plasma-treated Si by PeakForce quantitative nanomechanics (PFQNM) imaging, X-ray photoelectron spectroscopy, and water contact angle measurements. Large quantities of surface nanobubbles with sub-10 nm height and sub-100 nm base width are observed on oxygen plasma-treated Si surfaces that have been \"aged\" in atmospheric conditions (stored in a plastic wafer container). Several days of aging time are required for surface nanobubbles to form on oxygen plasma-treated Si, at which point the bubbles are remarkably consistent in their properties across samples aged 5-12 days. The presence of surface nanobubbles on plasma-treated aged Si surfaces runs contrary to prior reports of infrequent nanobubble formation on Si/SiOx. Surface characterization supports a theory of post-plasma atmospheric hydrocarbon adsorption inducing changes in Si-wetting behavior to a sufficient extent that nanobubble formation can occur. The results are of importance in Si-based fabrication processes employing oxygen plasma treatment with subsequent DI water immersion. 3","author":[{"dropping-particle":"","family":"Siddique","given":"Anayet Ullah","non-dropping-particle":"","parse-names":false,"suffix":""},{"dropping-particle":"","family":"Warren","given":"Roseanne","non-dropping-particle":"","parse-names":false,"suffix":""}],"id":"ITEM-1","issued":{"date-parts":[["0"]]},"title":"Effect of Plasma Treatment on the Spontaneous Formation and Morphology of Surface Nanobubbles on Silicon","type":"report"},"uris":["http://www.mendeley.com/documents/?uuid=41bcd5ef-c863-3082-9a34-3b937610e415"]},{"id":"ITEM-2","itemData":{"DOI":"10.1016/j.apsusc.2020.148760","ISSN":"01694332","abstract":"Screen-printed carbon electrode (SPCE) contains excessive binder which covers the graphite electrode to affect SPCE performance. Oxygen plasma treatment has the potential to remove the binder effectively to enhance electrochemical activity. However, neither the mechanism of this enhancement nor the impact on reference and auxiliary electrodes is clear. To this end, SPCEs were subject to plasma treatment as a whole, followed by scanning electron microcopy and X-ray photoelectron spectroscopy assays to investigate topological and chemical variations on the SPCE surface. Electrochemical performance of plasma-treated SPCEs is dependent primarily on the plasma power, not the duration of treatment. Lower power (50 – 100 W) facilitated binder removal and exposure of both the edge and micro-edge planes of the graphite grains, resulting in significantly improved electrochemical sensitivity of SPCE. However, higher power (200 – 300 W) triggered a coating process due to re-deposition of etched binder to cover up both the basal and edge planes of the graphite grains, resulting in poorer performance of SPCE. Under optimized treatment conditions, SPCE displayed excellent intra-electrode repeatability, inter-electrode reproducibility, and improved electroactivity with no known negative impact from the oxidation of silver reference electrode, demonstrating that oxygen plasma pre-treatment holds potential for mass production of SPCE.","author":[{"dropping-particle":"","family":"Yuan","given":"Xiaofei","non-dropping-particle":"","parse-names":false,"suffix":""},{"dropping-particle":"","family":"Ma","given":"Lulu","non-dropping-particle":"","parse-names":false,"suffix":""},{"dropping-particle":"","family":"Zhang","given":"Juan","non-dropping-particle":"","parse-names":false,"suffix":""},{"dropping-particle":"","family":"Zheng","given":"Yan","non-dropping-particle":"","parse-names":false,"suffix":""}],"container-title":"Applied Surface Science","id":"ITEM-2","issued":{"date-parts":[["2021","4","1"]]},"publisher":"Elsevier B.V.","title":"Simple pre-treatment by low-level oxygen plasma activates screen-printed carbon electrode: Potential for mass production","type":"article-journal","volume":"544"},"uris":["http://www.mendeley.com/documents/?uuid=43fff385-9848-3acc-89d3-fecf992ea6f1"]}],"mendeley":{"formattedCitation":"[5], [6]","plainTextFormattedCitation":"[5], [6]","previouslyFormattedCitation":"[5], [6]"},"properties":{"noteIndex":0},"schema":"https://github.com/citation-style-language/schema/raw/master/csl-citation.json"}</w:instrText>
      </w:r>
      <w:r w:rsidR="00E6115D" w:rsidRPr="00D2414B">
        <w:fldChar w:fldCharType="separate"/>
      </w:r>
      <w:r w:rsidR="00E6115D" w:rsidRPr="00D2414B">
        <w:rPr>
          <w:noProof/>
        </w:rPr>
        <w:t>[5], [6]</w:t>
      </w:r>
      <w:r w:rsidR="00E6115D" w:rsidRPr="00D2414B">
        <w:fldChar w:fldCharType="end"/>
      </w:r>
      <w:r w:rsidRPr="00D2414B">
        <w:t>.</w:t>
      </w:r>
      <w:r w:rsidR="006B1EB6" w:rsidRPr="00D2414B">
        <w:t xml:space="preserve"> </w:t>
      </w:r>
      <w:r w:rsidR="00275FDE" w:rsidRPr="00D2414B">
        <w:t xml:space="preserve">On the other hand, </w:t>
      </w:r>
      <w:r w:rsidRPr="00D2414B">
        <w:t>3-Aminopropyl)</w:t>
      </w:r>
      <w:proofErr w:type="spellStart"/>
      <w:r w:rsidRPr="00D2414B">
        <w:t>triethoxysilane</w:t>
      </w:r>
      <w:proofErr w:type="spellEnd"/>
      <w:r w:rsidRPr="00D2414B">
        <w:t xml:space="preserve"> </w:t>
      </w:r>
      <w:r w:rsidR="00275FDE" w:rsidRPr="00D2414B">
        <w:t>(APTES)</w:t>
      </w:r>
      <w:r w:rsidRPr="00D2414B">
        <w:t xml:space="preserve"> </w:t>
      </w:r>
      <w:r w:rsidR="005A5639" w:rsidRPr="00D2414B">
        <w:t>contains amino</w:t>
      </w:r>
      <w:r w:rsidR="00A23B08" w:rsidRPr="00D2414B">
        <w:t xml:space="preserve"> groups which provides a reactive interface for biomolecules like DNA, enzymes and aptamers to attach </w:t>
      </w:r>
      <w:r w:rsidR="005A5639" w:rsidRPr="00D2414B">
        <w:t xml:space="preserve">and </w:t>
      </w:r>
      <w:proofErr w:type="spellStart"/>
      <w:r w:rsidR="005A5639" w:rsidRPr="00D2414B">
        <w:t>hyrodxyl</w:t>
      </w:r>
      <w:proofErr w:type="spellEnd"/>
      <w:r w:rsidR="005A5639" w:rsidRPr="00D2414B">
        <w:t xml:space="preserve"> groups</w:t>
      </w:r>
      <w:r w:rsidR="00A23B08" w:rsidRPr="00D2414B">
        <w:t xml:space="preserve"> for interactions with saline groups</w:t>
      </w:r>
      <w:r w:rsidR="005A5639" w:rsidRPr="00D2414B">
        <w:t xml:space="preserve"> </w:t>
      </w:r>
      <w:r w:rsidR="00A23B08" w:rsidRPr="00D2414B">
        <w:t>making it serve</w:t>
      </w:r>
      <w:r w:rsidR="005A5639" w:rsidRPr="00D2414B">
        <w:t xml:space="preserve"> as a molecular link between organic and inorganic materials</w:t>
      </w:r>
      <w:r w:rsidR="00FB2896" w:rsidRPr="00D2414B">
        <w:t xml:space="preserve"> </w:t>
      </w:r>
      <w:r w:rsidR="00F3677C" w:rsidRPr="00D2414B">
        <w:fldChar w:fldCharType="begin" w:fldLock="1"/>
      </w:r>
      <w:r w:rsidR="008C38AB" w:rsidRPr="00D2414B">
        <w:instrText>ADDIN CSL_CITATION {"citationItems":[{"id":"ITEM-1","itemData":{"DOI":"10.1039/c2an35159e","ISSN":"13645528","PMID":"22705905","abstract":"The surfaces of silica-based sensor chips, designed for evanescent-field-coupled waveguide-mode sensors, were functionalized using various surface chemistries. The immobilization of molecular entities on the functionalized silica surfaces was monitored using various microscopic techniques (scanning electron, fluorescence, and atomic force microscopies). Further, gold nanoparticle-based signal enhancement analyses were performed with protein conjugation on different functionalized surfaces using a waveguide-mode sensor. Based on these analyses, the sensor surfaces modified with glutaraldehyde (Glu) and carbonyldiimidazole were found to be good for molecules of different sizes. In addition, it can be inferred that the Glu-modified surface may be suitable for small molecules with diameters around 5 nm owing to its surface roughness. The modified surface with carbonyldiimidazole is suitable for the direct immobilization of larger molecules especially for biomolecular assemblies without intermediate chemical modifications. © The Royal Society of Chemistry 2012.","author":[{"dropping-particle":"","family":"Gopinath","given":"Subash C.B.","non-dropping-particle":"","parse-names":false,"suffix":""},{"dropping-particle":"","family":"Awazu","given":"Koichi","non-dropping-particle":"","parse-names":false,"suffix":""},{"dropping-particle":"","family":"Fujimaki","given":"Makoto","non-dropping-particle":"","parse-names":false,"suffix":""},{"dropping-particle":"","family":"Shimizu","given":"Kazufumi","non-dropping-particle":"","parse-names":false,"suffix":""},{"dropping-particle":"","family":"Mizutani","given":"Wataru","non-dropping-particle":"","parse-names":false,"suffix":""},{"dropping-particle":"","family":"Tsukagoshi","given":"Kiyomi","non-dropping-particle":"","parse-names":false,"suffix":""}],"container-title":"Analyst","id":"ITEM-1","issue":"15","issued":{"date-parts":[["2012"]]},"page":"3520-3527","title":"Surface functionalization chemistries on highly sensitive silica-based sensor chips","type":"article-journal","volume":"137"},"uris":["http://www.mendeley.com/documents/?uuid=357db237-2a6e-46b0-b92e-c19c53951ef7"]},{"id":"ITEM-2","itemData":{"DOI":"10.3390/bios13010036","ISSN":"20796374","PMID":"36671871","abstract":"Surface functionalization and bioreceptor immobilization are critical processes in developing a highly sensitive and selective biosensor. The silanization process with 3-aminopropyltriethoxysilane (APTES) on oxide surfaces is frequently used for surface functionalization because of beneficial characteristics such as its bifunctional nature and low cost. Optimizing the deposition process of the APTES layer to obtain a monolayer is crucial to having a stable surface and effectively immobilizing the bioreceptors, which leads to the improved repeatability and sensitivity of the biosensor. This review provides an overview of APTES deposition methods, categorized into the solution-phase and vapor-phase, and a comprehensive summary and guide for creating stable APTES monolayers on oxide surfaces for biosensing applications. A brief explanation of APTES is introduced, and the APTES deposition methods with their pre/post-treatments and characterization results are discussed. Lastly, APTES deposition methods on nanoparticles used for biosensors are briefly described.","author":[{"dropping-particle":"","family":"Sypabekova","given":"Marzhan","non-dropping-particle":"","parse-names":false,"suffix":""},{"dropping-particle":"","family":"Hagemann","given":"Aidan","non-dropping-particle":"","parse-names":false,"suffix":""},{"dropping-particle":"","family":"Rho","given":"Donggee","non-dropping-particle":"","parse-names":false,"suffix":""},{"dropping-particle":"","family":"Kim","given":"Seunghyun","non-dropping-particle":"","parse-names":false,"suffix":""}],"container-title":"Biosensors","id":"ITEM-2","issue":"1","issued":{"date-parts":[["2023"]]},"title":"Review: 3-Aminopropyltriethoxysilane (APTES) Deposition Methods on Oxide Surfaces in Solution and Vapor Phases for Biosensing Applications","type":"article-journal","volume":"13"},"uris":["http://www.mendeley.com/documents/?uuid=2020ae1f-464a-48d1-98c2-0c5680aebc4d"]}],"mendeley":{"formattedCitation":"[7], [8]","plainTextFormattedCitation":"[7], [8]","previouslyFormattedCitation":"[7], [8]"},"properties":{"noteIndex":0},"schema":"https://github.com/citation-style-language/schema/raw/master/csl-citation.json"}</w:instrText>
      </w:r>
      <w:r w:rsidR="00F3677C" w:rsidRPr="00D2414B">
        <w:fldChar w:fldCharType="separate"/>
      </w:r>
      <w:r w:rsidR="00F3677C" w:rsidRPr="00D2414B">
        <w:rPr>
          <w:noProof/>
        </w:rPr>
        <w:t>[7], [8]</w:t>
      </w:r>
      <w:r w:rsidR="00F3677C" w:rsidRPr="00D2414B">
        <w:fldChar w:fldCharType="end"/>
      </w:r>
      <w:r w:rsidR="005A5639" w:rsidRPr="00D2414B">
        <w:t>.</w:t>
      </w:r>
      <w:r w:rsidR="00A23B08" w:rsidRPr="00D2414B">
        <w:t xml:space="preserve"> </w:t>
      </w:r>
      <w:r w:rsidR="00554030" w:rsidRPr="00D2414B">
        <w:t xml:space="preserve"> </w:t>
      </w:r>
      <w:r w:rsidR="00BE5FC5" w:rsidRPr="00D2414B">
        <w:t>Th</w:t>
      </w:r>
      <w:r w:rsidR="006231E2" w:rsidRPr="00D2414B">
        <w:t>e current</w:t>
      </w:r>
      <w:r w:rsidR="00BE5FC5" w:rsidRPr="00D2414B">
        <w:t xml:space="preserve"> pilot experimental analysis provides a basis for identifying </w:t>
      </w:r>
      <w:r w:rsidR="009C784C" w:rsidRPr="00D2414B">
        <w:t>suitable</w:t>
      </w:r>
      <w:r w:rsidR="00BE5FC5" w:rsidRPr="00D2414B">
        <w:t xml:space="preserve"> IDGME surface preparation </w:t>
      </w:r>
      <w:proofErr w:type="gramStart"/>
      <w:r w:rsidR="00BE5FC5" w:rsidRPr="00D2414B">
        <w:t>in order to</w:t>
      </w:r>
      <w:proofErr w:type="gramEnd"/>
      <w:r w:rsidR="00BE5FC5" w:rsidRPr="00D2414B">
        <w:t xml:space="preserve"> get a highly sensitive interaction for biomolecular analysis by verifying the effect of non-thermal oxygen plasma exposure and APTES functionalization on electrical response on IDGME chips</w:t>
      </w:r>
      <w:r w:rsidR="006B1EB6" w:rsidRPr="00D2414B">
        <w:t xml:space="preserve"> (</w:t>
      </w:r>
      <w:r w:rsidR="006B1EB6" w:rsidRPr="00D2414B">
        <w:rPr>
          <w:color w:val="0070C0"/>
        </w:rPr>
        <w:t>Figure 1</w:t>
      </w:r>
      <w:r w:rsidR="006B1EB6" w:rsidRPr="00D2414B">
        <w:t>)</w:t>
      </w:r>
      <w:r w:rsidR="00BE5FC5" w:rsidRPr="00D2414B">
        <w:t>.</w:t>
      </w:r>
    </w:p>
    <w:p w14:paraId="3081786F" w14:textId="77777777" w:rsidR="006B1EB6" w:rsidRPr="00D2414B" w:rsidRDefault="006B1EB6" w:rsidP="006B1EB6">
      <w:pPr>
        <w:ind w:firstLine="720"/>
      </w:pPr>
    </w:p>
    <w:p w14:paraId="2A2EDA68" w14:textId="40A63090" w:rsidR="00BE5FC5" w:rsidRPr="00D2414B" w:rsidRDefault="00D245CD" w:rsidP="006B1EB6">
      <w:pPr>
        <w:ind w:firstLine="0"/>
        <w:jc w:val="center"/>
      </w:pPr>
      <w:r w:rsidRPr="00D2414B">
        <w:rPr>
          <w:noProof/>
        </w:rPr>
        <w:drawing>
          <wp:inline distT="0" distB="0" distL="0" distR="0" wp14:anchorId="42A1E38C" wp14:editId="4F7481F3">
            <wp:extent cx="5021015" cy="3807493"/>
            <wp:effectExtent l="0" t="0" r="8255" b="2540"/>
            <wp:docPr id="8" name="Picture 7" descr="A diagram of a machine&#10;&#10;Description automatically generated">
              <a:extLst xmlns:a="http://schemas.openxmlformats.org/drawingml/2006/main">
                <a:ext uri="{FF2B5EF4-FFF2-40B4-BE49-F238E27FC236}">
                  <a16:creationId xmlns:a16="http://schemas.microsoft.com/office/drawing/2014/main" id="{65ED6023-47F4-4B28-9BD5-BFF1577796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diagram of a machine&#10;&#10;Description automatically generated">
                      <a:extLst>
                        <a:ext uri="{FF2B5EF4-FFF2-40B4-BE49-F238E27FC236}">
                          <a16:creationId xmlns:a16="http://schemas.microsoft.com/office/drawing/2014/main" id="{65ED6023-47F4-4B28-9BD5-BFF157779655}"/>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71837" cy="3846032"/>
                    </a:xfrm>
                    <a:prstGeom prst="rect">
                      <a:avLst/>
                    </a:prstGeom>
                  </pic:spPr>
                </pic:pic>
              </a:graphicData>
            </a:graphic>
          </wp:inline>
        </w:drawing>
      </w:r>
    </w:p>
    <w:p w14:paraId="396D1E14" w14:textId="77777777" w:rsidR="00BE5FC5" w:rsidRPr="00D2414B" w:rsidRDefault="00BE5FC5" w:rsidP="008E68B3">
      <w:pPr>
        <w:ind w:firstLine="0"/>
      </w:pPr>
    </w:p>
    <w:p w14:paraId="79852370" w14:textId="2236E726" w:rsidR="00690DA2" w:rsidRPr="00D2414B" w:rsidRDefault="00690DA2" w:rsidP="00BE5FC5">
      <w:pPr>
        <w:ind w:firstLine="0"/>
        <w:jc w:val="center"/>
        <w:rPr>
          <w:b/>
          <w:bCs/>
        </w:rPr>
      </w:pPr>
      <w:r w:rsidRPr="00D2414B">
        <w:rPr>
          <w:b/>
          <w:bCs/>
        </w:rPr>
        <w:t>Figure 1</w:t>
      </w:r>
      <w:r w:rsidRPr="00D2414B">
        <w:t>: Schematic illustration of the methodology workflow</w:t>
      </w:r>
    </w:p>
    <w:p w14:paraId="00466115" w14:textId="77777777" w:rsidR="00BE5FC5" w:rsidRPr="00D2414B" w:rsidRDefault="00BE5FC5" w:rsidP="00030A38">
      <w:pPr>
        <w:ind w:firstLine="0"/>
        <w:rPr>
          <w:b/>
          <w:bCs/>
        </w:rPr>
      </w:pPr>
    </w:p>
    <w:p w14:paraId="777A91C8" w14:textId="23462B36" w:rsidR="007B5DAA" w:rsidRPr="00D2414B" w:rsidRDefault="006B1EB6" w:rsidP="007D6B3D">
      <w:pPr>
        <w:pStyle w:val="ListParagraph"/>
        <w:numPr>
          <w:ilvl w:val="0"/>
          <w:numId w:val="2"/>
        </w:numPr>
        <w:rPr>
          <w:b/>
          <w:bCs/>
        </w:rPr>
      </w:pPr>
      <w:r w:rsidRPr="00D2414B">
        <w:rPr>
          <w:b/>
          <w:bCs/>
        </w:rPr>
        <w:t xml:space="preserve">Materials and </w:t>
      </w:r>
      <w:r w:rsidR="007B5DAA" w:rsidRPr="00D2414B">
        <w:rPr>
          <w:b/>
          <w:bCs/>
        </w:rPr>
        <w:t>Method</w:t>
      </w:r>
      <w:r w:rsidRPr="00D2414B">
        <w:rPr>
          <w:b/>
          <w:bCs/>
        </w:rPr>
        <w:t>s</w:t>
      </w:r>
    </w:p>
    <w:p w14:paraId="7FBDD1BD" w14:textId="77777777" w:rsidR="006B1EB6" w:rsidRPr="00D2414B" w:rsidRDefault="006B1EB6" w:rsidP="00030A38">
      <w:pPr>
        <w:ind w:firstLine="0"/>
        <w:rPr>
          <w:b/>
          <w:bCs/>
        </w:rPr>
      </w:pPr>
    </w:p>
    <w:p w14:paraId="43D69AF5" w14:textId="09C6DDDE" w:rsidR="007B5DAA" w:rsidRPr="00D2414B" w:rsidRDefault="007B5DAA" w:rsidP="007D6B3D">
      <w:pPr>
        <w:pStyle w:val="ListParagraph"/>
        <w:numPr>
          <w:ilvl w:val="1"/>
          <w:numId w:val="2"/>
        </w:numPr>
        <w:rPr>
          <w:b/>
          <w:bCs/>
        </w:rPr>
      </w:pPr>
      <w:r w:rsidRPr="00D2414B">
        <w:rPr>
          <w:b/>
          <w:bCs/>
        </w:rPr>
        <w:t>Reagents</w:t>
      </w:r>
    </w:p>
    <w:p w14:paraId="79A193CE" w14:textId="77777777" w:rsidR="006B1EB6" w:rsidRPr="00D2414B" w:rsidRDefault="006B1EB6" w:rsidP="00030A38">
      <w:pPr>
        <w:ind w:firstLine="0"/>
        <w:rPr>
          <w:b/>
          <w:bCs/>
        </w:rPr>
      </w:pPr>
    </w:p>
    <w:p w14:paraId="5CDA66BE" w14:textId="3780CD25" w:rsidR="00D66C6E" w:rsidRPr="00D2414B" w:rsidRDefault="007B5DAA" w:rsidP="00051E0C">
      <w:pPr>
        <w:ind w:firstLine="0"/>
      </w:pPr>
      <w:r w:rsidRPr="00D2414B">
        <w:t>IDGME chips</w:t>
      </w:r>
      <w:r w:rsidR="00B96C10" w:rsidRPr="00D2414B">
        <w:t xml:space="preserve"> </w:t>
      </w:r>
      <w:r w:rsidRPr="00D2414B">
        <w:t xml:space="preserve">were commercially purchased in </w:t>
      </w:r>
      <w:proofErr w:type="spellStart"/>
      <w:r w:rsidR="00AE1F6C" w:rsidRPr="00D2414B">
        <w:t>Metrohm</w:t>
      </w:r>
      <w:proofErr w:type="spellEnd"/>
      <w:r w:rsidR="00AE1F6C" w:rsidRPr="00D2414B">
        <w:t xml:space="preserve">, </w:t>
      </w:r>
      <w:r w:rsidRPr="00D2414B">
        <w:t xml:space="preserve">Malaysia and carefully stored on airtight plastics to avoid dust depositions. The </w:t>
      </w:r>
      <w:r w:rsidR="00030A38" w:rsidRPr="00D2414B">
        <w:t>b</w:t>
      </w:r>
      <w:r w:rsidRPr="00D2414B">
        <w:t>uffer</w:t>
      </w:r>
      <w:r w:rsidR="00030A38" w:rsidRPr="00D2414B">
        <w:t xml:space="preserve"> solutions</w:t>
      </w:r>
      <w:r w:rsidRPr="00D2414B">
        <w:t xml:space="preserve"> </w:t>
      </w:r>
      <w:r w:rsidR="00030A38" w:rsidRPr="00D2414B">
        <w:t xml:space="preserve">were subsequently used </w:t>
      </w:r>
      <w:r w:rsidRPr="00D2414B">
        <w:t xml:space="preserve">for electrolyte scouting ranging from pH 1 to 12 were gotten from </w:t>
      </w:r>
      <w:hyperlink r:id="rId11" w:tgtFrame="_blank" w:history="1">
        <w:r w:rsidR="006B1479" w:rsidRPr="00D2414B">
          <w:rPr>
            <w:rStyle w:val="Hyperlink"/>
            <w:rFonts w:eastAsiaTheme="majorEastAsia"/>
            <w:color w:val="auto"/>
            <w:u w:val="none"/>
          </w:rPr>
          <w:t xml:space="preserve">Hanna Instruments (M) </w:t>
        </w:r>
        <w:proofErr w:type="spellStart"/>
        <w:r w:rsidR="006B1479" w:rsidRPr="00D2414B">
          <w:rPr>
            <w:rStyle w:val="Hyperlink"/>
            <w:rFonts w:eastAsiaTheme="majorEastAsia"/>
            <w:color w:val="auto"/>
            <w:u w:val="none"/>
          </w:rPr>
          <w:t>Sdn</w:t>
        </w:r>
        <w:proofErr w:type="spellEnd"/>
        <w:r w:rsidR="006B1479" w:rsidRPr="00D2414B">
          <w:rPr>
            <w:rStyle w:val="Hyperlink"/>
            <w:rFonts w:eastAsiaTheme="majorEastAsia"/>
            <w:color w:val="auto"/>
            <w:u w:val="none"/>
          </w:rPr>
          <w:t xml:space="preserve"> </w:t>
        </w:r>
        <w:proofErr w:type="spellStart"/>
        <w:r w:rsidR="006B1479" w:rsidRPr="00D2414B">
          <w:rPr>
            <w:rStyle w:val="Hyperlink"/>
            <w:rFonts w:eastAsiaTheme="majorEastAsia"/>
            <w:color w:val="auto"/>
            <w:u w:val="none"/>
          </w:rPr>
          <w:t>Bhd</w:t>
        </w:r>
        <w:proofErr w:type="spellEnd"/>
      </w:hyperlink>
      <w:r w:rsidR="006B1479" w:rsidRPr="00D2414B">
        <w:t>,</w:t>
      </w:r>
      <w:r w:rsidRPr="00D2414B">
        <w:t xml:space="preserve">, </w:t>
      </w:r>
      <w:r w:rsidR="004A73A5" w:rsidRPr="00D2414B">
        <w:t>Malaysia</w:t>
      </w:r>
      <w:r w:rsidR="00030A38" w:rsidRPr="00D2414B">
        <w:t>. The APTES (3-Aminopropyl)</w:t>
      </w:r>
      <w:r w:rsidR="0090432A" w:rsidRPr="00D2414B">
        <w:t xml:space="preserve"> </w:t>
      </w:r>
      <w:proofErr w:type="spellStart"/>
      <w:r w:rsidR="00030A38" w:rsidRPr="00D2414B">
        <w:t>triethoxysilane</w:t>
      </w:r>
      <w:proofErr w:type="spellEnd"/>
      <w:r w:rsidR="00030A38" w:rsidRPr="00D2414B">
        <w:t xml:space="preserve"> and Potassium hydroxide (KOH) were avail</w:t>
      </w:r>
      <w:r w:rsidR="00A02826" w:rsidRPr="00D2414B">
        <w:t>ed</w:t>
      </w:r>
      <w:r w:rsidR="00030A38" w:rsidRPr="00D2414B">
        <w:t xml:space="preserve"> </w:t>
      </w:r>
      <w:r w:rsidR="00A02826" w:rsidRPr="00D2414B">
        <w:t>from Sigma Aldrich, USA</w:t>
      </w:r>
      <w:r w:rsidR="00030A38" w:rsidRPr="00D2414B">
        <w:t>.</w:t>
      </w:r>
      <w:r w:rsidR="00DA2FB1" w:rsidRPr="00D2414B">
        <w:t xml:space="preserve"> The surface analysis of the IDGME chip was verified using a high-power microscopy to examine the surface morphology. </w:t>
      </w:r>
    </w:p>
    <w:p w14:paraId="5FDC963B" w14:textId="69CD8C2E" w:rsidR="00051E0C" w:rsidRPr="00D2414B" w:rsidRDefault="00051E0C" w:rsidP="00D66C6E">
      <w:pPr>
        <w:ind w:firstLine="0"/>
        <w:jc w:val="center"/>
      </w:pPr>
      <w:r w:rsidRPr="00D2414B">
        <w:rPr>
          <w:noProof/>
          <w14:ligatures w14:val="standardContextual"/>
        </w:rPr>
        <w:lastRenderedPageBreak/>
        <w:drawing>
          <wp:inline distT="0" distB="0" distL="0" distR="0" wp14:anchorId="678186A4" wp14:editId="2D4B296C">
            <wp:extent cx="1331958" cy="1494579"/>
            <wp:effectExtent l="0" t="0" r="1905" b="4445"/>
            <wp:docPr id="17038941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9419" name="Graphic 170389419"/>
                    <pic:cNvPicPr/>
                  </pic:nvPicPr>
                  <pic:blipFill rotWithShape="1">
                    <a:blip r:embed="rId12">
                      <a:extLst>
                        <a:ext uri="{96DAC541-7B7A-43D3-8B79-37D633B846F1}">
                          <asvg:svgBlip xmlns:asvg="http://schemas.microsoft.com/office/drawing/2016/SVG/main" r:embed="rId13"/>
                        </a:ext>
                      </a:extLst>
                    </a:blip>
                    <a:srcRect l="24094" t="5001" r="31580" b="6575"/>
                    <a:stretch>
                      <a:fillRect/>
                    </a:stretch>
                  </pic:blipFill>
                  <pic:spPr bwMode="auto">
                    <a:xfrm>
                      <a:off x="0" y="0"/>
                      <a:ext cx="1339011" cy="1502493"/>
                    </a:xfrm>
                    <a:prstGeom prst="rect">
                      <a:avLst/>
                    </a:prstGeom>
                    <a:ln>
                      <a:noFill/>
                    </a:ln>
                    <a:extLst>
                      <a:ext uri="{53640926-AAD7-44D8-BBD7-CCE9431645EC}">
                        <a14:shadowObscured xmlns:a14="http://schemas.microsoft.com/office/drawing/2010/main"/>
                      </a:ext>
                    </a:extLst>
                  </pic:spPr>
                </pic:pic>
              </a:graphicData>
            </a:graphic>
          </wp:inline>
        </w:drawing>
      </w:r>
    </w:p>
    <w:p w14:paraId="5E472118" w14:textId="77777777" w:rsidR="00D66C6E" w:rsidRPr="00D2414B" w:rsidRDefault="00D66C6E" w:rsidP="00051E0C">
      <w:pPr>
        <w:ind w:firstLine="0"/>
      </w:pPr>
    </w:p>
    <w:p w14:paraId="2740B963" w14:textId="33D2EEC0" w:rsidR="00D66C6E" w:rsidRPr="00D2414B" w:rsidRDefault="00D66C6E" w:rsidP="00D66C6E">
      <w:pPr>
        <w:ind w:firstLine="0"/>
        <w:jc w:val="center"/>
      </w:pPr>
      <w:r w:rsidRPr="00D2414B">
        <w:rPr>
          <w:b/>
          <w:bCs/>
        </w:rPr>
        <w:t>Figure 2:</w:t>
      </w:r>
      <w:r w:rsidRPr="00D2414B">
        <w:t xml:space="preserve"> IDGME Chip and Sim card for standard measurement comparison.</w:t>
      </w:r>
    </w:p>
    <w:p w14:paraId="03DDCAEB" w14:textId="17580100" w:rsidR="00AE0FB6" w:rsidRPr="00D2414B" w:rsidRDefault="00A02826" w:rsidP="007D6B3D">
      <w:pPr>
        <w:pStyle w:val="ListParagraph"/>
        <w:numPr>
          <w:ilvl w:val="1"/>
          <w:numId w:val="2"/>
        </w:numPr>
      </w:pPr>
      <w:r w:rsidRPr="00D2414B">
        <w:rPr>
          <w:b/>
          <w:bCs/>
        </w:rPr>
        <w:t>Measurements on</w:t>
      </w:r>
      <w:r w:rsidR="00AE0FB6" w:rsidRPr="00D2414B">
        <w:rPr>
          <w:b/>
          <w:bCs/>
        </w:rPr>
        <w:t xml:space="preserve"> bare IDGME chip</w:t>
      </w:r>
      <w:r w:rsidR="00AE0FB6" w:rsidRPr="00D2414B">
        <w:t xml:space="preserve"> </w:t>
      </w:r>
    </w:p>
    <w:p w14:paraId="726AAB96" w14:textId="77777777" w:rsidR="006B1EB6" w:rsidRPr="00D2414B" w:rsidRDefault="006B1EB6" w:rsidP="00030A38">
      <w:pPr>
        <w:ind w:firstLine="0"/>
      </w:pPr>
    </w:p>
    <w:p w14:paraId="693CB2B6" w14:textId="1C93EFD5" w:rsidR="004B658B" w:rsidRPr="00D2414B" w:rsidRDefault="00030A38" w:rsidP="00030A38">
      <w:pPr>
        <w:ind w:firstLine="0"/>
      </w:pPr>
      <w:r w:rsidRPr="00D2414B">
        <w:t xml:space="preserve">An IDGME chip tagged ‘bare’ was cleaned under running </w:t>
      </w:r>
      <w:r w:rsidR="00DE488A" w:rsidRPr="00D2414B">
        <w:t>distilled</w:t>
      </w:r>
      <w:r w:rsidR="00373054" w:rsidRPr="00D2414B">
        <w:t xml:space="preserve"> water</w:t>
      </w:r>
      <w:r w:rsidR="00A02826" w:rsidRPr="00D2414B">
        <w:t>,</w:t>
      </w:r>
      <w:r w:rsidR="00373054" w:rsidRPr="00D2414B">
        <w:t xml:space="preserve"> </w:t>
      </w:r>
      <w:r w:rsidRPr="00D2414B">
        <w:t xml:space="preserve">after which a baseline electrical characterization </w:t>
      </w:r>
      <w:r w:rsidR="006D3809" w:rsidRPr="00D2414B">
        <w:t>was performed</w:t>
      </w:r>
      <w:r w:rsidRPr="00D2414B">
        <w:t xml:space="preserve"> </w:t>
      </w:r>
      <w:r w:rsidR="006D3809" w:rsidRPr="00D2414B">
        <w:t xml:space="preserve">by </w:t>
      </w:r>
      <w:r w:rsidRPr="00D2414B">
        <w:t xml:space="preserve">an I-V </w:t>
      </w:r>
      <w:r w:rsidR="006D3809" w:rsidRPr="00D2414B">
        <w:t>machine</w:t>
      </w:r>
      <w:r w:rsidRPr="00D2414B">
        <w:t xml:space="preserve"> using a </w:t>
      </w:r>
      <w:proofErr w:type="spellStart"/>
      <w:r w:rsidRPr="00D2414B">
        <w:t>picoamm</w:t>
      </w:r>
      <w:r w:rsidR="00373054" w:rsidRPr="00D2414B">
        <w:t>e</w:t>
      </w:r>
      <w:r w:rsidRPr="00D2414B">
        <w:t>ter</w:t>
      </w:r>
      <w:proofErr w:type="spellEnd"/>
      <w:r w:rsidRPr="00D2414B">
        <w:t xml:space="preserve"> connected to a probe station</w:t>
      </w:r>
      <w:r w:rsidR="006D3809" w:rsidRPr="00D2414B">
        <w:t xml:space="preserve"> </w:t>
      </w:r>
      <w:r w:rsidRPr="00D2414B">
        <w:t xml:space="preserve">and a </w:t>
      </w:r>
      <w:r w:rsidR="006D3809" w:rsidRPr="00D2414B">
        <w:t>desktop</w:t>
      </w:r>
      <w:r w:rsidRPr="00D2414B">
        <w:t xml:space="preserve"> for real time visualization. The voltage measurement was configured between -4 </w:t>
      </w:r>
      <w:r w:rsidR="007D6B3D" w:rsidRPr="00D2414B">
        <w:t>and</w:t>
      </w:r>
      <w:r w:rsidRPr="00D2414B">
        <w:t xml:space="preserve"> +4</w:t>
      </w:r>
      <w:r w:rsidR="00D245CD" w:rsidRPr="00D2414B">
        <w:t xml:space="preserve"> </w:t>
      </w:r>
      <w:proofErr w:type="gramStart"/>
      <w:r w:rsidR="00D245CD" w:rsidRPr="00D2414B">
        <w:t>V</w:t>
      </w:r>
      <w:r w:rsidRPr="00D2414B">
        <w:t>,</w:t>
      </w:r>
      <w:proofErr w:type="gramEnd"/>
      <w:r w:rsidRPr="00D2414B">
        <w:t xml:space="preserve"> the real time capture was configured at 0.1</w:t>
      </w:r>
      <w:r w:rsidR="007D6B3D" w:rsidRPr="00D2414B">
        <w:t xml:space="preserve"> V in</w:t>
      </w:r>
      <w:r w:rsidR="004B658B" w:rsidRPr="00D2414B">
        <w:t>t</w:t>
      </w:r>
      <w:r w:rsidR="007D6B3D" w:rsidRPr="00D2414B">
        <w:t>erval</w:t>
      </w:r>
      <w:r w:rsidRPr="00D2414B">
        <w:t xml:space="preserve"> to capture up to 80 </w:t>
      </w:r>
      <w:r w:rsidR="007D6B3D" w:rsidRPr="00D2414B">
        <w:t>points</w:t>
      </w:r>
      <w:r w:rsidRPr="00D2414B">
        <w:t xml:space="preserve"> </w:t>
      </w:r>
      <w:proofErr w:type="gramStart"/>
      <w:r w:rsidRPr="00D2414B">
        <w:t>in o</w:t>
      </w:r>
      <w:r w:rsidR="007D6B3D" w:rsidRPr="00D2414B">
        <w:t>rder</w:t>
      </w:r>
      <w:r w:rsidRPr="00D2414B">
        <w:t xml:space="preserve"> to</w:t>
      </w:r>
      <w:proofErr w:type="gramEnd"/>
      <w:r w:rsidRPr="00D2414B">
        <w:t xml:space="preserve"> get the baseline electrical response</w:t>
      </w:r>
      <w:r w:rsidR="00373054" w:rsidRPr="00D2414B">
        <w:t>.</w:t>
      </w:r>
    </w:p>
    <w:p w14:paraId="74329A93" w14:textId="4D6F9096" w:rsidR="00690DA2" w:rsidRPr="00D2414B" w:rsidRDefault="00690DA2" w:rsidP="00B5094F">
      <w:pPr>
        <w:ind w:firstLine="0"/>
      </w:pPr>
    </w:p>
    <w:p w14:paraId="1BAD6616" w14:textId="24B79F6D" w:rsidR="00AE0FB6" w:rsidRPr="00D2414B" w:rsidRDefault="00AE0FB6" w:rsidP="004B658B">
      <w:pPr>
        <w:pStyle w:val="ListParagraph"/>
        <w:numPr>
          <w:ilvl w:val="1"/>
          <w:numId w:val="2"/>
        </w:numPr>
      </w:pPr>
      <w:r w:rsidRPr="00D2414B">
        <w:rPr>
          <w:b/>
          <w:bCs/>
        </w:rPr>
        <w:t>Initial electrolyte scouting</w:t>
      </w:r>
      <w:r w:rsidRPr="00D2414B">
        <w:t xml:space="preserve"> </w:t>
      </w:r>
    </w:p>
    <w:p w14:paraId="6742A6AE" w14:textId="77777777" w:rsidR="006B1EB6" w:rsidRPr="00D2414B" w:rsidRDefault="006B1EB6" w:rsidP="00030A38">
      <w:pPr>
        <w:ind w:firstLine="0"/>
      </w:pPr>
    </w:p>
    <w:p w14:paraId="380BF1A2" w14:textId="773E9E67" w:rsidR="00030A38" w:rsidRPr="00D2414B" w:rsidRDefault="00373054" w:rsidP="00030A38">
      <w:pPr>
        <w:ind w:firstLine="0"/>
      </w:pPr>
      <w:r w:rsidRPr="00D2414B">
        <w:t>Electrolyte scouting was performed beginning with the deposition of 20</w:t>
      </w:r>
      <w:r w:rsidR="004B658B" w:rsidRPr="00D2414B">
        <w:t xml:space="preserve"> </w:t>
      </w:r>
      <w:r w:rsidRPr="00D2414B">
        <w:t xml:space="preserve">µL of </w:t>
      </w:r>
      <w:r w:rsidR="00DE488A" w:rsidRPr="00D2414B">
        <w:t>distilled</w:t>
      </w:r>
      <w:r w:rsidRPr="00D2414B">
        <w:t xml:space="preserve"> water on the</w:t>
      </w:r>
      <w:r w:rsidR="00DE488A" w:rsidRPr="00D2414B">
        <w:t xml:space="preserve"> sensing surface of the bare chip</w:t>
      </w:r>
      <w:r w:rsidR="0090432A" w:rsidRPr="00D2414B">
        <w:t xml:space="preserve"> </w:t>
      </w:r>
      <w:r w:rsidRPr="00D2414B">
        <w:t xml:space="preserve">and measured with </w:t>
      </w:r>
      <w:proofErr w:type="spellStart"/>
      <w:r w:rsidRPr="00D2414B">
        <w:t>picoammeter</w:t>
      </w:r>
      <w:proofErr w:type="spellEnd"/>
      <w:r w:rsidRPr="00D2414B">
        <w:t xml:space="preserve"> voltage/current supply (Keithley 6487) with </w:t>
      </w:r>
      <w:r w:rsidR="00DE488A" w:rsidRPr="00D2414B">
        <w:t>voltage</w:t>
      </w:r>
      <w:r w:rsidRPr="00D2414B">
        <w:t xml:space="preserve"> source from -4 to +4</w:t>
      </w:r>
      <w:r w:rsidR="004B658B" w:rsidRPr="00D2414B">
        <w:t xml:space="preserve"> </w:t>
      </w:r>
      <w:r w:rsidRPr="00D2414B">
        <w:t>V. This was followed by the depos</w:t>
      </w:r>
      <w:r w:rsidR="00DE488A" w:rsidRPr="00D2414B">
        <w:t>ition of 20</w:t>
      </w:r>
      <w:r w:rsidR="004B658B" w:rsidRPr="00D2414B">
        <w:t xml:space="preserve"> </w:t>
      </w:r>
      <w:r w:rsidR="00DE488A" w:rsidRPr="00D2414B">
        <w:t xml:space="preserve">µL pH 1 </w:t>
      </w:r>
      <w:r w:rsidR="0090432A" w:rsidRPr="00D2414B">
        <w:t>solution,</w:t>
      </w:r>
      <w:r w:rsidR="00DE488A" w:rsidRPr="00D2414B">
        <w:t xml:space="preserve"> and the electrical signal was measured; 200 µL of distilled water was used to wash the sensing surface of the chip before the deposition of 20 µL of pH 2 solution in </w:t>
      </w:r>
      <w:r w:rsidR="00A21ED7" w:rsidRPr="00D2414B">
        <w:t>order</w:t>
      </w:r>
      <w:r w:rsidR="00DE488A" w:rsidRPr="00D2414B">
        <w:t xml:space="preserve"> to keep chip surface free of previous pH solutions to allow for accurate independent electrical measurements</w:t>
      </w:r>
      <w:r w:rsidR="008C38AB" w:rsidRPr="00D2414B">
        <w:t xml:space="preserve"> </w:t>
      </w:r>
      <w:r w:rsidR="008C38AB" w:rsidRPr="00D2414B">
        <w:fldChar w:fldCharType="begin" w:fldLock="1"/>
      </w:r>
      <w:r w:rsidR="005B0BD7" w:rsidRPr="00D2414B">
        <w:instrText>ADDIN CSL_CITATION {"citationItems":[{"id":"ITEM-1","itemData":{"DOI":"10.1038/s41598-020-63831-w","ISSN":"20452322","PMID":"32321969","abstract":"Field of generating a surface thin film is emerging broadly in sensing applications to obtain the quick and fast results by forming the high-performance sensors. Incorporation of thin film technologies in sensor development for the better sensing could be a promising way to attain the current requirements. This work predominantly delineates the fabrication of the dielectric sensor using two different sensing materials (Gold and Aluminium). Conventional photolithography was carried out using silicon as a base material and the photo mask of the dielectric sensor was designed by AutoCAD software. The physical characterization of the fabricated sensor was done by Scanning Electron Microscope, Atomic Force Microscope, High Power Microscope and 3D-nano profiler. The electrical characterization was performed using Keithley 6487 picoammeter with a linear sweep voltage of 0 to 2 V at 0.01 V step voltage. By pH scouting, I-V measurements on the bare sensor were carried out, whereby the gold electrodes conducts a least current than aluminium dielectrodes. Comparative analysis with pH scouting reveals that gold electrode is suitable under varied ionic strengths and background electrolytes, whereas aluminium electrodes were affected by the extreme acid (pH 1) and alkali (pH 12) solutions.","author":[{"dropping-particle":"","family":"Letchumanan","given":"Iswary","non-dropping-particle":"","parse-names":false,"suffix":""},{"dropping-particle":"","family":"Md Arshad","given":"M. K.","non-dropping-particle":"","parse-names":false,"suffix":""},{"dropping-particle":"","family":"Gopinath","given":"Subash C.B.","non-dropping-particle":"","parse-names":false,"suffix":""},{"dropping-particle":"","family":"Rajapaksha","given":"R. D.A.A.","non-dropping-particle":"","parse-names":false,"suffix":""},{"dropping-particle":"","family":"Balakrishnan","given":"S. R.","non-dropping-particle":"","parse-names":false,"suffix":""}],"container-title":"Scientific Reports","id":"ITEM-1","issue":"1","issued":{"date-parts":[["2020"]]},"page":"1-10","publisher":"Springer US","title":"Comparative Analysis on Dielectric Gold and Aluminium Triangular Junctions: Impact of Ionic Strength and Background Electrolyte by pH Variations","type":"article-journal","volume":"10"},"uris":["http://www.mendeley.com/documents/?uuid=dedc02ec-5c1f-4a0d-a4d8-5ea4dd20a84d"]}],"mendeley":{"formattedCitation":"[1]","plainTextFormattedCitation":"[1]","previouslyFormattedCitation":"[1]"},"properties":{"noteIndex":0},"schema":"https://github.com/citation-style-language/schema/raw/master/csl-citation.json"}</w:instrText>
      </w:r>
      <w:r w:rsidR="008C38AB" w:rsidRPr="00D2414B">
        <w:fldChar w:fldCharType="separate"/>
      </w:r>
      <w:r w:rsidR="008C38AB" w:rsidRPr="00D2414B">
        <w:rPr>
          <w:noProof/>
        </w:rPr>
        <w:t>[1]</w:t>
      </w:r>
      <w:r w:rsidR="008C38AB" w:rsidRPr="00D2414B">
        <w:fldChar w:fldCharType="end"/>
      </w:r>
      <w:r w:rsidR="00DE488A" w:rsidRPr="00D2414B">
        <w:t>. The steps were repeated until pH 12</w:t>
      </w:r>
      <w:r w:rsidR="004B658B" w:rsidRPr="00D2414B">
        <w:t>,</w:t>
      </w:r>
      <w:r w:rsidR="00DE488A" w:rsidRPr="00D2414B">
        <w:t xml:space="preserve"> while each electrical signal was recorded.</w:t>
      </w:r>
    </w:p>
    <w:p w14:paraId="14C1501D" w14:textId="77777777" w:rsidR="00373054" w:rsidRPr="00D2414B" w:rsidRDefault="00373054" w:rsidP="00030A38">
      <w:pPr>
        <w:ind w:firstLine="0"/>
      </w:pPr>
    </w:p>
    <w:p w14:paraId="00234355" w14:textId="2CC038A0" w:rsidR="00AE0FB6" w:rsidRPr="00D2414B" w:rsidRDefault="00B5094F" w:rsidP="00DA2FB1">
      <w:pPr>
        <w:pStyle w:val="ListParagraph"/>
        <w:numPr>
          <w:ilvl w:val="1"/>
          <w:numId w:val="2"/>
        </w:numPr>
      </w:pPr>
      <w:r w:rsidRPr="00D2414B">
        <w:rPr>
          <w:b/>
          <w:bCs/>
        </w:rPr>
        <w:t xml:space="preserve">Non-thermal </w:t>
      </w:r>
      <w:r w:rsidR="00AE0FB6" w:rsidRPr="00D2414B">
        <w:rPr>
          <w:b/>
          <w:bCs/>
        </w:rPr>
        <w:t>Oxygen plasma surface activation</w:t>
      </w:r>
      <w:r w:rsidR="00AE0FB6" w:rsidRPr="00D2414B">
        <w:t xml:space="preserve"> </w:t>
      </w:r>
    </w:p>
    <w:p w14:paraId="539694C1" w14:textId="77777777" w:rsidR="006B1EB6" w:rsidRPr="00D2414B" w:rsidRDefault="006B1EB6" w:rsidP="006D3809">
      <w:pPr>
        <w:ind w:firstLine="0"/>
      </w:pPr>
    </w:p>
    <w:p w14:paraId="0B12B054" w14:textId="7DF23D1C" w:rsidR="008A26F3" w:rsidRPr="00D2414B" w:rsidRDefault="00B5094F" w:rsidP="006D3809">
      <w:pPr>
        <w:ind w:firstLine="0"/>
      </w:pPr>
      <w:r w:rsidRPr="00D2414B">
        <w:t xml:space="preserve">Non-thermal oxygen plasma is an energized oxygen gas consisting of reactive particles such as electrons, ions and radicals, capable of cleaning and modifying a material’s surface without excessively heating the material. </w:t>
      </w:r>
      <w:r w:rsidR="006D3809" w:rsidRPr="00D2414B">
        <w:t>Three new IDGME chips</w:t>
      </w:r>
      <w:r w:rsidR="008A26F3" w:rsidRPr="00D2414B">
        <w:t xml:space="preserve"> labelled as 10 sec, 20</w:t>
      </w:r>
      <w:r w:rsidR="006E38C4" w:rsidRPr="00D2414B">
        <w:t xml:space="preserve"> </w:t>
      </w:r>
      <w:r w:rsidR="008A26F3" w:rsidRPr="00D2414B">
        <w:t xml:space="preserve">sec and 60 sec </w:t>
      </w:r>
      <w:r w:rsidR="006D3809" w:rsidRPr="00D2414B">
        <w:t xml:space="preserve">were exposed to non-thermal oxygen plasma after being washed </w:t>
      </w:r>
      <w:r w:rsidR="00475E24" w:rsidRPr="00D2414B">
        <w:t>and cleaned with</w:t>
      </w:r>
      <w:r w:rsidR="006D3809" w:rsidRPr="00D2414B">
        <w:t xml:space="preserve"> distilled water to ensure that there is no contaminant on the chip surface. The exposure</w:t>
      </w:r>
      <w:r w:rsidR="00683192" w:rsidRPr="00D2414B">
        <w:t xml:space="preserve">s were performed </w:t>
      </w:r>
      <w:r w:rsidR="008A26F3" w:rsidRPr="00D2414B">
        <w:t>under the same pressure (100</w:t>
      </w:r>
      <w:r w:rsidR="00683192" w:rsidRPr="00D2414B">
        <w:t xml:space="preserve"> </w:t>
      </w:r>
      <w:r w:rsidR="008A26F3" w:rsidRPr="00D2414B">
        <w:t>Pa), power (</w:t>
      </w:r>
      <w:r w:rsidR="005C5F76" w:rsidRPr="00D2414B">
        <w:t>2</w:t>
      </w:r>
      <w:r w:rsidR="008A26F3" w:rsidRPr="00D2414B">
        <w:t>50 W) and gas flow rate (50</w:t>
      </w:r>
      <w:r w:rsidR="00683192" w:rsidRPr="00D2414B">
        <w:t xml:space="preserve"> </w:t>
      </w:r>
      <w:proofErr w:type="spellStart"/>
      <w:r w:rsidR="008A26F3" w:rsidRPr="00D2414B">
        <w:t>sccm</w:t>
      </w:r>
      <w:proofErr w:type="spellEnd"/>
      <w:r w:rsidR="008A26F3" w:rsidRPr="00D2414B">
        <w:t xml:space="preserve">). </w:t>
      </w:r>
      <w:r w:rsidR="005C5F76" w:rsidRPr="00D2414B">
        <w:t>pH scouting was carried out on the oxygen</w:t>
      </w:r>
      <w:r w:rsidR="00683192" w:rsidRPr="00D2414B">
        <w:t xml:space="preserve"> plasma</w:t>
      </w:r>
      <w:r w:rsidR="005C5F76" w:rsidRPr="00D2414B">
        <w:t xml:space="preserve"> exposed IDGME chips where distilled water, pH 1-12 were loaded sequentially while checking the respective electrical response</w:t>
      </w:r>
      <w:r w:rsidR="00683192" w:rsidRPr="00D2414B">
        <w:t>s</w:t>
      </w:r>
      <w:r w:rsidR="005C5F76" w:rsidRPr="00D2414B">
        <w:t xml:space="preserve">. The electrical performance data were analyzed using the Origin pro </w:t>
      </w:r>
      <w:r w:rsidR="00156134" w:rsidRPr="00D2414B">
        <w:t>graphing and analysis software to</w:t>
      </w:r>
      <w:r w:rsidR="005C5F76" w:rsidRPr="00D2414B">
        <w:t xml:space="preserve"> compare the performance with the bare chip pH scouting. </w:t>
      </w:r>
    </w:p>
    <w:p w14:paraId="55F606BC" w14:textId="77777777" w:rsidR="002E0E7A" w:rsidRPr="00D2414B" w:rsidRDefault="002E0E7A" w:rsidP="003F2C8F">
      <w:pPr>
        <w:ind w:firstLine="0"/>
        <w:rPr>
          <w:b/>
          <w:bCs/>
        </w:rPr>
      </w:pPr>
    </w:p>
    <w:p w14:paraId="1C4EAF18" w14:textId="346FE506" w:rsidR="00AE0FB6" w:rsidRPr="00D2414B" w:rsidRDefault="00AE0FB6" w:rsidP="00683192">
      <w:pPr>
        <w:pStyle w:val="ListParagraph"/>
        <w:numPr>
          <w:ilvl w:val="1"/>
          <w:numId w:val="2"/>
        </w:numPr>
      </w:pPr>
      <w:r w:rsidRPr="00D2414B">
        <w:rPr>
          <w:b/>
          <w:bCs/>
        </w:rPr>
        <w:t xml:space="preserve">Chemical hydroxyl activation </w:t>
      </w:r>
      <w:r w:rsidR="00683192" w:rsidRPr="00D2414B">
        <w:rPr>
          <w:b/>
          <w:bCs/>
        </w:rPr>
        <w:t>and silane coupling</w:t>
      </w:r>
    </w:p>
    <w:p w14:paraId="7E255F64" w14:textId="77777777" w:rsidR="006B1EB6" w:rsidRPr="00D2414B" w:rsidRDefault="006B1EB6" w:rsidP="003F2C8F">
      <w:pPr>
        <w:ind w:firstLine="0"/>
      </w:pPr>
    </w:p>
    <w:p w14:paraId="47D034E3" w14:textId="6D01C10A" w:rsidR="006B1EB6" w:rsidRPr="00D2414B" w:rsidRDefault="003F2C8F" w:rsidP="00432DA6">
      <w:pPr>
        <w:ind w:firstLine="0"/>
      </w:pPr>
      <w:r w:rsidRPr="00D2414B">
        <w:t>Chemical hydroxyl activation was carried out on the bare chip by loading 20</w:t>
      </w:r>
      <w:r w:rsidR="006C5C7C" w:rsidRPr="00D2414B">
        <w:t xml:space="preserve"> </w:t>
      </w:r>
      <w:r w:rsidRPr="00D2414B">
        <w:t xml:space="preserve">µL of 1 </w:t>
      </w:r>
      <w:r w:rsidR="006C5C7C" w:rsidRPr="00D2414B">
        <w:t>M</w:t>
      </w:r>
      <w:r w:rsidRPr="00D2414B">
        <w:t xml:space="preserve"> potassium hydroxide </w:t>
      </w:r>
      <w:r w:rsidR="006C5C7C" w:rsidRPr="00D2414B">
        <w:t>(</w:t>
      </w:r>
      <w:r w:rsidRPr="00D2414B">
        <w:t>KOH</w:t>
      </w:r>
      <w:r w:rsidR="006C5C7C" w:rsidRPr="00D2414B">
        <w:t>)</w:t>
      </w:r>
      <w:r w:rsidRPr="00D2414B">
        <w:t xml:space="preserve"> and was left for 5 minutes </w:t>
      </w:r>
      <w:proofErr w:type="gramStart"/>
      <w:r w:rsidRPr="00D2414B">
        <w:t xml:space="preserve">in </w:t>
      </w:r>
      <w:r w:rsidR="00A21ED7" w:rsidRPr="00D2414B">
        <w:t>order</w:t>
      </w:r>
      <w:r w:rsidRPr="00D2414B">
        <w:t xml:space="preserve"> to</w:t>
      </w:r>
      <w:proofErr w:type="gramEnd"/>
      <w:r w:rsidRPr="00D2414B">
        <w:t xml:space="preserve"> generate hydroxyl groups; this procedure was followed by proper rinsing with </w:t>
      </w:r>
      <w:r w:rsidR="00F41066" w:rsidRPr="00D2414B">
        <w:t>distilled water</w:t>
      </w:r>
      <w:r w:rsidRPr="00D2414B">
        <w:t xml:space="preserve"> </w:t>
      </w:r>
      <w:proofErr w:type="gramStart"/>
      <w:r w:rsidRPr="00D2414B">
        <w:t>in o</w:t>
      </w:r>
      <w:r w:rsidR="00F41066" w:rsidRPr="00D2414B">
        <w:t>rder</w:t>
      </w:r>
      <w:r w:rsidRPr="00D2414B">
        <w:t xml:space="preserve"> to</w:t>
      </w:r>
      <w:proofErr w:type="gramEnd"/>
      <w:r w:rsidRPr="00D2414B">
        <w:t xml:space="preserve"> remove impurities. </w:t>
      </w:r>
      <w:r w:rsidR="002B52A4" w:rsidRPr="00D2414B">
        <w:t xml:space="preserve">Following chemical hydroxyl activation of the bare chip, </w:t>
      </w:r>
      <w:r w:rsidR="0040077A" w:rsidRPr="00D2414B">
        <w:t>0.5%, 1%, and 2% APTES solutions were prepared using 30% ethanol as solvent. APTES was deposited on the four IDGME chips (bare, 10</w:t>
      </w:r>
      <w:r w:rsidR="00A12C50" w:rsidRPr="00D2414B">
        <w:t xml:space="preserve"> </w:t>
      </w:r>
      <w:r w:rsidR="0040077A" w:rsidRPr="00D2414B">
        <w:t>sec, 20</w:t>
      </w:r>
      <w:r w:rsidR="00A12C50" w:rsidRPr="00D2414B">
        <w:t xml:space="preserve"> </w:t>
      </w:r>
      <w:r w:rsidR="0040077A" w:rsidRPr="00D2414B">
        <w:t>sec, 60</w:t>
      </w:r>
      <w:r w:rsidR="00A12C50" w:rsidRPr="00D2414B">
        <w:t xml:space="preserve"> </w:t>
      </w:r>
      <w:r w:rsidR="0040077A" w:rsidRPr="00D2414B">
        <w:t>sec) and incubated for 30 minutes. After the 30 minutes was complete, post-functionalization electrical characterization was performed using the I-V machine over the voltage range of -4</w:t>
      </w:r>
      <w:r w:rsidR="00A12C50" w:rsidRPr="00D2414B">
        <w:t xml:space="preserve"> </w:t>
      </w:r>
      <w:r w:rsidR="0040077A" w:rsidRPr="00D2414B">
        <w:t>V to +4</w:t>
      </w:r>
      <w:r w:rsidR="00A12C50" w:rsidRPr="00D2414B">
        <w:t xml:space="preserve"> </w:t>
      </w:r>
      <w:r w:rsidR="0040077A" w:rsidRPr="00D2414B">
        <w:t>V. This procedure was repeated for 1% and 2% APTES.</w:t>
      </w:r>
    </w:p>
    <w:p w14:paraId="50CD715A" w14:textId="041E713D" w:rsidR="00B5094F" w:rsidRPr="00D2414B" w:rsidRDefault="00AC0C4C" w:rsidP="007E4E08">
      <w:pPr>
        <w:ind w:firstLine="0"/>
        <w:jc w:val="center"/>
        <w:rPr>
          <w:b/>
          <w:bCs/>
        </w:rPr>
      </w:pPr>
      <w:r w:rsidRPr="00D2414B">
        <w:rPr>
          <w:b/>
          <w:bCs/>
          <w:noProof/>
          <w14:ligatures w14:val="standardContextual"/>
        </w:rPr>
        <w:lastRenderedPageBreak/>
        <w:drawing>
          <wp:inline distT="0" distB="0" distL="0" distR="0" wp14:anchorId="1EEADC79" wp14:editId="3C8A3CBE">
            <wp:extent cx="6188710" cy="2066290"/>
            <wp:effectExtent l="0" t="0" r="2540" b="0"/>
            <wp:docPr id="1051208521" name="Picture 6" descr="The image illustrates a multi-step chemical process involving the treatment and modification of a molecule with silane, including steps such as hydroxylation, silanization, and activ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08521" name="Picture 6" descr="The image illustrates a multi-step chemical process involving the treatment and modification of a molecule with silane, including steps such as hydroxylation, silanization, and activation.&#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6188710" cy="2066290"/>
                    </a:xfrm>
                    <a:prstGeom prst="rect">
                      <a:avLst/>
                    </a:prstGeom>
                  </pic:spPr>
                </pic:pic>
              </a:graphicData>
            </a:graphic>
          </wp:inline>
        </w:drawing>
      </w:r>
    </w:p>
    <w:p w14:paraId="4F60FB54" w14:textId="591A8E0F" w:rsidR="00AC0C4C" w:rsidRPr="00D2414B" w:rsidRDefault="00AC0C4C" w:rsidP="007E4E08">
      <w:pPr>
        <w:ind w:firstLine="0"/>
        <w:jc w:val="center"/>
      </w:pPr>
      <w:r w:rsidRPr="00D2414B">
        <w:rPr>
          <w:b/>
          <w:bCs/>
        </w:rPr>
        <w:t>Figure 3:</w:t>
      </w:r>
      <w:r w:rsidRPr="00D2414B">
        <w:t xml:space="preserve"> Schematic illustration of surface modification procedure.</w:t>
      </w:r>
      <w:r w:rsidR="005A7B6B" w:rsidRPr="00D2414B">
        <w:t xml:space="preserve"> Performed with plasma and </w:t>
      </w:r>
      <w:proofErr w:type="spellStart"/>
      <w:r w:rsidR="005A7B6B" w:rsidRPr="00D2414B">
        <w:t>KoH</w:t>
      </w:r>
      <w:proofErr w:type="spellEnd"/>
      <w:r w:rsidR="005A7B6B" w:rsidRPr="00D2414B">
        <w:t xml:space="preserve"> treatments.</w:t>
      </w:r>
    </w:p>
    <w:p w14:paraId="59D778CA" w14:textId="77777777" w:rsidR="005A7B6B" w:rsidRPr="00D2414B" w:rsidRDefault="005A7B6B" w:rsidP="007E4E08">
      <w:pPr>
        <w:ind w:firstLine="0"/>
        <w:jc w:val="center"/>
      </w:pPr>
    </w:p>
    <w:p w14:paraId="044FBD0D" w14:textId="2B9CEABD" w:rsidR="00966F1A" w:rsidRPr="00D2414B" w:rsidRDefault="00966F1A" w:rsidP="008B287D">
      <w:pPr>
        <w:pStyle w:val="ListParagraph"/>
        <w:numPr>
          <w:ilvl w:val="0"/>
          <w:numId w:val="2"/>
        </w:numPr>
        <w:rPr>
          <w:b/>
          <w:bCs/>
        </w:rPr>
      </w:pPr>
      <w:r w:rsidRPr="00D2414B">
        <w:rPr>
          <w:b/>
          <w:bCs/>
        </w:rPr>
        <w:t>Results and Discussion</w:t>
      </w:r>
    </w:p>
    <w:p w14:paraId="7CD3E2D0" w14:textId="77777777" w:rsidR="00966F1A" w:rsidRPr="00D2414B" w:rsidRDefault="00966F1A" w:rsidP="00432DA6">
      <w:pPr>
        <w:ind w:firstLine="0"/>
        <w:rPr>
          <w:b/>
          <w:bCs/>
        </w:rPr>
      </w:pPr>
    </w:p>
    <w:p w14:paraId="79CC430C" w14:textId="56C90736" w:rsidR="009A5E36" w:rsidRPr="00D2414B" w:rsidRDefault="00E33E8C" w:rsidP="008B287D">
      <w:pPr>
        <w:pStyle w:val="ListParagraph"/>
        <w:numPr>
          <w:ilvl w:val="1"/>
          <w:numId w:val="2"/>
        </w:numPr>
        <w:rPr>
          <w:b/>
          <w:bCs/>
        </w:rPr>
      </w:pPr>
      <w:r w:rsidRPr="00D2414B">
        <w:rPr>
          <w:b/>
          <w:bCs/>
        </w:rPr>
        <w:t>APTES (3-</w:t>
      </w:r>
      <w:proofErr w:type="gramStart"/>
      <w:r w:rsidRPr="00D2414B">
        <w:rPr>
          <w:b/>
          <w:bCs/>
        </w:rPr>
        <w:t>Aminopropyl)</w:t>
      </w:r>
      <w:proofErr w:type="spellStart"/>
      <w:r w:rsidRPr="00D2414B">
        <w:rPr>
          <w:b/>
          <w:bCs/>
        </w:rPr>
        <w:t>triethoxysilane</w:t>
      </w:r>
      <w:proofErr w:type="spellEnd"/>
      <w:proofErr w:type="gramEnd"/>
    </w:p>
    <w:p w14:paraId="566FCFEE" w14:textId="77777777" w:rsidR="00E33E8C" w:rsidRPr="00D2414B" w:rsidRDefault="00E33E8C" w:rsidP="006E704F">
      <w:pPr>
        <w:rPr>
          <w:b/>
          <w:bCs/>
        </w:rPr>
      </w:pPr>
    </w:p>
    <w:p w14:paraId="01492801" w14:textId="34652283" w:rsidR="006E704F" w:rsidRPr="00D2414B" w:rsidRDefault="006E704F" w:rsidP="0042069B">
      <w:pPr>
        <w:jc w:val="center"/>
        <w:rPr>
          <w:b/>
          <w:bCs/>
        </w:rPr>
      </w:pPr>
      <w:r w:rsidRPr="00D2414B">
        <w:rPr>
          <w:b/>
          <w:bCs/>
          <w:noProof/>
          <w14:ligatures w14:val="standardContextual"/>
        </w:rPr>
        <w:drawing>
          <wp:inline distT="0" distB="0" distL="0" distR="0" wp14:anchorId="26E9CBB1" wp14:editId="6AC8C889">
            <wp:extent cx="2498387" cy="1405311"/>
            <wp:effectExtent l="0" t="0" r="3810" b="4445"/>
            <wp:docPr id="1786920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20252"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26743" cy="1421261"/>
                    </a:xfrm>
                    <a:prstGeom prst="rect">
                      <a:avLst/>
                    </a:prstGeom>
                  </pic:spPr>
                </pic:pic>
              </a:graphicData>
            </a:graphic>
          </wp:inline>
        </w:drawing>
      </w:r>
    </w:p>
    <w:p w14:paraId="6FC46B86" w14:textId="3A851407" w:rsidR="0042069B" w:rsidRPr="00D2414B" w:rsidRDefault="0042069B" w:rsidP="0042069B">
      <w:pPr>
        <w:jc w:val="center"/>
      </w:pPr>
      <w:r w:rsidRPr="00D2414B">
        <w:rPr>
          <w:b/>
          <w:bCs/>
        </w:rPr>
        <w:t xml:space="preserve">Figure </w:t>
      </w:r>
      <w:r w:rsidR="00AC0C4C" w:rsidRPr="00D2414B">
        <w:rPr>
          <w:b/>
          <w:bCs/>
        </w:rPr>
        <w:t>4</w:t>
      </w:r>
      <w:proofErr w:type="gramStart"/>
      <w:r w:rsidRPr="00D2414B">
        <w:rPr>
          <w:b/>
          <w:bCs/>
        </w:rPr>
        <w:t xml:space="preserve">: </w:t>
      </w:r>
      <w:r w:rsidR="005A7B6B" w:rsidRPr="00D2414B">
        <w:t xml:space="preserve"> Chemical</w:t>
      </w:r>
      <w:proofErr w:type="gramEnd"/>
      <w:r w:rsidR="005A7B6B" w:rsidRPr="00D2414B">
        <w:t xml:space="preserve"> structure of </w:t>
      </w:r>
      <w:r w:rsidRPr="00D2414B">
        <w:t>3-</w:t>
      </w:r>
      <w:proofErr w:type="gramStart"/>
      <w:r w:rsidRPr="00D2414B">
        <w:t>Aminopropyl)</w:t>
      </w:r>
      <w:proofErr w:type="spellStart"/>
      <w:r w:rsidRPr="00D2414B">
        <w:t>triethoxysilane</w:t>
      </w:r>
      <w:proofErr w:type="spellEnd"/>
      <w:proofErr w:type="gramEnd"/>
      <w:r w:rsidRPr="00D2414B">
        <w:t xml:space="preserve"> (APTES)</w:t>
      </w:r>
    </w:p>
    <w:p w14:paraId="2B49DABD" w14:textId="77777777" w:rsidR="0042069B" w:rsidRPr="00D2414B" w:rsidRDefault="0042069B" w:rsidP="0042069B">
      <w:pPr>
        <w:jc w:val="center"/>
        <w:rPr>
          <w:b/>
          <w:bCs/>
        </w:rPr>
      </w:pPr>
    </w:p>
    <w:p w14:paraId="23064E67" w14:textId="534E3175" w:rsidR="00432DA6" w:rsidRPr="00D2414B" w:rsidRDefault="00CB3684" w:rsidP="008B287D">
      <w:pPr>
        <w:pStyle w:val="ListParagraph"/>
        <w:numPr>
          <w:ilvl w:val="1"/>
          <w:numId w:val="2"/>
        </w:numPr>
        <w:rPr>
          <w:b/>
          <w:bCs/>
        </w:rPr>
      </w:pPr>
      <w:r w:rsidRPr="00D2414B">
        <w:rPr>
          <w:b/>
          <w:bCs/>
        </w:rPr>
        <w:t xml:space="preserve">Surface integrality and electrolyte scouting on </w:t>
      </w:r>
      <w:r w:rsidR="00432DA6" w:rsidRPr="00D2414B">
        <w:rPr>
          <w:b/>
          <w:bCs/>
        </w:rPr>
        <w:t>IDGME</w:t>
      </w:r>
    </w:p>
    <w:p w14:paraId="56712AAD" w14:textId="77777777" w:rsidR="006B1EB6" w:rsidRPr="00D2414B" w:rsidRDefault="006B1EB6" w:rsidP="00432DA6">
      <w:pPr>
        <w:ind w:firstLine="0"/>
        <w:rPr>
          <w:b/>
          <w:bCs/>
        </w:rPr>
      </w:pPr>
    </w:p>
    <w:p w14:paraId="7457E994" w14:textId="113E5A1A" w:rsidR="00194A25" w:rsidRPr="00D2414B" w:rsidRDefault="00CB3684" w:rsidP="00432DA6">
      <w:pPr>
        <w:ind w:firstLine="0"/>
      </w:pPr>
      <w:r w:rsidRPr="00D2414B">
        <w:t>Initially, t</w:t>
      </w:r>
      <w:r w:rsidR="00DA2FB1" w:rsidRPr="00D2414B">
        <w:t>he visualization was</w:t>
      </w:r>
      <w:r w:rsidR="008B287D" w:rsidRPr="00D2414B">
        <w:t xml:space="preserve"> performed on the chip</w:t>
      </w:r>
      <w:r w:rsidR="00DA2FB1" w:rsidRPr="00D2414B">
        <w:t xml:space="preserve"> to check the structure integrity, physical defect, surface alignment and measure microscopic dimensions and chip reliability (</w:t>
      </w:r>
      <w:r w:rsidR="00DA2FB1" w:rsidRPr="00D2414B">
        <w:rPr>
          <w:color w:val="0070C0"/>
        </w:rPr>
        <w:t>Figure</w:t>
      </w:r>
      <w:r w:rsidR="00AC0C4C" w:rsidRPr="00D2414B">
        <w:rPr>
          <w:color w:val="0070C0"/>
        </w:rPr>
        <w:t xml:space="preserve"> 5 </w:t>
      </w:r>
      <w:r w:rsidR="00DA2FB1" w:rsidRPr="00D2414B">
        <w:rPr>
          <w:color w:val="0070C0"/>
        </w:rPr>
        <w:t>A-D</w:t>
      </w:r>
      <w:r w:rsidR="00DA2FB1" w:rsidRPr="00D2414B">
        <w:t xml:space="preserve">). </w:t>
      </w:r>
      <w:r w:rsidR="00691A54" w:rsidRPr="00D2414B">
        <w:t xml:space="preserve"> </w:t>
      </w:r>
      <w:r w:rsidR="00194A25" w:rsidRPr="00D2414B">
        <w:rPr>
          <w:color w:val="0070C0"/>
        </w:rPr>
        <w:t>Figure 5A</w:t>
      </w:r>
      <w:r w:rsidR="00194A25" w:rsidRPr="00D2414B">
        <w:t>, 8.43 µm;</w:t>
      </w:r>
      <w:r w:rsidR="00194A25" w:rsidRPr="00D2414B">
        <w:rPr>
          <w:color w:val="0070C0"/>
        </w:rPr>
        <w:t xml:space="preserve"> Figure 5B</w:t>
      </w:r>
      <w:r w:rsidR="00194A25" w:rsidRPr="00D2414B">
        <w:t xml:space="preserve">, 10.08 and 10.62 µm; </w:t>
      </w:r>
      <w:r w:rsidR="00194A25" w:rsidRPr="00D2414B">
        <w:rPr>
          <w:color w:val="0070C0"/>
        </w:rPr>
        <w:t>Figure 5C</w:t>
      </w:r>
      <w:r w:rsidR="00194A25" w:rsidRPr="00D2414B">
        <w:t xml:space="preserve">, 10.51 and 29.83 µm; </w:t>
      </w:r>
      <w:r w:rsidR="00194A25" w:rsidRPr="00D2414B">
        <w:rPr>
          <w:color w:val="0070C0"/>
        </w:rPr>
        <w:t>Figure 5D</w:t>
      </w:r>
      <w:r w:rsidR="00194A25" w:rsidRPr="00D2414B">
        <w:t xml:space="preserve">, 11.03 µm. Most individual features are measured at ~10 µm, but the 29.83 µm cut across three electrodes. Local fabrication variation, uneven boundaries and surface residues can obscure the precise edges used for measurement and may be reasons for variation between comparable measurements. Differences in focus, illumination, and image resolution, along with differences in calibration at each magnification, may also contribute to measurement uncertainty. </w:t>
      </w:r>
    </w:p>
    <w:p w14:paraId="49D626AA" w14:textId="5A2FBC4E" w:rsidR="009D61B5" w:rsidRPr="00D2414B" w:rsidRDefault="00DA2FB1" w:rsidP="00432DA6">
      <w:pPr>
        <w:ind w:firstLine="0"/>
      </w:pPr>
      <w:r w:rsidRPr="00D2414B">
        <w:t>The narrowness of these electrodes is a major contribution to increase</w:t>
      </w:r>
      <w:r w:rsidR="00691A54" w:rsidRPr="00D2414B">
        <w:t xml:space="preserve"> the</w:t>
      </w:r>
      <w:r w:rsidRPr="00D2414B">
        <w:t xml:space="preserve"> sensitivity and conductivity</w:t>
      </w:r>
      <w:r w:rsidR="00356B25" w:rsidRPr="00D2414B">
        <w:t xml:space="preserve"> </w:t>
      </w:r>
      <w:r w:rsidR="005B0BD7" w:rsidRPr="00D2414B">
        <w:fldChar w:fldCharType="begin" w:fldLock="1"/>
      </w:r>
      <w:r w:rsidR="0004299B" w:rsidRPr="00D2414B">
        <w:instrText>ADDIN CSL_CITATION {"citationItems":[{"id":"ITEM-1","itemData":{"DOI":"10.1039/c2an35159e","ISSN":"13645528","PMID":"22705905","abstract":"The surfaces of silica-based sensor chips, designed for evanescent-field-coupled waveguide-mode sensors, were functionalized using various surface chemistries. The immobilization of molecular entities on the functionalized silica surfaces was monitored using various microscopic techniques (scanning electron, fluorescence, and atomic force microscopies). Further, gold nanoparticle-based signal enhancement analyses were performed with protein conjugation on different functionalized surfaces using a waveguide-mode sensor. Based on these analyses, the sensor surfaces modified with glutaraldehyde (Glu) and carbonyldiimidazole were found to be good for molecules of different sizes. In addition, it can be inferred that the Glu-modified surface may be suitable for small molecules with diameters around 5 nm owing to its surface roughness. The modified surface with carbonyldiimidazole is suitable for the direct immobilization of larger molecules especially for biomolecular assemblies without intermediate chemical modifications. © The Royal Society of Chemistry 2012.","author":[{"dropping-particle":"","family":"Gopinath","given":"Subash C.B.","non-dropping-particle":"","parse-names":false,"suffix":""},{"dropping-particle":"","family":"Awazu","given":"Koichi","non-dropping-particle":"","parse-names":false,"suffix":""},{"dropping-particle":"","family":"Fujimaki","given":"Makoto","non-dropping-particle":"","parse-names":false,"suffix":""},{"dropping-particle":"","family":"Shimizu","given":"Kazufumi","non-dropping-particle":"","parse-names":false,"suffix":""},{"dropping-particle":"","family":"Mizutani","given":"Wataru","non-dropping-particle":"","parse-names":false,"suffix":""},{"dropping-particle":"","family":"Tsukagoshi","given":"Kiyomi","non-dropping-particle":"","parse-names":false,"suffix":""}],"container-title":"Analyst","id":"ITEM-1","issue":"15","issued":{"date-parts":[["2012"]]},"page":"3520-3527","title":"Surface functionalization chemistries on highly sensitive silica-based sensor chips","type":"article-journal","volume":"137"},"uris":["http://www.mendeley.com/documents/?uuid=357db237-2a6e-46b0-b92e-c19c53951ef7"]}],"mendeley":{"formattedCitation":"[7]","plainTextFormattedCitation":"[7]","previouslyFormattedCitation":"[7]"},"properties":{"noteIndex":0},"schema":"https://github.com/citation-style-language/schema/raw/master/csl-citation.json"}</w:instrText>
      </w:r>
      <w:r w:rsidR="005B0BD7" w:rsidRPr="00D2414B">
        <w:fldChar w:fldCharType="separate"/>
      </w:r>
      <w:r w:rsidR="005B0BD7" w:rsidRPr="00D2414B">
        <w:rPr>
          <w:noProof/>
        </w:rPr>
        <w:t>[7]</w:t>
      </w:r>
      <w:r w:rsidR="005B0BD7" w:rsidRPr="00D2414B">
        <w:fldChar w:fldCharType="end"/>
      </w:r>
      <w:r w:rsidRPr="00D2414B">
        <w:t xml:space="preserve">. After this, the ‘bare’ chip was stored in a </w:t>
      </w:r>
      <w:r w:rsidR="00F20926" w:rsidRPr="00D2414B">
        <w:t>petri dish</w:t>
      </w:r>
      <w:r w:rsidRPr="00D2414B">
        <w:t xml:space="preserve"> to prevent contamination and dust deposition.</w:t>
      </w:r>
      <w:r w:rsidR="00527B25" w:rsidRPr="00D2414B">
        <w:t xml:space="preserve"> </w:t>
      </w:r>
      <w:r w:rsidR="009D61B5" w:rsidRPr="00D2414B">
        <w:t>The sensitivity of the bare chip</w:t>
      </w:r>
      <w:r w:rsidR="00691A54" w:rsidRPr="00D2414B">
        <w:t xml:space="preserve"> to the pH solutions</w:t>
      </w:r>
      <w:r w:rsidR="009D61B5" w:rsidRPr="00D2414B">
        <w:t xml:space="preserve"> was examined </w:t>
      </w:r>
      <w:r w:rsidR="0031007C" w:rsidRPr="00D2414B">
        <w:t xml:space="preserve">by </w:t>
      </w:r>
      <w:r w:rsidR="00691A54" w:rsidRPr="00D2414B">
        <w:t>using</w:t>
      </w:r>
      <w:r w:rsidR="009D61B5" w:rsidRPr="00D2414B">
        <w:t xml:space="preserve"> pH solutions from pH 1 to 12. pH scouting was carried </w:t>
      </w:r>
      <w:r w:rsidR="00704DFE" w:rsidRPr="00D2414B">
        <w:t>out</w:t>
      </w:r>
      <w:r w:rsidR="009D61B5" w:rsidRPr="00D2414B">
        <w:t xml:space="preserve"> to determine the </w:t>
      </w:r>
      <w:r w:rsidR="0031007C" w:rsidRPr="00D2414B">
        <w:t>effect of background signal and ionic charge</w:t>
      </w:r>
      <w:r w:rsidR="00286925" w:rsidRPr="00D2414B">
        <w:t>,</w:t>
      </w:r>
      <w:r w:rsidR="0031007C" w:rsidRPr="00D2414B">
        <w:t xml:space="preserve"> irrespective of the surrounding conditions which could either be highly alkaline or acidic. The conductivity of the IDE chip is altered because the amount of the positively and negatively charges ions filling in between the electrodes are fluctuating</w:t>
      </w:r>
      <w:r w:rsidR="00704DFE" w:rsidRPr="00D2414B">
        <w:t xml:space="preserve"> </w:t>
      </w:r>
      <w:r w:rsidR="0004299B" w:rsidRPr="00D2414B">
        <w:t xml:space="preserve"> </w:t>
      </w:r>
      <w:r w:rsidR="0004299B" w:rsidRPr="00D2414B">
        <w:fldChar w:fldCharType="begin" w:fldLock="1"/>
      </w:r>
      <w:r w:rsidR="0004299B" w:rsidRPr="00D2414B">
        <w:instrText>ADDIN CSL_CITATION {"citationItems":[{"id":"ITEM-1","itemData":{"DOI":"10.3390/ma12071126","ISSN":"19961944","abstract":"In this study, biosensors based on zinc oxide-copper oxide composite nano-surfaces were prepared using a simple and inexpensive distributed colloidal technique. Combinations of mixed dispersions with volume ratios of 1:1, 1:2 and 2:1 ZnO:CuO were compared. The uniform nano-crystalline sensor surfaces on polyethylene terephthalate (PET) were analysed using scanning electron microscopy (SEM), Atomic Force Microscopy (AFM) and Raman Spectroscopy. The ZnO-CuO composite biosensor nano-surfaces showed a significantly increased impedimetric signal compared with pure ZnO nanocrystals, and the maximum output was achieved with a volume ratio of 1:2 ZnO/CuO. The antibody capture of C-reactive protein (CRP) on the nano-surfaces was used to demonstrate the enhanced signal generated with increasing amounts of CuO in the nano-surface.","author":[{"dropping-particle":"","family":"Cao","given":"Lu","non-dropping-particle":"","parse-names":false,"suffix":""},{"dropping-particle":"","family":"Kiely","given":"Janice","non-dropping-particle":"","parse-names":false,"suffix":""},{"dropping-particle":"","family":"Piano","given":"Martina","non-dropping-particle":"","parse-names":false,"suffix":""},{"dropping-particle":"","family":"Luxton","given":"Richard","non-dropping-particle":"","parse-names":false,"suffix":""}],"container-title":"Materials","id":"ITEM-1","issue":"7","issued":{"date-parts":[["2019"]]},"title":"A copper oxide/zinc oxide composite nano-surface for use in a biosensor","type":"article-journal","volume":"12"},"uris":["http://www.mendeley.com/documents/?uuid=a0a0c00d-dbed-4344-ba4b-2e98bf018be5"]}],"mendeley":{"formattedCitation":"[9]","plainTextFormattedCitation":"[9]","previouslyFormattedCitation":"[9]"},"properties":{"noteIndex":0},"schema":"https://github.com/citation-style-language/schema/raw/master/csl-citation.json"}</w:instrText>
      </w:r>
      <w:r w:rsidR="0004299B" w:rsidRPr="00D2414B">
        <w:fldChar w:fldCharType="separate"/>
      </w:r>
      <w:r w:rsidR="0004299B" w:rsidRPr="00D2414B">
        <w:rPr>
          <w:noProof/>
        </w:rPr>
        <w:t>[9]</w:t>
      </w:r>
      <w:r w:rsidR="0004299B" w:rsidRPr="00D2414B">
        <w:fldChar w:fldCharType="end"/>
      </w:r>
      <w:r w:rsidR="0031007C" w:rsidRPr="00D2414B">
        <w:t xml:space="preserve">. pH scouting begins with distilled (deionized) water which serves as the control </w:t>
      </w:r>
      <w:r w:rsidR="00704DFE" w:rsidRPr="00D2414B">
        <w:t>to</w:t>
      </w:r>
      <w:r w:rsidR="0031007C" w:rsidRPr="00D2414B">
        <w:t xml:space="preserve"> examine the sensitivity of the chip </w:t>
      </w:r>
      <w:r w:rsidR="00704DFE" w:rsidRPr="00D2414B">
        <w:t>to an electrolyte rich solution and a non-electrolyte solution like deionized water</w:t>
      </w:r>
      <w:r w:rsidR="0004299B" w:rsidRPr="00D2414B">
        <w:t xml:space="preserve"> </w:t>
      </w:r>
      <w:r w:rsidR="0004299B" w:rsidRPr="00D2414B">
        <w:fldChar w:fldCharType="begin" w:fldLock="1"/>
      </w:r>
      <w:r w:rsidR="00F34CE0" w:rsidRPr="00D2414B">
        <w:instrText>ADDIN CSL_CITATION {"citationItems":[{"id":"ITEM-1","itemData":{"DOI":"10.1007/s00339-019-2833-0","ISSN":"14320630","abstract":"Biosensor with insensitive electrolyte variation is one of the basic norms to be investigated for developing a high-performance disease diagnostic with a non-biofouling. On the other hand, the optimum dimension of biosensor plays a significant factor to be considered for generating a biosensensing system with a least influence by the buffering agents. In this research, interdigitated aluminium electrode (AlIDE) with four different microscale gap sizes, 400, 100, 60 and 45 µm were fabricated through a photolithography technique on the silicon substrate. The accuracy of the device fabrication was justified by the morphological examination using field emission scanning electron microscopy, high-power microscopy and 3D-nano profilometer. The current amplified by four devices under bare condition was 2.55E−3 A at 2 V explains the accuracy of the device fabrication and the uniformity in the electric flow. Electrolyte scouting was executed on the fabricated AlIDEs with the pH ranges between 1 and 12, the results interpret small gap sized AlIDEs (60 and 45 µm) show the variation in the current with different pH solutions due to the ionic flux. The insensitivity of zeolite nanoparticle (~ 10 nm size) attached AlIDE with 400 µm and 100 µm at different pH solutions were analyzed. Linear current curves with least variations were attained from pH 1 to 11. At 2 V voltage supply, the amount of current generated by AlIDE with and without zeolite attachment during pH scouting were same (1E−4 A), with the same microscale gap sizes. However, there was no current fluctuation observed with zeolite attached AlIDE during pH scouting analysis. Further, the chemically functionalized zeolite nanoparticle behaves better than unmodified one and gold nanoparticle with the similar modifications. The results obtained in the present research denotes that microscale gap size was altered to nanoscale gap size in the presence of nanomaterials on the AlIDE sensing surface, enhances the sensitivity of the device and improves the insensitivity of device to the electrolytes. Thus, optimum microscale gap sized AlIDE is easier to fabricate, could be utilized for medical diagnostics with insensitive pH variation through the advanced physiochemical properties of nanomaterials.","author":[{"dropping-particle":"","family":"Ramanathan","given":"Santheraleka","non-dropping-particle":"","parse-names":false,"suffix":""},{"dropping-particle":"","family":"Gopinath","given":"Subash C.B.","non-dropping-particle":"","parse-names":false,"suffix":""},{"dropping-particle":"","family":"Md Arshad","given":"M. K.","non-dropping-particle":"","parse-names":false,"suffix":""},{"dropping-particle":"","family":"Poopalan","given":"Prabakaran","non-dropping-particle":"","parse-names":false,"suffix":""},{"dropping-particle":"","family":"Loong","given":"Foo Kai","non-dropping-particle":"","parse-names":false,"suffix":""},{"dropping-particle":"","family":"Lakshmipriya","given":"Thangavel","non-dropping-particle":"","parse-names":false,"suffix":""},{"dropping-particle":"","family":"Anbu","given":"Periasamy","non-dropping-particle":"","parse-names":false,"suffix":""}],"container-title":"Applied Physics A: Materials Science and Processing","id":"ITEM-1","issue":"8","issued":{"date-parts":[["2019","8","1"]]},"publisher":"Springer Verlag","title":"Assorted micro-scale interdigitated aluminium electrode fabrication for insensitive electrolyte evaluation: zeolite nanoparticle-mediated micro- to nano-scaled electrodes","type":"article-journal","volume":"125"},"uris":["http://www.mendeley.com/documents/?uuid=59f9ec2f-d15b-370f-b312-9cbc48345539"]}],"mendeley":{"formattedCitation":"[10]","plainTextFormattedCitation":"[10]","previouslyFormattedCitation":"[10]"},"properties":{"noteIndex":0},"schema":"https://github.com/citation-style-language/schema/raw/master/csl-citation.json"}</w:instrText>
      </w:r>
      <w:r w:rsidR="0004299B" w:rsidRPr="00D2414B">
        <w:fldChar w:fldCharType="separate"/>
      </w:r>
      <w:r w:rsidR="0004299B" w:rsidRPr="00D2414B">
        <w:rPr>
          <w:noProof/>
        </w:rPr>
        <w:t>[10]</w:t>
      </w:r>
      <w:r w:rsidR="0004299B" w:rsidRPr="00D2414B">
        <w:fldChar w:fldCharType="end"/>
      </w:r>
      <w:r w:rsidR="00704DFE" w:rsidRPr="00D2414B">
        <w:t xml:space="preserve">. </w:t>
      </w:r>
    </w:p>
    <w:p w14:paraId="1EB12406" w14:textId="4B57627C" w:rsidR="004B658B" w:rsidRPr="00D2414B" w:rsidRDefault="00190EC0" w:rsidP="004B658B">
      <w:pPr>
        <w:ind w:firstLine="0"/>
        <w:jc w:val="center"/>
      </w:pPr>
      <w:r w:rsidRPr="00D2414B">
        <w:rPr>
          <w:noProof/>
          <w14:ligatures w14:val="standardContextual"/>
        </w:rPr>
        <w:lastRenderedPageBreak/>
        <w:drawing>
          <wp:inline distT="0" distB="0" distL="0" distR="0" wp14:anchorId="726A06B6" wp14:editId="53AFBDE0">
            <wp:extent cx="4895504" cy="3127879"/>
            <wp:effectExtent l="0" t="0" r="635" b="0"/>
            <wp:docPr id="1104504672" name="Picture 9" descr="The image depicts a series of microscopy images showing layers or structures with measurements in micrometers (um), arranged in a grid format, with columns labeled A, B, C, and D, and rows indicating magnification fac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04672" name="Picture 9" descr="The image depicts a series of microscopy images showing layers or structures with measurements in micrometers (um), arranged in a grid format, with columns labeled A, B, C, and D, and rows indicating magnification factor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4924747" cy="3146563"/>
                    </a:xfrm>
                    <a:prstGeom prst="rect">
                      <a:avLst/>
                    </a:prstGeom>
                  </pic:spPr>
                </pic:pic>
              </a:graphicData>
            </a:graphic>
          </wp:inline>
        </w:drawing>
      </w:r>
    </w:p>
    <w:p w14:paraId="3213C515" w14:textId="77777777" w:rsidR="004B658B" w:rsidRPr="00D2414B" w:rsidRDefault="004B658B" w:rsidP="004B658B">
      <w:pPr>
        <w:ind w:firstLine="0"/>
      </w:pPr>
    </w:p>
    <w:p w14:paraId="2B28D1FE" w14:textId="30273A5A" w:rsidR="004B658B" w:rsidRPr="00D2414B" w:rsidRDefault="004B658B" w:rsidP="004B658B">
      <w:pPr>
        <w:ind w:firstLine="0"/>
        <w:jc w:val="center"/>
      </w:pPr>
      <w:r w:rsidRPr="00D2414B">
        <w:rPr>
          <w:b/>
          <w:bCs/>
        </w:rPr>
        <w:t xml:space="preserve">Figure </w:t>
      </w:r>
      <w:r w:rsidR="00AC0C4C" w:rsidRPr="00D2414B">
        <w:rPr>
          <w:b/>
          <w:bCs/>
        </w:rPr>
        <w:t>5</w:t>
      </w:r>
      <w:r w:rsidRPr="00D2414B">
        <w:t xml:space="preserve"> (A-D): </w:t>
      </w:r>
      <w:r w:rsidR="00C15EA3" w:rsidRPr="00D2414B">
        <w:t>High-power microscope</w:t>
      </w:r>
      <w:r w:rsidRPr="00D2414B">
        <w:t xml:space="preserve"> images of bare IDGME chip</w:t>
      </w:r>
      <w:r w:rsidR="00C15EA3" w:rsidRPr="00D2414B">
        <w:t xml:space="preserve"> at different magnifications</w:t>
      </w:r>
    </w:p>
    <w:p w14:paraId="5A18C118" w14:textId="77777777" w:rsidR="00194A25" w:rsidRPr="00D2414B" w:rsidRDefault="00194A25" w:rsidP="004B658B">
      <w:pPr>
        <w:ind w:firstLine="0"/>
        <w:jc w:val="center"/>
      </w:pPr>
    </w:p>
    <w:p w14:paraId="72BDEF4C" w14:textId="67BB3409" w:rsidR="003D21AE" w:rsidRPr="00D2414B" w:rsidRDefault="00194A25" w:rsidP="00194A25">
      <w:pPr>
        <w:ind w:firstLine="0"/>
      </w:pPr>
      <w:r w:rsidRPr="00D2414B">
        <w:t>IDGME were viewed under Scanning Electron Microscope (SEM) for more definite visualization of the chip surface (</w:t>
      </w:r>
      <w:r w:rsidRPr="00D2414B">
        <w:rPr>
          <w:color w:val="0070C0"/>
        </w:rPr>
        <w:t>Figure 6 A-C</w:t>
      </w:r>
      <w:r w:rsidRPr="00D2414B">
        <w:t>). At magnifications of ×500 (A), ×1000 (B) and ×5000 (C) revealed parallel electrode fingers separated by well-defined gaps with measured dimensions close to 10 µm. The lower-magnification images show a generally regular arrangement of the electrodes, whereas the x5000 image provides a closer view of the gap, labeled 10.0 µm, and reveals minor irregularities along the electrode boundaries. Small differences between measurements of equivalent features may be indicative of local fabrication variation, such as uneven patterning or etching. Measurement uncertainty can also be introduced through pixel resolution, magnification calibration, specimen tilt and the selection of measurement endpoints along irregular edges. Increased magnification improves the visibility of edges but does not</w:t>
      </w:r>
      <w:proofErr w:type="gramStart"/>
      <w:r w:rsidRPr="00D2414B">
        <w:t>, in itself, change</w:t>
      </w:r>
      <w:proofErr w:type="gramEnd"/>
      <w:r w:rsidRPr="00D2414B">
        <w:t xml:space="preserve"> the physical dimensions. </w:t>
      </w:r>
    </w:p>
    <w:p w14:paraId="57BECFE6" w14:textId="77777777" w:rsidR="00ED6844" w:rsidRPr="00D2414B" w:rsidRDefault="00ED6844" w:rsidP="00194A25">
      <w:pPr>
        <w:ind w:firstLine="0"/>
      </w:pPr>
    </w:p>
    <w:p w14:paraId="31FBFD15" w14:textId="0B22B6B6" w:rsidR="004B658B" w:rsidRPr="00D2414B" w:rsidRDefault="003C0645" w:rsidP="00BA64BE">
      <w:pPr>
        <w:ind w:firstLine="0"/>
        <w:jc w:val="center"/>
      </w:pPr>
      <w:r w:rsidRPr="00D2414B">
        <w:rPr>
          <w:noProof/>
          <w14:ligatures w14:val="standardContextual"/>
        </w:rPr>
        <w:drawing>
          <wp:inline distT="0" distB="0" distL="0" distR="0" wp14:anchorId="4DC82800" wp14:editId="23485F00">
            <wp:extent cx="5872149" cy="1595470"/>
            <wp:effectExtent l="0" t="0" r="0" b="5080"/>
            <wp:docPr id="83758848" name="Picture 8" descr="The image displays a series of nanoscale measurements and comparisons, with various scales ranging from 10.00 Lm to 5000 X, including values such as 10.20 um, 0.21 um, and 10.00 ￂﾵ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8848" name="Picture 8" descr="The image displays a series of nanoscale measurements and comparisons, with various scales ranging from 10.00 Lm to 5000 X, including values such as 10.20 um, 0.21 um, and 10.00 ￂﾵm.&#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0881" cy="1611428"/>
                    </a:xfrm>
                    <a:prstGeom prst="rect">
                      <a:avLst/>
                    </a:prstGeom>
                  </pic:spPr>
                </pic:pic>
              </a:graphicData>
            </a:graphic>
          </wp:inline>
        </w:drawing>
      </w:r>
    </w:p>
    <w:p w14:paraId="044137EB" w14:textId="77777777" w:rsidR="003C0645" w:rsidRPr="00D2414B" w:rsidRDefault="003C0645" w:rsidP="00BA64BE">
      <w:pPr>
        <w:ind w:firstLine="0"/>
        <w:jc w:val="center"/>
      </w:pPr>
    </w:p>
    <w:p w14:paraId="3E57EFB3" w14:textId="39E9BAD7" w:rsidR="00BA64BE" w:rsidRPr="00D2414B" w:rsidRDefault="00BA64BE" w:rsidP="00BA64BE">
      <w:pPr>
        <w:ind w:firstLine="0"/>
        <w:jc w:val="center"/>
      </w:pPr>
      <w:r w:rsidRPr="00D2414B">
        <w:rPr>
          <w:b/>
          <w:bCs/>
        </w:rPr>
        <w:t>Figure 6</w:t>
      </w:r>
      <w:r w:rsidRPr="00D2414B">
        <w:t xml:space="preserve"> (A-C): Scanning </w:t>
      </w:r>
      <w:r w:rsidR="00ED6844" w:rsidRPr="00D2414B">
        <w:t>Electron</w:t>
      </w:r>
      <w:r w:rsidRPr="00D2414B">
        <w:t xml:space="preserve"> Microscope of bare IDGME images at different magnifications</w:t>
      </w:r>
    </w:p>
    <w:p w14:paraId="0F795FAB" w14:textId="77777777" w:rsidR="00BA64BE" w:rsidRPr="00D2414B" w:rsidRDefault="00BA64BE" w:rsidP="00CB36A8">
      <w:pPr>
        <w:ind w:firstLine="0"/>
        <w:rPr>
          <w:b/>
          <w:bCs/>
        </w:rPr>
      </w:pPr>
    </w:p>
    <w:p w14:paraId="17C50155" w14:textId="1F94186A" w:rsidR="00CB36A8" w:rsidRPr="00D2414B" w:rsidRDefault="006F5A4A" w:rsidP="00CB36A8">
      <w:pPr>
        <w:ind w:firstLine="0"/>
      </w:pPr>
      <w:r w:rsidRPr="00D2414B">
        <w:t xml:space="preserve">The bare IDGME shows resistive electrical behavior by exhibiting an increase in current for pH </w:t>
      </w:r>
      <w:r w:rsidR="002C2ED2" w:rsidRPr="00D2414B">
        <w:t>solutions,</w:t>
      </w:r>
      <w:r w:rsidR="00CB36A8" w:rsidRPr="00D2414B">
        <w:t xml:space="preserve"> especially pH 1 and 2 which shows an obvious difference and may indicate high effective conductivity because of their high acidity, high ionic concentration and increased hydrogen ion mobility</w:t>
      </w:r>
      <w:r w:rsidR="00582E14" w:rsidRPr="00D2414B">
        <w:t xml:space="preserve"> (</w:t>
      </w:r>
      <w:r w:rsidR="00582E14" w:rsidRPr="00D2414B">
        <w:rPr>
          <w:color w:val="0070C0"/>
        </w:rPr>
        <w:t xml:space="preserve">Figure </w:t>
      </w:r>
      <w:r w:rsidR="00AC0C4C" w:rsidRPr="00D2414B">
        <w:rPr>
          <w:color w:val="0070C0"/>
        </w:rPr>
        <w:t>5</w:t>
      </w:r>
      <w:r w:rsidR="00582E14" w:rsidRPr="00D2414B">
        <w:t>)</w:t>
      </w:r>
      <w:r w:rsidR="00CB36A8" w:rsidRPr="00D2414B">
        <w:t xml:space="preserve">. The current values during pH scouting of the bare chip are recorded in </w:t>
      </w:r>
      <w:r w:rsidR="00CB36A8" w:rsidRPr="00D2414B">
        <w:rPr>
          <w:color w:val="0070C0"/>
        </w:rPr>
        <w:t xml:space="preserve">Table </w:t>
      </w:r>
      <w:r w:rsidR="006266B7" w:rsidRPr="00D2414B">
        <w:rPr>
          <w:color w:val="0070C0"/>
        </w:rPr>
        <w:t>1</w:t>
      </w:r>
      <w:r w:rsidR="00CB36A8" w:rsidRPr="00D2414B">
        <w:rPr>
          <w:color w:val="0070C0"/>
        </w:rPr>
        <w:t xml:space="preserve"> </w:t>
      </w:r>
      <w:r w:rsidR="00CB36A8" w:rsidRPr="00D2414B">
        <w:t>alongside the standard deviation of (1.60×</w:t>
      </w:r>
      <m:oMath>
        <m:sSup>
          <m:sSupPr>
            <m:ctrlPr>
              <w:rPr>
                <w:rFonts w:ascii="Cambria Math" w:hAnsi="Cambria Math"/>
                <w:i/>
              </w:rPr>
            </m:ctrlPr>
          </m:sSupPr>
          <m:e>
            <m:r>
              <w:rPr>
                <w:rFonts w:ascii="Cambria Math" w:hAnsi="Cambria Math"/>
              </w:rPr>
              <m:t>10</m:t>
            </m:r>
          </m:e>
          <m:sup>
            <m:r>
              <w:rPr>
                <w:rFonts w:ascii="Cambria Math" w:hAnsi="Cambria Math"/>
              </w:rPr>
              <m:t>-6</m:t>
            </m:r>
          </m:sup>
        </m:sSup>
      </m:oMath>
      <w:r w:rsidR="00CB36A8" w:rsidRPr="00D2414B">
        <w:t>)</w:t>
      </w:r>
      <w:r w:rsidR="00125735" w:rsidRPr="00D2414B">
        <w:t>.</w:t>
      </w:r>
    </w:p>
    <w:p w14:paraId="1FA83FB0" w14:textId="14A00387" w:rsidR="00582E14" w:rsidRPr="00D2414B" w:rsidRDefault="00582E14" w:rsidP="00CB36A8">
      <w:pPr>
        <w:ind w:firstLine="0"/>
      </w:pPr>
    </w:p>
    <w:p w14:paraId="59B41B8C" w14:textId="6B071007" w:rsidR="00582E14" w:rsidRPr="00D2414B" w:rsidRDefault="00CB2198" w:rsidP="006266B7">
      <w:pPr>
        <w:ind w:firstLine="0"/>
        <w:jc w:val="center"/>
      </w:pPr>
      <w:r w:rsidRPr="00D2414B">
        <w:rPr>
          <w:noProof/>
          <w14:ligatures w14:val="standardContextual"/>
        </w:rPr>
        <w:lastRenderedPageBreak/>
        <w:drawing>
          <wp:inline distT="0" distB="0" distL="0" distR="0" wp14:anchorId="08FEBF01" wp14:editId="16F0DD82">
            <wp:extent cx="2714171" cy="1925487"/>
            <wp:effectExtent l="0" t="0" r="0" b="0"/>
            <wp:docPr id="625988038"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88038" name="Graphic 625988038"/>
                    <pic:cNvPicPr/>
                  </pic:nvPicPr>
                  <pic:blipFill>
                    <a:blip r:embed="rId18">
                      <a:extLst>
                        <a:ext uri="{96DAC541-7B7A-43D3-8B79-37D633B846F1}">
                          <asvg:svgBlip xmlns:asvg="http://schemas.microsoft.com/office/drawing/2016/SVG/main" r:embed="rId19"/>
                        </a:ext>
                      </a:extLst>
                    </a:blip>
                    <a:stretch>
                      <a:fillRect/>
                    </a:stretch>
                  </pic:blipFill>
                  <pic:spPr>
                    <a:xfrm>
                      <a:off x="0" y="0"/>
                      <a:ext cx="2731450" cy="1937745"/>
                    </a:xfrm>
                    <a:prstGeom prst="rect">
                      <a:avLst/>
                    </a:prstGeom>
                  </pic:spPr>
                </pic:pic>
              </a:graphicData>
            </a:graphic>
          </wp:inline>
        </w:drawing>
      </w:r>
    </w:p>
    <w:p w14:paraId="15C66BA4" w14:textId="77777777" w:rsidR="006266B7" w:rsidRPr="00D2414B" w:rsidRDefault="006266B7" w:rsidP="00582E14">
      <w:pPr>
        <w:ind w:firstLine="0"/>
      </w:pPr>
    </w:p>
    <w:p w14:paraId="0858AF29" w14:textId="1C5945D3" w:rsidR="00582E14" w:rsidRPr="00D2414B" w:rsidRDefault="00582E14" w:rsidP="00DF2068">
      <w:pPr>
        <w:ind w:firstLine="0"/>
        <w:jc w:val="center"/>
      </w:pPr>
      <w:r w:rsidRPr="00D2414B">
        <w:rPr>
          <w:b/>
          <w:bCs/>
        </w:rPr>
        <w:t>Figure</w:t>
      </w:r>
      <w:r w:rsidR="00376C75" w:rsidRPr="00D2414B">
        <w:rPr>
          <w:b/>
          <w:bCs/>
        </w:rPr>
        <w:t xml:space="preserve"> 7</w:t>
      </w:r>
      <w:r w:rsidRPr="00D2414B">
        <w:t>: I-V measurement of a bare device with power supplied by an ammeter.</w:t>
      </w:r>
    </w:p>
    <w:p w14:paraId="432B348F" w14:textId="6B8C36A7" w:rsidR="00125735" w:rsidRPr="00D2414B" w:rsidRDefault="00125735" w:rsidP="00CB36A8">
      <w:pPr>
        <w:ind w:firstLine="0"/>
      </w:pPr>
    </w:p>
    <w:p w14:paraId="56CF0AB2" w14:textId="0A286463" w:rsidR="00125735" w:rsidRPr="00D2414B" w:rsidRDefault="00125735" w:rsidP="00125735">
      <w:pPr>
        <w:ind w:firstLine="0"/>
        <w:jc w:val="center"/>
      </w:pPr>
      <w:r w:rsidRPr="00D2414B">
        <w:rPr>
          <w:b/>
          <w:bCs/>
        </w:rPr>
        <w:t xml:space="preserve">Table </w:t>
      </w:r>
      <w:r w:rsidR="00B82350" w:rsidRPr="00D2414B">
        <w:rPr>
          <w:b/>
          <w:bCs/>
        </w:rPr>
        <w:t>1</w:t>
      </w:r>
      <w:r w:rsidRPr="00D2414B">
        <w:t xml:space="preserve">: </w:t>
      </w:r>
      <w:r w:rsidR="00DF2068" w:rsidRPr="00D2414B">
        <w:rPr>
          <w:highlight w:val="yellow"/>
        </w:rPr>
        <w:t>Mea</w:t>
      </w:r>
      <w:r w:rsidR="00D2414B" w:rsidRPr="00D2414B">
        <w:rPr>
          <w:highlight w:val="yellow"/>
        </w:rPr>
        <w:t>n</w:t>
      </w:r>
      <w:r w:rsidR="00DF2068" w:rsidRPr="00D2414B">
        <w:t xml:space="preserve"> c</w:t>
      </w:r>
      <w:r w:rsidRPr="00D2414B">
        <w:t xml:space="preserve">urrent </w:t>
      </w:r>
      <w:r w:rsidR="00DF2068" w:rsidRPr="00D2414B">
        <w:t xml:space="preserve">values of the </w:t>
      </w:r>
      <w:r w:rsidRPr="00D2414B">
        <w:t xml:space="preserve">bare </w:t>
      </w:r>
      <w:r w:rsidR="00DF2068" w:rsidRPr="00D2414B">
        <w:t xml:space="preserve">IDGME </w:t>
      </w:r>
      <w:r w:rsidRPr="00D2414B">
        <w:t xml:space="preserve">chip </w:t>
      </w:r>
      <w:r w:rsidR="00DF2068" w:rsidRPr="00D2414B">
        <w:t xml:space="preserve">in electrolyte solutions at </w:t>
      </w:r>
      <w:r w:rsidRPr="00D2414B">
        <w:t>pH 1-12</w:t>
      </w:r>
      <w:r w:rsidR="00DF2068" w:rsidRPr="00D2414B">
        <w:t xml:space="preserve">, extracted from the I-V curves </w:t>
      </w:r>
      <w:r w:rsidR="00DF2068" w:rsidRPr="00D2414B">
        <w:rPr>
          <w:highlight w:val="yellow"/>
        </w:rPr>
        <w:t>at an applied voltage of 2 V</w:t>
      </w:r>
      <w:r w:rsidRPr="00D2414B">
        <w:t>.</w:t>
      </w:r>
    </w:p>
    <w:p w14:paraId="5EFA5527" w14:textId="77777777" w:rsidR="00DF2068" w:rsidRPr="00D2414B" w:rsidRDefault="00DF2068" w:rsidP="00125735">
      <w:pPr>
        <w:ind w:firstLine="0"/>
        <w:jc w:val="center"/>
      </w:pPr>
    </w:p>
    <w:tbl>
      <w:tblPr>
        <w:tblStyle w:val="TableGrid"/>
        <w:tblW w:w="0" w:type="auto"/>
        <w:jc w:val="center"/>
        <w:tblLook w:val="04A0" w:firstRow="1" w:lastRow="0" w:firstColumn="1" w:lastColumn="0" w:noHBand="0" w:noVBand="1"/>
      </w:tblPr>
      <w:tblGrid>
        <w:gridCol w:w="2537"/>
        <w:gridCol w:w="2537"/>
      </w:tblGrid>
      <w:tr w:rsidR="00DF2068" w:rsidRPr="00D2414B" w14:paraId="76301891" w14:textId="77777777" w:rsidTr="00DF2068">
        <w:trPr>
          <w:trHeight w:val="246"/>
          <w:jc w:val="center"/>
        </w:trPr>
        <w:tc>
          <w:tcPr>
            <w:tcW w:w="2537" w:type="dxa"/>
          </w:tcPr>
          <w:p w14:paraId="52207AE5" w14:textId="4236AD2C" w:rsidR="00DF2068" w:rsidRPr="00D2414B" w:rsidRDefault="00DF2068" w:rsidP="00DF2068">
            <w:pPr>
              <w:ind w:firstLine="0"/>
              <w:jc w:val="center"/>
              <w:rPr>
                <w:b/>
                <w:bCs/>
              </w:rPr>
            </w:pPr>
            <w:r w:rsidRPr="00D2414B">
              <w:rPr>
                <w:b/>
                <w:bCs/>
              </w:rPr>
              <w:t>Electrolyte solution</w:t>
            </w:r>
          </w:p>
        </w:tc>
        <w:tc>
          <w:tcPr>
            <w:tcW w:w="2537" w:type="dxa"/>
          </w:tcPr>
          <w:p w14:paraId="431776A9" w14:textId="469E3C36" w:rsidR="00DF2068" w:rsidRPr="00D2414B" w:rsidRDefault="00DF2068" w:rsidP="00DF2068">
            <w:pPr>
              <w:ind w:firstLine="0"/>
              <w:jc w:val="center"/>
              <w:rPr>
                <w:b/>
                <w:bCs/>
              </w:rPr>
            </w:pPr>
            <w:r w:rsidRPr="00D2414B">
              <w:rPr>
                <w:b/>
                <w:bCs/>
              </w:rPr>
              <w:t>Current (A)</w:t>
            </w:r>
          </w:p>
        </w:tc>
      </w:tr>
      <w:tr w:rsidR="00DF2068" w:rsidRPr="00D2414B" w14:paraId="0B6817DE" w14:textId="77777777" w:rsidTr="00DF2068">
        <w:trPr>
          <w:trHeight w:val="246"/>
          <w:jc w:val="center"/>
        </w:trPr>
        <w:tc>
          <w:tcPr>
            <w:tcW w:w="2537" w:type="dxa"/>
          </w:tcPr>
          <w:p w14:paraId="2E2B7773" w14:textId="3F78CB8B" w:rsidR="00DF2068" w:rsidRPr="00D2414B" w:rsidRDefault="00DF2068" w:rsidP="00DF2068">
            <w:pPr>
              <w:ind w:firstLine="0"/>
              <w:jc w:val="center"/>
            </w:pPr>
            <w:r w:rsidRPr="00D2414B">
              <w:t>pH 1</w:t>
            </w:r>
          </w:p>
        </w:tc>
        <w:tc>
          <w:tcPr>
            <w:tcW w:w="2537" w:type="dxa"/>
          </w:tcPr>
          <w:p w14:paraId="54924B85" w14:textId="18256ADE" w:rsidR="00DF2068" w:rsidRPr="00D2414B" w:rsidRDefault="00DF2068" w:rsidP="00DF2068">
            <w:pPr>
              <w:ind w:firstLine="0"/>
              <w:jc w:val="center"/>
            </w:pPr>
            <w:r w:rsidRPr="00D2414B">
              <w:t>9.03 × 10</w:t>
            </w:r>
            <w:r w:rsidRPr="00D2414B">
              <w:rPr>
                <w:rFonts w:ascii="Cambria Math" w:hAnsi="Cambria Math" w:cs="Cambria Math"/>
              </w:rPr>
              <w:t>⁻</w:t>
            </w:r>
            <w:r w:rsidRPr="00D2414B">
              <w:rPr>
                <w:rFonts w:ascii="Aptos" w:hAnsi="Aptos" w:cs="Aptos"/>
              </w:rPr>
              <w:t>⁷</w:t>
            </w:r>
          </w:p>
        </w:tc>
      </w:tr>
      <w:tr w:rsidR="00DF2068" w:rsidRPr="00D2414B" w14:paraId="3431F944" w14:textId="77777777" w:rsidTr="00DF2068">
        <w:trPr>
          <w:trHeight w:val="258"/>
          <w:jc w:val="center"/>
        </w:trPr>
        <w:tc>
          <w:tcPr>
            <w:tcW w:w="2537" w:type="dxa"/>
          </w:tcPr>
          <w:p w14:paraId="781310E1" w14:textId="6E81722E" w:rsidR="00DF2068" w:rsidRPr="00D2414B" w:rsidRDefault="00DF2068" w:rsidP="00DF2068">
            <w:pPr>
              <w:ind w:firstLine="0"/>
              <w:jc w:val="center"/>
            </w:pPr>
            <w:r w:rsidRPr="00D2414B">
              <w:t>pH 2</w:t>
            </w:r>
          </w:p>
        </w:tc>
        <w:tc>
          <w:tcPr>
            <w:tcW w:w="2537" w:type="dxa"/>
          </w:tcPr>
          <w:p w14:paraId="0E7B888B" w14:textId="77063D01" w:rsidR="00DF2068" w:rsidRPr="00D2414B" w:rsidRDefault="00DF2068" w:rsidP="00DF2068">
            <w:pPr>
              <w:ind w:firstLine="0"/>
              <w:jc w:val="center"/>
            </w:pPr>
            <w:r w:rsidRPr="00D2414B">
              <w:t>6.53 × 10</w:t>
            </w:r>
            <w:r w:rsidRPr="00D2414B">
              <w:rPr>
                <w:rFonts w:ascii="Cambria Math" w:hAnsi="Cambria Math" w:cs="Cambria Math"/>
              </w:rPr>
              <w:t>⁻</w:t>
            </w:r>
            <w:r w:rsidRPr="00D2414B">
              <w:rPr>
                <w:rFonts w:ascii="Aptos" w:hAnsi="Aptos" w:cs="Aptos"/>
              </w:rPr>
              <w:t>⁷</w:t>
            </w:r>
          </w:p>
        </w:tc>
      </w:tr>
      <w:tr w:rsidR="00DF2068" w:rsidRPr="00D2414B" w14:paraId="0DF017FF" w14:textId="77777777" w:rsidTr="00DF2068">
        <w:trPr>
          <w:trHeight w:val="246"/>
          <w:jc w:val="center"/>
        </w:trPr>
        <w:tc>
          <w:tcPr>
            <w:tcW w:w="2537" w:type="dxa"/>
          </w:tcPr>
          <w:p w14:paraId="7D16A91D" w14:textId="455F3797" w:rsidR="00DF2068" w:rsidRPr="00D2414B" w:rsidRDefault="00DF2068" w:rsidP="00DF2068">
            <w:pPr>
              <w:ind w:firstLine="0"/>
              <w:jc w:val="center"/>
            </w:pPr>
            <w:r w:rsidRPr="00D2414B">
              <w:t>pH 3</w:t>
            </w:r>
          </w:p>
        </w:tc>
        <w:tc>
          <w:tcPr>
            <w:tcW w:w="2537" w:type="dxa"/>
          </w:tcPr>
          <w:p w14:paraId="6962CA19" w14:textId="70E468CE" w:rsidR="00DF2068" w:rsidRPr="00D2414B" w:rsidRDefault="00DF2068" w:rsidP="00DF2068">
            <w:pPr>
              <w:ind w:firstLine="0"/>
              <w:jc w:val="center"/>
            </w:pPr>
            <w:r w:rsidRPr="00D2414B">
              <w:t>4.95 × 10</w:t>
            </w:r>
            <w:r w:rsidRPr="00D2414B">
              <w:rPr>
                <w:rFonts w:ascii="Cambria Math" w:hAnsi="Cambria Math" w:cs="Cambria Math"/>
              </w:rPr>
              <w:t>⁻</w:t>
            </w:r>
            <w:r w:rsidRPr="00D2414B">
              <w:rPr>
                <w:rFonts w:ascii="Aptos" w:hAnsi="Aptos" w:cs="Aptos"/>
              </w:rPr>
              <w:t>⁶</w:t>
            </w:r>
          </w:p>
        </w:tc>
      </w:tr>
      <w:tr w:rsidR="00DF2068" w:rsidRPr="00D2414B" w14:paraId="44A51AE3" w14:textId="77777777" w:rsidTr="00DF2068">
        <w:trPr>
          <w:trHeight w:val="258"/>
          <w:jc w:val="center"/>
        </w:trPr>
        <w:tc>
          <w:tcPr>
            <w:tcW w:w="2537" w:type="dxa"/>
          </w:tcPr>
          <w:p w14:paraId="41F5E791" w14:textId="05959595" w:rsidR="00DF2068" w:rsidRPr="00D2414B" w:rsidRDefault="00DF2068" w:rsidP="00DF2068">
            <w:pPr>
              <w:ind w:firstLine="0"/>
              <w:jc w:val="center"/>
            </w:pPr>
            <w:r w:rsidRPr="00D2414B">
              <w:t>pH 4</w:t>
            </w:r>
          </w:p>
        </w:tc>
        <w:tc>
          <w:tcPr>
            <w:tcW w:w="2537" w:type="dxa"/>
          </w:tcPr>
          <w:p w14:paraId="11C16DFC" w14:textId="56983A96" w:rsidR="00DF2068" w:rsidRPr="00D2414B" w:rsidRDefault="00DF2068" w:rsidP="00DF2068">
            <w:pPr>
              <w:ind w:firstLine="0"/>
              <w:jc w:val="center"/>
            </w:pPr>
            <w:r w:rsidRPr="00D2414B">
              <w:t>3.56 × 10</w:t>
            </w:r>
            <w:r w:rsidRPr="00D2414B">
              <w:rPr>
                <w:rFonts w:ascii="Cambria Math" w:hAnsi="Cambria Math" w:cs="Cambria Math"/>
              </w:rPr>
              <w:t>⁻</w:t>
            </w:r>
            <w:r w:rsidRPr="00D2414B">
              <w:rPr>
                <w:rFonts w:ascii="Aptos" w:hAnsi="Aptos" w:cs="Aptos"/>
              </w:rPr>
              <w:t>⁶</w:t>
            </w:r>
          </w:p>
        </w:tc>
      </w:tr>
      <w:tr w:rsidR="00DF2068" w:rsidRPr="00D2414B" w14:paraId="02F72270" w14:textId="77777777" w:rsidTr="00DF2068">
        <w:trPr>
          <w:trHeight w:val="246"/>
          <w:jc w:val="center"/>
        </w:trPr>
        <w:tc>
          <w:tcPr>
            <w:tcW w:w="2537" w:type="dxa"/>
          </w:tcPr>
          <w:p w14:paraId="1FD9DE8E" w14:textId="290C74F2" w:rsidR="00DF2068" w:rsidRPr="00D2414B" w:rsidRDefault="00DF2068" w:rsidP="00DF2068">
            <w:pPr>
              <w:ind w:firstLine="0"/>
              <w:jc w:val="center"/>
            </w:pPr>
            <w:r w:rsidRPr="00D2414B">
              <w:t>pH 5</w:t>
            </w:r>
          </w:p>
        </w:tc>
        <w:tc>
          <w:tcPr>
            <w:tcW w:w="2537" w:type="dxa"/>
          </w:tcPr>
          <w:p w14:paraId="043BBE10" w14:textId="5DEF2355" w:rsidR="00DF2068" w:rsidRPr="00D2414B" w:rsidRDefault="00DF2068" w:rsidP="00DF2068">
            <w:pPr>
              <w:ind w:firstLine="0"/>
              <w:jc w:val="center"/>
            </w:pPr>
            <w:r w:rsidRPr="00D2414B">
              <w:t>8.87 × 10</w:t>
            </w:r>
            <w:r w:rsidRPr="00D2414B">
              <w:rPr>
                <w:rFonts w:ascii="Cambria Math" w:hAnsi="Cambria Math" w:cs="Cambria Math"/>
              </w:rPr>
              <w:t>⁻</w:t>
            </w:r>
            <w:r w:rsidRPr="00D2414B">
              <w:rPr>
                <w:rFonts w:ascii="Aptos" w:hAnsi="Aptos" w:cs="Aptos"/>
              </w:rPr>
              <w:t>⁸</w:t>
            </w:r>
          </w:p>
        </w:tc>
      </w:tr>
      <w:tr w:rsidR="00DF2068" w:rsidRPr="00D2414B" w14:paraId="398F651B" w14:textId="77777777" w:rsidTr="00DF2068">
        <w:trPr>
          <w:trHeight w:val="246"/>
          <w:jc w:val="center"/>
        </w:trPr>
        <w:tc>
          <w:tcPr>
            <w:tcW w:w="2537" w:type="dxa"/>
          </w:tcPr>
          <w:p w14:paraId="0C408F40" w14:textId="3A2B4F4B" w:rsidR="00DF2068" w:rsidRPr="00D2414B" w:rsidRDefault="00DF2068" w:rsidP="00DF2068">
            <w:pPr>
              <w:ind w:firstLine="0"/>
              <w:jc w:val="center"/>
            </w:pPr>
            <w:r w:rsidRPr="00D2414B">
              <w:t>pH 6</w:t>
            </w:r>
          </w:p>
        </w:tc>
        <w:tc>
          <w:tcPr>
            <w:tcW w:w="2537" w:type="dxa"/>
          </w:tcPr>
          <w:p w14:paraId="23C4376F" w14:textId="2A8DBACD" w:rsidR="00DF2068" w:rsidRPr="00D2414B" w:rsidRDefault="00DF2068" w:rsidP="00DF2068">
            <w:pPr>
              <w:ind w:firstLine="0"/>
              <w:jc w:val="center"/>
            </w:pPr>
            <w:r w:rsidRPr="00D2414B">
              <w:t>2.49 × 10</w:t>
            </w:r>
            <w:r w:rsidRPr="00D2414B">
              <w:rPr>
                <w:rFonts w:ascii="Cambria Math" w:hAnsi="Cambria Math" w:cs="Cambria Math"/>
              </w:rPr>
              <w:t>⁻</w:t>
            </w:r>
            <w:r w:rsidRPr="00D2414B">
              <w:rPr>
                <w:rFonts w:ascii="Aptos" w:hAnsi="Aptos" w:cs="Aptos"/>
              </w:rPr>
              <w:t>⁶</w:t>
            </w:r>
          </w:p>
        </w:tc>
      </w:tr>
      <w:tr w:rsidR="00DF2068" w:rsidRPr="00D2414B" w14:paraId="4D388A38" w14:textId="77777777" w:rsidTr="00DF2068">
        <w:trPr>
          <w:trHeight w:val="258"/>
          <w:jc w:val="center"/>
        </w:trPr>
        <w:tc>
          <w:tcPr>
            <w:tcW w:w="2537" w:type="dxa"/>
          </w:tcPr>
          <w:p w14:paraId="587841A5" w14:textId="1A441A0D" w:rsidR="00DF2068" w:rsidRPr="00D2414B" w:rsidRDefault="00DF2068" w:rsidP="00DF2068">
            <w:pPr>
              <w:ind w:firstLine="0"/>
              <w:jc w:val="center"/>
            </w:pPr>
            <w:r w:rsidRPr="00D2414B">
              <w:t>pH 7</w:t>
            </w:r>
          </w:p>
        </w:tc>
        <w:tc>
          <w:tcPr>
            <w:tcW w:w="2537" w:type="dxa"/>
          </w:tcPr>
          <w:p w14:paraId="187B4CA8" w14:textId="41A81474" w:rsidR="00DF2068" w:rsidRPr="00D2414B" w:rsidRDefault="00DF2068" w:rsidP="00DF2068">
            <w:pPr>
              <w:ind w:firstLine="0"/>
              <w:jc w:val="center"/>
            </w:pPr>
            <w:r w:rsidRPr="00D2414B">
              <w:t>2.95 × 10</w:t>
            </w:r>
            <w:r w:rsidRPr="00D2414B">
              <w:rPr>
                <w:rFonts w:ascii="Cambria Math" w:hAnsi="Cambria Math" w:cs="Cambria Math"/>
              </w:rPr>
              <w:t>⁻</w:t>
            </w:r>
            <w:r w:rsidRPr="00D2414B">
              <w:rPr>
                <w:rFonts w:ascii="Aptos" w:hAnsi="Aptos" w:cs="Aptos"/>
              </w:rPr>
              <w:t>⁶</w:t>
            </w:r>
          </w:p>
        </w:tc>
      </w:tr>
      <w:tr w:rsidR="00DF2068" w:rsidRPr="00D2414B" w14:paraId="0DB1F641" w14:textId="77777777" w:rsidTr="00DF2068">
        <w:trPr>
          <w:trHeight w:val="246"/>
          <w:jc w:val="center"/>
        </w:trPr>
        <w:tc>
          <w:tcPr>
            <w:tcW w:w="2537" w:type="dxa"/>
          </w:tcPr>
          <w:p w14:paraId="1743885F" w14:textId="682574AA" w:rsidR="00DF2068" w:rsidRPr="00D2414B" w:rsidRDefault="00DF2068" w:rsidP="00DF2068">
            <w:pPr>
              <w:ind w:firstLine="0"/>
              <w:jc w:val="center"/>
            </w:pPr>
            <w:r w:rsidRPr="00D2414B">
              <w:t>pH 8</w:t>
            </w:r>
          </w:p>
        </w:tc>
        <w:tc>
          <w:tcPr>
            <w:tcW w:w="2537" w:type="dxa"/>
          </w:tcPr>
          <w:p w14:paraId="14D36AB9" w14:textId="7FF98561" w:rsidR="00DF2068" w:rsidRPr="00D2414B" w:rsidRDefault="00DF2068" w:rsidP="00DF2068">
            <w:pPr>
              <w:ind w:firstLine="0"/>
              <w:jc w:val="center"/>
            </w:pPr>
            <w:r w:rsidRPr="00D2414B">
              <w:t>2.76 × 10</w:t>
            </w:r>
            <w:r w:rsidRPr="00D2414B">
              <w:rPr>
                <w:rFonts w:ascii="Cambria Math" w:hAnsi="Cambria Math" w:cs="Cambria Math"/>
              </w:rPr>
              <w:t>⁻</w:t>
            </w:r>
            <w:r w:rsidRPr="00D2414B">
              <w:rPr>
                <w:rFonts w:ascii="Aptos" w:hAnsi="Aptos" w:cs="Aptos"/>
              </w:rPr>
              <w:t>⁶</w:t>
            </w:r>
          </w:p>
        </w:tc>
      </w:tr>
      <w:tr w:rsidR="00DF2068" w:rsidRPr="00D2414B" w14:paraId="7A3E7C98" w14:textId="77777777" w:rsidTr="00DF2068">
        <w:trPr>
          <w:trHeight w:val="258"/>
          <w:jc w:val="center"/>
        </w:trPr>
        <w:tc>
          <w:tcPr>
            <w:tcW w:w="2537" w:type="dxa"/>
          </w:tcPr>
          <w:p w14:paraId="33685E5D" w14:textId="227EE276" w:rsidR="00DF2068" w:rsidRPr="00D2414B" w:rsidRDefault="00DF2068" w:rsidP="00DF2068">
            <w:pPr>
              <w:ind w:firstLine="0"/>
              <w:jc w:val="center"/>
            </w:pPr>
            <w:r w:rsidRPr="00D2414B">
              <w:t>pH 9</w:t>
            </w:r>
          </w:p>
        </w:tc>
        <w:tc>
          <w:tcPr>
            <w:tcW w:w="2537" w:type="dxa"/>
          </w:tcPr>
          <w:p w14:paraId="45F8F0E6" w14:textId="78C28508" w:rsidR="00DF2068" w:rsidRPr="00D2414B" w:rsidRDefault="00DF2068" w:rsidP="00DF2068">
            <w:pPr>
              <w:ind w:firstLine="0"/>
              <w:jc w:val="center"/>
            </w:pPr>
            <w:r w:rsidRPr="00D2414B">
              <w:t>3.12 × 10</w:t>
            </w:r>
            <w:r w:rsidRPr="00D2414B">
              <w:rPr>
                <w:rFonts w:ascii="Cambria Math" w:hAnsi="Cambria Math" w:cs="Cambria Math"/>
              </w:rPr>
              <w:t>⁻</w:t>
            </w:r>
            <w:r w:rsidRPr="00D2414B">
              <w:rPr>
                <w:rFonts w:ascii="Aptos" w:hAnsi="Aptos" w:cs="Aptos"/>
              </w:rPr>
              <w:t>⁶</w:t>
            </w:r>
          </w:p>
        </w:tc>
      </w:tr>
      <w:tr w:rsidR="00DF2068" w:rsidRPr="00D2414B" w14:paraId="1DAD5D57" w14:textId="77777777" w:rsidTr="00DF2068">
        <w:trPr>
          <w:trHeight w:val="246"/>
          <w:jc w:val="center"/>
        </w:trPr>
        <w:tc>
          <w:tcPr>
            <w:tcW w:w="2537" w:type="dxa"/>
          </w:tcPr>
          <w:p w14:paraId="4A3ED9A4" w14:textId="59767EA3" w:rsidR="00DF2068" w:rsidRPr="00D2414B" w:rsidRDefault="00DF2068" w:rsidP="00DF2068">
            <w:pPr>
              <w:ind w:firstLine="0"/>
              <w:jc w:val="center"/>
            </w:pPr>
            <w:r w:rsidRPr="00D2414B">
              <w:t>pH 10</w:t>
            </w:r>
          </w:p>
        </w:tc>
        <w:tc>
          <w:tcPr>
            <w:tcW w:w="2537" w:type="dxa"/>
          </w:tcPr>
          <w:p w14:paraId="68303D52" w14:textId="31E5216F" w:rsidR="00DF2068" w:rsidRPr="00D2414B" w:rsidRDefault="00DF2068" w:rsidP="00DF2068">
            <w:pPr>
              <w:ind w:firstLine="0"/>
              <w:jc w:val="center"/>
            </w:pPr>
            <w:r w:rsidRPr="00D2414B">
              <w:t>3.79 × 10</w:t>
            </w:r>
            <w:r w:rsidRPr="00D2414B">
              <w:rPr>
                <w:rFonts w:ascii="Cambria Math" w:hAnsi="Cambria Math" w:cs="Cambria Math"/>
              </w:rPr>
              <w:t>⁻</w:t>
            </w:r>
            <w:r w:rsidRPr="00D2414B">
              <w:rPr>
                <w:rFonts w:ascii="Aptos" w:hAnsi="Aptos" w:cs="Aptos"/>
              </w:rPr>
              <w:t>⁶</w:t>
            </w:r>
          </w:p>
        </w:tc>
      </w:tr>
      <w:tr w:rsidR="00DF2068" w:rsidRPr="00D2414B" w14:paraId="629A5FF6" w14:textId="77777777" w:rsidTr="00DF2068">
        <w:trPr>
          <w:trHeight w:val="258"/>
          <w:jc w:val="center"/>
        </w:trPr>
        <w:tc>
          <w:tcPr>
            <w:tcW w:w="2537" w:type="dxa"/>
          </w:tcPr>
          <w:p w14:paraId="1EE29153" w14:textId="3E408095" w:rsidR="00DF2068" w:rsidRPr="00D2414B" w:rsidRDefault="00DF2068" w:rsidP="00DF2068">
            <w:pPr>
              <w:ind w:firstLine="0"/>
              <w:jc w:val="center"/>
            </w:pPr>
            <w:r w:rsidRPr="00D2414B">
              <w:t>pH 11</w:t>
            </w:r>
          </w:p>
        </w:tc>
        <w:tc>
          <w:tcPr>
            <w:tcW w:w="2537" w:type="dxa"/>
          </w:tcPr>
          <w:p w14:paraId="74EDD1E6" w14:textId="4B91A520" w:rsidR="00DF2068" w:rsidRPr="00D2414B" w:rsidRDefault="00DF2068" w:rsidP="00DF2068">
            <w:pPr>
              <w:ind w:firstLine="0"/>
              <w:jc w:val="center"/>
            </w:pPr>
            <w:r w:rsidRPr="00D2414B">
              <w:t>4.48 × 10</w:t>
            </w:r>
            <w:r w:rsidRPr="00D2414B">
              <w:rPr>
                <w:rFonts w:ascii="Cambria Math" w:hAnsi="Cambria Math" w:cs="Cambria Math"/>
              </w:rPr>
              <w:t>⁻</w:t>
            </w:r>
            <w:r w:rsidRPr="00D2414B">
              <w:rPr>
                <w:rFonts w:ascii="Aptos" w:hAnsi="Aptos" w:cs="Aptos"/>
              </w:rPr>
              <w:t>⁶</w:t>
            </w:r>
          </w:p>
        </w:tc>
      </w:tr>
      <w:tr w:rsidR="00DF2068" w:rsidRPr="00D2414B" w14:paraId="7D60293D" w14:textId="77777777" w:rsidTr="00DF2068">
        <w:trPr>
          <w:trHeight w:val="246"/>
          <w:jc w:val="center"/>
        </w:trPr>
        <w:tc>
          <w:tcPr>
            <w:tcW w:w="2537" w:type="dxa"/>
          </w:tcPr>
          <w:p w14:paraId="554AFEEC" w14:textId="2D78A407" w:rsidR="00DF2068" w:rsidRPr="00D2414B" w:rsidRDefault="00DF2068" w:rsidP="00DF2068">
            <w:pPr>
              <w:ind w:firstLine="0"/>
              <w:jc w:val="center"/>
            </w:pPr>
            <w:r w:rsidRPr="00D2414B">
              <w:t>pH 12</w:t>
            </w:r>
          </w:p>
        </w:tc>
        <w:tc>
          <w:tcPr>
            <w:tcW w:w="2537" w:type="dxa"/>
          </w:tcPr>
          <w:p w14:paraId="39228BF6" w14:textId="08396D80" w:rsidR="00DF2068" w:rsidRPr="00D2414B" w:rsidRDefault="00DF2068" w:rsidP="00DF2068">
            <w:pPr>
              <w:ind w:firstLine="0"/>
              <w:jc w:val="center"/>
            </w:pPr>
            <w:r w:rsidRPr="00D2414B">
              <w:t>5.26 × 10</w:t>
            </w:r>
            <w:r w:rsidRPr="00D2414B">
              <w:rPr>
                <w:rFonts w:ascii="Cambria Math" w:hAnsi="Cambria Math" w:cs="Cambria Math"/>
              </w:rPr>
              <w:t>⁻</w:t>
            </w:r>
            <w:r w:rsidRPr="00D2414B">
              <w:rPr>
                <w:rFonts w:ascii="Aptos" w:hAnsi="Aptos" w:cs="Aptos"/>
              </w:rPr>
              <w:t>⁶</w:t>
            </w:r>
          </w:p>
        </w:tc>
      </w:tr>
      <w:tr w:rsidR="00DF2068" w:rsidRPr="00D2414B" w14:paraId="6E810FCA" w14:textId="77777777" w:rsidTr="00DF2068">
        <w:trPr>
          <w:trHeight w:val="246"/>
          <w:jc w:val="center"/>
        </w:trPr>
        <w:tc>
          <w:tcPr>
            <w:tcW w:w="2537" w:type="dxa"/>
          </w:tcPr>
          <w:p w14:paraId="56D10380" w14:textId="1E2A6985" w:rsidR="00DF2068" w:rsidRPr="00D2414B" w:rsidRDefault="00DF2068" w:rsidP="00DF2068">
            <w:pPr>
              <w:ind w:firstLine="0"/>
              <w:jc w:val="center"/>
            </w:pPr>
            <w:r w:rsidRPr="00D2414B">
              <w:t>Standard deviation</w:t>
            </w:r>
          </w:p>
        </w:tc>
        <w:tc>
          <w:tcPr>
            <w:tcW w:w="2537" w:type="dxa"/>
          </w:tcPr>
          <w:p w14:paraId="2B8027BC" w14:textId="5C1ED8A0" w:rsidR="00DF2068" w:rsidRPr="00D2414B" w:rsidRDefault="00DF2068" w:rsidP="00DF2068">
            <w:pPr>
              <w:ind w:firstLine="0"/>
              <w:jc w:val="center"/>
            </w:pPr>
            <w:r w:rsidRPr="00D2414B">
              <w:t>1.60 × 10</w:t>
            </w:r>
            <w:r w:rsidRPr="00D2414B">
              <w:rPr>
                <w:rFonts w:ascii="Cambria Math" w:hAnsi="Cambria Math" w:cs="Cambria Math"/>
              </w:rPr>
              <w:t>⁻</w:t>
            </w:r>
            <w:r w:rsidRPr="00D2414B">
              <w:rPr>
                <w:rFonts w:ascii="Aptos" w:hAnsi="Aptos" w:cs="Aptos"/>
              </w:rPr>
              <w:t>⁶</w:t>
            </w:r>
          </w:p>
        </w:tc>
      </w:tr>
    </w:tbl>
    <w:p w14:paraId="29433CA6" w14:textId="77777777" w:rsidR="00DF2068" w:rsidRPr="00D2414B" w:rsidRDefault="00DF2068" w:rsidP="00125735">
      <w:pPr>
        <w:ind w:firstLine="0"/>
        <w:jc w:val="center"/>
      </w:pPr>
    </w:p>
    <w:p w14:paraId="2730E8BE" w14:textId="77777777" w:rsidR="00841411" w:rsidRPr="00D2414B" w:rsidRDefault="00841411" w:rsidP="00432DA6">
      <w:pPr>
        <w:ind w:firstLine="0"/>
      </w:pPr>
    </w:p>
    <w:p w14:paraId="47F75B88" w14:textId="5B8CDAF6" w:rsidR="00432DA6" w:rsidRPr="00D2414B" w:rsidRDefault="00B82350" w:rsidP="00432DA6">
      <w:pPr>
        <w:ind w:firstLine="0"/>
        <w:rPr>
          <w:b/>
          <w:bCs/>
        </w:rPr>
      </w:pPr>
      <w:r w:rsidRPr="00D2414B">
        <w:rPr>
          <w:b/>
          <w:bCs/>
        </w:rPr>
        <w:t xml:space="preserve">3.2. </w:t>
      </w:r>
      <w:r w:rsidR="00432DA6" w:rsidRPr="00D2414B">
        <w:rPr>
          <w:b/>
          <w:bCs/>
        </w:rPr>
        <w:t xml:space="preserve">Oxygen </w:t>
      </w:r>
      <w:r w:rsidRPr="00D2414B">
        <w:rPr>
          <w:b/>
          <w:bCs/>
        </w:rPr>
        <w:t>plasma treated</w:t>
      </w:r>
      <w:r w:rsidR="00432DA6" w:rsidRPr="00D2414B">
        <w:rPr>
          <w:b/>
          <w:bCs/>
        </w:rPr>
        <w:t xml:space="preserve"> IDGME </w:t>
      </w:r>
      <w:r w:rsidRPr="00D2414B">
        <w:rPr>
          <w:b/>
          <w:bCs/>
        </w:rPr>
        <w:t>surface</w:t>
      </w:r>
    </w:p>
    <w:p w14:paraId="7F5523B4" w14:textId="77777777" w:rsidR="00125735" w:rsidRPr="00D2414B" w:rsidRDefault="00125735" w:rsidP="00432DA6">
      <w:pPr>
        <w:ind w:firstLine="0"/>
        <w:rPr>
          <w:b/>
          <w:bCs/>
        </w:rPr>
      </w:pPr>
    </w:p>
    <w:p w14:paraId="3260394E" w14:textId="216B7483" w:rsidR="004C232D" w:rsidRPr="00D2414B" w:rsidRDefault="00C277D5" w:rsidP="00432DA6">
      <w:pPr>
        <w:ind w:firstLine="0"/>
      </w:pPr>
      <w:r w:rsidRPr="00D2414B">
        <w:t xml:space="preserve">The electrical response of IDGME chips exposed to plasma at different </w:t>
      </w:r>
      <w:r w:rsidR="00A30596" w:rsidRPr="00D2414B">
        <w:t>times</w:t>
      </w:r>
      <w:r w:rsidRPr="00D2414B">
        <w:t xml:space="preserve"> is shown in </w:t>
      </w:r>
      <w:r w:rsidRPr="00D2414B">
        <w:rPr>
          <w:color w:val="0070C0"/>
        </w:rPr>
        <w:t xml:space="preserve">figure </w:t>
      </w:r>
      <w:r w:rsidR="00B23DCE" w:rsidRPr="00D2414B">
        <w:rPr>
          <w:color w:val="0070C0"/>
        </w:rPr>
        <w:t>5</w:t>
      </w:r>
      <w:r w:rsidRPr="00D2414B">
        <w:rPr>
          <w:color w:val="0070C0"/>
        </w:rPr>
        <w:t xml:space="preserve"> (A-C)</w:t>
      </w:r>
      <w:r w:rsidRPr="00D2414B">
        <w:t xml:space="preserve">. The chip </w:t>
      </w:r>
      <w:r w:rsidR="00C2737A" w:rsidRPr="00D2414B">
        <w:t>‘</w:t>
      </w:r>
      <w:r w:rsidRPr="00D2414B">
        <w:t>A</w:t>
      </w:r>
      <w:r w:rsidR="00C2737A" w:rsidRPr="00D2414B">
        <w:t>’</w:t>
      </w:r>
      <w:r w:rsidRPr="00D2414B">
        <w:t xml:space="preserve"> was exposed to plasma for 10 secs shows lower current response</w:t>
      </w:r>
      <w:r w:rsidR="00C2737A" w:rsidRPr="00D2414B">
        <w:t>,</w:t>
      </w:r>
      <w:r w:rsidRPr="00D2414B">
        <w:t xml:space="preserve"> when compared to </w:t>
      </w:r>
      <w:r w:rsidR="00C2737A" w:rsidRPr="00D2414B">
        <w:t>‘</w:t>
      </w:r>
      <w:r w:rsidRPr="00D2414B">
        <w:t>B and C</w:t>
      </w:r>
      <w:r w:rsidR="00C2737A" w:rsidRPr="00D2414B">
        <w:t>’.</w:t>
      </w:r>
      <w:r w:rsidRPr="00D2414B">
        <w:t xml:space="preserve"> </w:t>
      </w:r>
      <w:r w:rsidR="00C2737A" w:rsidRPr="00D2414B">
        <w:t>T</w:t>
      </w:r>
      <w:r w:rsidRPr="00D2414B">
        <w:t>here was a moderate incre</w:t>
      </w:r>
      <w:r w:rsidR="00C2737A" w:rsidRPr="00D2414B">
        <w:t>ment</w:t>
      </w:r>
      <w:r w:rsidR="00A30596" w:rsidRPr="00D2414B">
        <w:t xml:space="preserve"> in current response</w:t>
      </w:r>
      <w:r w:rsidRPr="00D2414B">
        <w:t xml:space="preserve"> when plasma exposure was </w:t>
      </w:r>
      <w:r w:rsidR="00A30596" w:rsidRPr="00D2414B">
        <w:t xml:space="preserve">extended to 20 secs in chip </w:t>
      </w:r>
      <w:r w:rsidR="00C2737A" w:rsidRPr="00D2414B">
        <w:t>‘</w:t>
      </w:r>
      <w:r w:rsidR="00A30596" w:rsidRPr="00D2414B">
        <w:t>C</w:t>
      </w:r>
      <w:r w:rsidR="00C2737A" w:rsidRPr="00D2414B">
        <w:t>’</w:t>
      </w:r>
      <w:r w:rsidR="00A30596" w:rsidRPr="00D2414B">
        <w:t xml:space="preserve">. Also, the exposure to plasma for 60 secs in chip </w:t>
      </w:r>
      <w:r w:rsidR="00C2737A" w:rsidRPr="00D2414B">
        <w:t>‘</w:t>
      </w:r>
      <w:r w:rsidR="00A30596" w:rsidRPr="00D2414B">
        <w:t>B</w:t>
      </w:r>
      <w:r w:rsidR="00C2737A" w:rsidRPr="00D2414B">
        <w:t>’</w:t>
      </w:r>
      <w:r w:rsidR="00A30596" w:rsidRPr="00D2414B">
        <w:t xml:space="preserve"> produced the highest response with more pH solutions attaining 2.5</w:t>
      </w:r>
      <w:r w:rsidR="00DC6A44" w:rsidRPr="00D2414B">
        <w:t xml:space="preserve"> </w:t>
      </w:r>
      <w:r w:rsidR="00A30596" w:rsidRPr="00D2414B">
        <w:t>mA</w:t>
      </w:r>
      <w:r w:rsidR="00DC6A44" w:rsidRPr="00D2414B">
        <w:t>,</w:t>
      </w:r>
      <w:r w:rsidR="00A30596" w:rsidRPr="00D2414B">
        <w:t xml:space="preserve"> although response showed that the limit of the picometer has been reached thereby displaying a plateau</w:t>
      </w:r>
      <w:r w:rsidR="00DC6A44" w:rsidRPr="00D2414B">
        <w:t xml:space="preserve"> (</w:t>
      </w:r>
      <w:r w:rsidR="00DC6A44" w:rsidRPr="00D2414B">
        <w:rPr>
          <w:color w:val="0070C0"/>
        </w:rPr>
        <w:t>Table 2</w:t>
      </w:r>
      <w:r w:rsidR="00DC6A44" w:rsidRPr="00D2414B">
        <w:t>)</w:t>
      </w:r>
      <w:r w:rsidR="00A30596" w:rsidRPr="00D2414B">
        <w:t xml:space="preserve">. However, of all responses, the 20 seconds plasma treatment </w:t>
      </w:r>
      <w:r w:rsidR="002C2ED2" w:rsidRPr="00D2414B">
        <w:t>proves</w:t>
      </w:r>
      <w:r w:rsidR="00A30596" w:rsidRPr="00D2414B">
        <w:t xml:space="preserve"> to have provided the most appealing </w:t>
      </w:r>
      <w:r w:rsidR="00D259F7" w:rsidRPr="00D2414B">
        <w:t xml:space="preserve">response </w:t>
      </w:r>
      <w:r w:rsidR="00A30596" w:rsidRPr="00D2414B">
        <w:t xml:space="preserve">by balancing the </w:t>
      </w:r>
      <w:r w:rsidR="00D259F7" w:rsidRPr="00D2414B">
        <w:t>current level and electrical response.</w:t>
      </w:r>
    </w:p>
    <w:p w14:paraId="6DF6E39C" w14:textId="0570D162" w:rsidR="00C277D5" w:rsidRPr="00D2414B" w:rsidRDefault="00D259F7" w:rsidP="00432DA6">
      <w:pPr>
        <w:ind w:firstLine="0"/>
      </w:pPr>
      <w:r w:rsidRPr="00D2414B">
        <w:t xml:space="preserve"> </w:t>
      </w:r>
    </w:p>
    <w:p w14:paraId="4A0B763D" w14:textId="270DB93B" w:rsidR="0011753B" w:rsidRPr="00D2414B" w:rsidRDefault="00B142F8" w:rsidP="00017639">
      <w:pPr>
        <w:ind w:firstLine="0"/>
        <w:jc w:val="center"/>
        <w:rPr>
          <w:b/>
          <w:bCs/>
        </w:rPr>
      </w:pPr>
      <w:r w:rsidRPr="00D2414B">
        <w:rPr>
          <w:b/>
          <w:bCs/>
          <w:noProof/>
          <w14:ligatures w14:val="standardContextual"/>
        </w:rPr>
        <w:lastRenderedPageBreak/>
        <w:drawing>
          <wp:inline distT="0" distB="0" distL="0" distR="0" wp14:anchorId="5487D4E3" wp14:editId="2E4A522B">
            <wp:extent cx="2670313" cy="1894371"/>
            <wp:effectExtent l="0" t="0" r="0" b="0"/>
            <wp:docPr id="314315647"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15647" name="Graphic 314315647"/>
                    <pic:cNvPicPr/>
                  </pic:nvPicPr>
                  <pic:blipFill>
                    <a:blip r:embed="rId20">
                      <a:extLst>
                        <a:ext uri="{96DAC541-7B7A-43D3-8B79-37D633B846F1}">
                          <asvg:svgBlip xmlns:asvg="http://schemas.microsoft.com/office/drawing/2016/SVG/main" r:embed="rId21"/>
                        </a:ext>
                      </a:extLst>
                    </a:blip>
                    <a:stretch>
                      <a:fillRect/>
                    </a:stretch>
                  </pic:blipFill>
                  <pic:spPr>
                    <a:xfrm>
                      <a:off x="0" y="0"/>
                      <a:ext cx="2682919" cy="1903314"/>
                    </a:xfrm>
                    <a:prstGeom prst="rect">
                      <a:avLst/>
                    </a:prstGeom>
                  </pic:spPr>
                </pic:pic>
              </a:graphicData>
            </a:graphic>
          </wp:inline>
        </w:drawing>
      </w:r>
      <w:r w:rsidR="00586BDE" w:rsidRPr="00D2414B">
        <w:rPr>
          <w:b/>
          <w:bCs/>
          <w:noProof/>
          <w14:ligatures w14:val="standardContextual"/>
        </w:rPr>
        <w:drawing>
          <wp:inline distT="0" distB="0" distL="0" distR="0" wp14:anchorId="4B57C45B" wp14:editId="7123CC68">
            <wp:extent cx="2624587" cy="1861931"/>
            <wp:effectExtent l="0" t="0" r="0" b="5080"/>
            <wp:docPr id="849999335"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99335" name="Graphic 849999335"/>
                    <pic:cNvPicPr/>
                  </pic:nvPicPr>
                  <pic:blipFill>
                    <a:blip r:embed="rId22">
                      <a:extLst>
                        <a:ext uri="{96DAC541-7B7A-43D3-8B79-37D633B846F1}">
                          <asvg:svgBlip xmlns:asvg="http://schemas.microsoft.com/office/drawing/2016/SVG/main" r:embed="rId23"/>
                        </a:ext>
                      </a:extLst>
                    </a:blip>
                    <a:stretch>
                      <a:fillRect/>
                    </a:stretch>
                  </pic:blipFill>
                  <pic:spPr>
                    <a:xfrm>
                      <a:off x="0" y="0"/>
                      <a:ext cx="2673492" cy="1896625"/>
                    </a:xfrm>
                    <a:prstGeom prst="rect">
                      <a:avLst/>
                    </a:prstGeom>
                  </pic:spPr>
                </pic:pic>
              </a:graphicData>
            </a:graphic>
          </wp:inline>
        </w:drawing>
      </w:r>
      <w:r w:rsidR="00586BDE" w:rsidRPr="00D2414B">
        <w:rPr>
          <w:b/>
          <w:bCs/>
          <w:noProof/>
          <w14:ligatures w14:val="standardContextual"/>
        </w:rPr>
        <w:drawing>
          <wp:inline distT="0" distB="0" distL="0" distR="0" wp14:anchorId="162ADC7D" wp14:editId="1BCF7852">
            <wp:extent cx="2657060" cy="1884970"/>
            <wp:effectExtent l="0" t="0" r="0" b="1270"/>
            <wp:docPr id="453716044"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16044" name="Graphic 453716044"/>
                    <pic:cNvPicPr/>
                  </pic:nvPicPr>
                  <pic:blipFill>
                    <a:blip r:embed="rId24">
                      <a:extLst>
                        <a:ext uri="{96DAC541-7B7A-43D3-8B79-37D633B846F1}">
                          <asvg:svgBlip xmlns:asvg="http://schemas.microsoft.com/office/drawing/2016/SVG/main" r:embed="rId25"/>
                        </a:ext>
                      </a:extLst>
                    </a:blip>
                    <a:stretch>
                      <a:fillRect/>
                    </a:stretch>
                  </pic:blipFill>
                  <pic:spPr>
                    <a:xfrm>
                      <a:off x="0" y="0"/>
                      <a:ext cx="2672985" cy="1896268"/>
                    </a:xfrm>
                    <a:prstGeom prst="rect">
                      <a:avLst/>
                    </a:prstGeom>
                  </pic:spPr>
                </pic:pic>
              </a:graphicData>
            </a:graphic>
          </wp:inline>
        </w:drawing>
      </w:r>
    </w:p>
    <w:p w14:paraId="2BF25CA1" w14:textId="77777777" w:rsidR="00586BDE" w:rsidRPr="00D2414B" w:rsidRDefault="00586BDE" w:rsidP="00017639">
      <w:pPr>
        <w:ind w:firstLine="0"/>
        <w:jc w:val="center"/>
        <w:rPr>
          <w:b/>
          <w:bCs/>
        </w:rPr>
      </w:pPr>
    </w:p>
    <w:p w14:paraId="0F055DED" w14:textId="1CF96355" w:rsidR="00C277D5" w:rsidRPr="00D2414B" w:rsidRDefault="00C277D5" w:rsidP="00017639">
      <w:pPr>
        <w:ind w:firstLine="0"/>
        <w:jc w:val="center"/>
      </w:pPr>
      <w:r w:rsidRPr="00D2414B">
        <w:rPr>
          <w:b/>
          <w:bCs/>
        </w:rPr>
        <w:t xml:space="preserve">Figure </w:t>
      </w:r>
      <w:r w:rsidR="00376C75" w:rsidRPr="00D2414B">
        <w:rPr>
          <w:b/>
          <w:bCs/>
        </w:rPr>
        <w:t>8</w:t>
      </w:r>
      <w:r w:rsidRPr="00D2414B">
        <w:t xml:space="preserve">: pH scouting on IDGME </w:t>
      </w:r>
      <w:r w:rsidR="00D259F7" w:rsidRPr="00D2414B">
        <w:t>chips</w:t>
      </w:r>
      <w:r w:rsidRPr="00D2414B">
        <w:t xml:space="preserve"> exposed to plasma for 10 sec (A), </w:t>
      </w:r>
      <w:r w:rsidR="00376C75" w:rsidRPr="00D2414B">
        <w:t>2</w:t>
      </w:r>
      <w:r w:rsidRPr="00D2414B">
        <w:t xml:space="preserve">0 secs (B) and </w:t>
      </w:r>
      <w:r w:rsidR="00376C75" w:rsidRPr="00D2414B">
        <w:t>6</w:t>
      </w:r>
      <w:r w:rsidRPr="00D2414B">
        <w:t xml:space="preserve">0 </w:t>
      </w:r>
      <w:r w:rsidR="00017639" w:rsidRPr="00D2414B">
        <w:t>s</w:t>
      </w:r>
      <w:r w:rsidRPr="00D2414B">
        <w:t>ecs (C)</w:t>
      </w:r>
      <w:r w:rsidR="00017639" w:rsidRPr="00D2414B">
        <w:t>.</w:t>
      </w:r>
    </w:p>
    <w:p w14:paraId="2F27DE89" w14:textId="2790F16E" w:rsidR="00125735" w:rsidRPr="00D2414B" w:rsidRDefault="00125735" w:rsidP="00CB36A8">
      <w:pPr>
        <w:ind w:firstLine="0"/>
      </w:pPr>
    </w:p>
    <w:p w14:paraId="314B42B9" w14:textId="3899D21E" w:rsidR="00125735" w:rsidRPr="00D2414B" w:rsidRDefault="00125735" w:rsidP="00DC6A44">
      <w:pPr>
        <w:ind w:firstLine="0"/>
        <w:jc w:val="center"/>
      </w:pPr>
      <w:r w:rsidRPr="00D2414B">
        <w:rPr>
          <w:b/>
          <w:bCs/>
        </w:rPr>
        <w:t xml:space="preserve">Table </w:t>
      </w:r>
      <w:r w:rsidR="00DC6A44" w:rsidRPr="00D2414B">
        <w:rPr>
          <w:b/>
          <w:bCs/>
        </w:rPr>
        <w:t>2</w:t>
      </w:r>
      <w:r w:rsidRPr="00D2414B">
        <w:t xml:space="preserve">: Current </w:t>
      </w:r>
      <w:r w:rsidR="00DF2068" w:rsidRPr="00D2414B">
        <w:t xml:space="preserve">values of IDGME </w:t>
      </w:r>
      <w:r w:rsidRPr="00D2414B">
        <w:t>chip</w:t>
      </w:r>
      <w:r w:rsidR="00DF2068" w:rsidRPr="00D2414B">
        <w:t>s</w:t>
      </w:r>
      <w:r w:rsidRPr="00D2414B">
        <w:t xml:space="preserve"> exposed to oxygen plasma for 10, 20 and 60 secs </w:t>
      </w:r>
      <w:r w:rsidR="00DC6A44" w:rsidRPr="00D2414B">
        <w:t>at</w:t>
      </w:r>
      <w:r w:rsidRPr="00D2414B">
        <w:t xml:space="preserve"> pH 1-12</w:t>
      </w:r>
      <w:r w:rsidR="00A21ED7" w:rsidRPr="00D2414B">
        <w:t>, extracted from curves at an applied voltage of 2 V</w:t>
      </w:r>
      <w:r w:rsidR="00DC6A44" w:rsidRPr="00D2414B">
        <w:t>.</w:t>
      </w:r>
    </w:p>
    <w:p w14:paraId="7E8AE39F" w14:textId="77777777" w:rsidR="00125735" w:rsidRPr="00D2414B" w:rsidRDefault="00125735" w:rsidP="00CB36A8">
      <w:pPr>
        <w:ind w:firstLine="0"/>
      </w:pPr>
    </w:p>
    <w:tbl>
      <w:tblPr>
        <w:tblStyle w:val="TableGrid"/>
        <w:tblW w:w="0" w:type="auto"/>
        <w:jc w:val="center"/>
        <w:tblLook w:val="04A0" w:firstRow="1" w:lastRow="0" w:firstColumn="1" w:lastColumn="0" w:noHBand="0" w:noVBand="1"/>
      </w:tblPr>
      <w:tblGrid>
        <w:gridCol w:w="1885"/>
        <w:gridCol w:w="1620"/>
        <w:gridCol w:w="1800"/>
        <w:gridCol w:w="1710"/>
      </w:tblGrid>
      <w:tr w:rsidR="00DF2068" w:rsidRPr="00D2414B" w14:paraId="4F839197" w14:textId="77777777" w:rsidTr="00DF2068">
        <w:trPr>
          <w:jc w:val="center"/>
        </w:trPr>
        <w:tc>
          <w:tcPr>
            <w:tcW w:w="1885" w:type="dxa"/>
            <w:vMerge w:val="restart"/>
          </w:tcPr>
          <w:p w14:paraId="7DA14ECC" w14:textId="24271EF8" w:rsidR="00DF2068" w:rsidRPr="00D2414B" w:rsidRDefault="00DF2068" w:rsidP="00DF2068">
            <w:pPr>
              <w:ind w:firstLine="0"/>
              <w:jc w:val="center"/>
              <w:rPr>
                <w:b/>
                <w:bCs/>
              </w:rPr>
            </w:pPr>
            <w:r w:rsidRPr="00D2414B">
              <w:rPr>
                <w:b/>
                <w:bCs/>
              </w:rPr>
              <w:t>Electrolyte solution</w:t>
            </w:r>
          </w:p>
        </w:tc>
        <w:tc>
          <w:tcPr>
            <w:tcW w:w="5130" w:type="dxa"/>
            <w:gridSpan w:val="3"/>
          </w:tcPr>
          <w:p w14:paraId="39C4D747" w14:textId="0EB96BD8" w:rsidR="00DF2068" w:rsidRPr="00D2414B" w:rsidRDefault="00DF2068" w:rsidP="00DF2068">
            <w:pPr>
              <w:ind w:firstLine="0"/>
              <w:jc w:val="center"/>
              <w:rPr>
                <w:b/>
                <w:bCs/>
              </w:rPr>
            </w:pPr>
            <w:r w:rsidRPr="00D2414B">
              <w:rPr>
                <w:b/>
                <w:bCs/>
              </w:rPr>
              <w:t>Current after plasma exposure</w:t>
            </w:r>
          </w:p>
        </w:tc>
      </w:tr>
      <w:tr w:rsidR="00DF2068" w:rsidRPr="00D2414B" w14:paraId="454F8158" w14:textId="77777777" w:rsidTr="00DF2068">
        <w:trPr>
          <w:jc w:val="center"/>
        </w:trPr>
        <w:tc>
          <w:tcPr>
            <w:tcW w:w="1885" w:type="dxa"/>
            <w:vMerge/>
          </w:tcPr>
          <w:p w14:paraId="3DE5B667" w14:textId="77777777" w:rsidR="00DF2068" w:rsidRPr="00D2414B" w:rsidRDefault="00DF2068" w:rsidP="00DF2068">
            <w:pPr>
              <w:ind w:firstLine="0"/>
              <w:jc w:val="center"/>
              <w:rPr>
                <w:b/>
                <w:bCs/>
              </w:rPr>
            </w:pPr>
          </w:p>
        </w:tc>
        <w:tc>
          <w:tcPr>
            <w:tcW w:w="1620" w:type="dxa"/>
          </w:tcPr>
          <w:p w14:paraId="3093739F" w14:textId="5EB7BDEE" w:rsidR="00DF2068" w:rsidRPr="00D2414B" w:rsidRDefault="00DF2068" w:rsidP="00DF2068">
            <w:pPr>
              <w:ind w:firstLine="0"/>
              <w:jc w:val="center"/>
              <w:rPr>
                <w:b/>
                <w:bCs/>
              </w:rPr>
            </w:pPr>
            <w:r w:rsidRPr="00D2414B">
              <w:rPr>
                <w:b/>
                <w:bCs/>
              </w:rPr>
              <w:t>10 Sec (A)</w:t>
            </w:r>
          </w:p>
        </w:tc>
        <w:tc>
          <w:tcPr>
            <w:tcW w:w="1800" w:type="dxa"/>
          </w:tcPr>
          <w:p w14:paraId="23C76B50" w14:textId="2AF89F54" w:rsidR="00DF2068" w:rsidRPr="00D2414B" w:rsidRDefault="00DF2068" w:rsidP="00DF2068">
            <w:pPr>
              <w:ind w:firstLine="0"/>
              <w:jc w:val="center"/>
              <w:rPr>
                <w:b/>
                <w:bCs/>
              </w:rPr>
            </w:pPr>
            <w:r w:rsidRPr="00D2414B">
              <w:rPr>
                <w:b/>
                <w:bCs/>
              </w:rPr>
              <w:t>20 sec (A)</w:t>
            </w:r>
          </w:p>
        </w:tc>
        <w:tc>
          <w:tcPr>
            <w:tcW w:w="1710" w:type="dxa"/>
          </w:tcPr>
          <w:p w14:paraId="346C99A8" w14:textId="7F764364" w:rsidR="00DF2068" w:rsidRPr="00D2414B" w:rsidRDefault="00DF2068" w:rsidP="00DF2068">
            <w:pPr>
              <w:ind w:firstLine="0"/>
              <w:jc w:val="center"/>
              <w:rPr>
                <w:b/>
                <w:bCs/>
              </w:rPr>
            </w:pPr>
            <w:r w:rsidRPr="00D2414B">
              <w:rPr>
                <w:b/>
                <w:bCs/>
              </w:rPr>
              <w:t>60 sec (A)</w:t>
            </w:r>
          </w:p>
        </w:tc>
      </w:tr>
      <w:tr w:rsidR="00DF2068" w:rsidRPr="00D2414B" w14:paraId="102C482F" w14:textId="77777777" w:rsidTr="00DF2068">
        <w:trPr>
          <w:jc w:val="center"/>
        </w:trPr>
        <w:tc>
          <w:tcPr>
            <w:tcW w:w="1885" w:type="dxa"/>
          </w:tcPr>
          <w:p w14:paraId="7A7708B3" w14:textId="7B79EF59" w:rsidR="00DF2068" w:rsidRPr="00D2414B" w:rsidRDefault="00DF2068" w:rsidP="00DF2068">
            <w:pPr>
              <w:ind w:firstLine="0"/>
              <w:jc w:val="center"/>
            </w:pPr>
            <w:r w:rsidRPr="00D2414B">
              <w:t>pH 1</w:t>
            </w:r>
          </w:p>
        </w:tc>
        <w:tc>
          <w:tcPr>
            <w:tcW w:w="1620" w:type="dxa"/>
          </w:tcPr>
          <w:p w14:paraId="4395A6C6" w14:textId="0FE021D2" w:rsidR="00DF2068" w:rsidRPr="00D2414B" w:rsidRDefault="00DF2068" w:rsidP="00DF2068">
            <w:pPr>
              <w:ind w:firstLine="0"/>
              <w:jc w:val="center"/>
            </w:pPr>
            <w:r w:rsidRPr="00D2414B">
              <w:t>5.54 × 10</w:t>
            </w:r>
            <w:r w:rsidRPr="00D2414B">
              <w:rPr>
                <w:rFonts w:ascii="Cambria Math" w:hAnsi="Cambria Math" w:cs="Cambria Math"/>
              </w:rPr>
              <w:t>⁻</w:t>
            </w:r>
            <w:r w:rsidRPr="00D2414B">
              <w:rPr>
                <w:rFonts w:ascii="Aptos" w:hAnsi="Aptos" w:cs="Aptos"/>
              </w:rPr>
              <w:t>⁷</w:t>
            </w:r>
          </w:p>
        </w:tc>
        <w:tc>
          <w:tcPr>
            <w:tcW w:w="1800" w:type="dxa"/>
          </w:tcPr>
          <w:p w14:paraId="5F2BDB8F" w14:textId="247E2BC4" w:rsidR="00DF2068" w:rsidRPr="00D2414B" w:rsidRDefault="00DF2068" w:rsidP="00DF2068">
            <w:pPr>
              <w:ind w:firstLine="0"/>
              <w:jc w:val="center"/>
            </w:pPr>
            <w:r w:rsidRPr="00D2414B">
              <w:t xml:space="preserve">4.72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⁷</w:t>
            </w:r>
          </w:p>
        </w:tc>
        <w:tc>
          <w:tcPr>
            <w:tcW w:w="1710" w:type="dxa"/>
          </w:tcPr>
          <w:p w14:paraId="3092F0CA" w14:textId="1761B3B4" w:rsidR="00DF2068" w:rsidRPr="00D2414B" w:rsidRDefault="00DF2068" w:rsidP="00DF2068">
            <w:pPr>
              <w:ind w:firstLine="0"/>
              <w:jc w:val="center"/>
            </w:pPr>
            <w:r w:rsidRPr="00D2414B">
              <w:rPr>
                <w:rFonts w:ascii="Aptos" w:hAnsi="Aptos" w:cs="Aptos"/>
              </w:rPr>
              <w:t>−</w:t>
            </w:r>
            <w:r w:rsidRPr="00D2414B">
              <w:t xml:space="preserve">1.90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6194B0FA" w14:textId="77777777" w:rsidTr="00DF2068">
        <w:trPr>
          <w:jc w:val="center"/>
        </w:trPr>
        <w:tc>
          <w:tcPr>
            <w:tcW w:w="1885" w:type="dxa"/>
          </w:tcPr>
          <w:p w14:paraId="5EC3161F" w14:textId="1A37CE65" w:rsidR="00DF2068" w:rsidRPr="00D2414B" w:rsidRDefault="00DF2068" w:rsidP="00DF2068">
            <w:pPr>
              <w:ind w:firstLine="0"/>
              <w:jc w:val="center"/>
            </w:pPr>
            <w:r w:rsidRPr="00D2414B">
              <w:t>pH 2</w:t>
            </w:r>
          </w:p>
        </w:tc>
        <w:tc>
          <w:tcPr>
            <w:tcW w:w="1620" w:type="dxa"/>
          </w:tcPr>
          <w:p w14:paraId="7D348471" w14:textId="69F5AF89" w:rsidR="00DF2068" w:rsidRPr="00D2414B" w:rsidRDefault="00DF2068" w:rsidP="00DF2068">
            <w:pPr>
              <w:ind w:firstLine="0"/>
              <w:jc w:val="center"/>
            </w:pPr>
            <w:r w:rsidRPr="00D2414B">
              <w:t>7.43 × 10</w:t>
            </w:r>
            <w:r w:rsidRPr="00D2414B">
              <w:rPr>
                <w:rFonts w:ascii="Cambria Math" w:hAnsi="Cambria Math" w:cs="Cambria Math"/>
              </w:rPr>
              <w:t>⁻</w:t>
            </w:r>
            <w:r w:rsidRPr="00D2414B">
              <w:rPr>
                <w:rFonts w:ascii="Aptos" w:hAnsi="Aptos" w:cs="Aptos"/>
              </w:rPr>
              <w:t>⁷</w:t>
            </w:r>
          </w:p>
        </w:tc>
        <w:tc>
          <w:tcPr>
            <w:tcW w:w="1800" w:type="dxa"/>
          </w:tcPr>
          <w:p w14:paraId="62C9D371" w14:textId="115C197A" w:rsidR="00DF2068" w:rsidRPr="00D2414B" w:rsidRDefault="00DF2068" w:rsidP="00DF2068">
            <w:pPr>
              <w:ind w:firstLine="0"/>
              <w:jc w:val="center"/>
            </w:pPr>
            <w:r w:rsidRPr="00D2414B">
              <w:t xml:space="preserve">8.46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⁷</w:t>
            </w:r>
          </w:p>
        </w:tc>
        <w:tc>
          <w:tcPr>
            <w:tcW w:w="1710" w:type="dxa"/>
          </w:tcPr>
          <w:p w14:paraId="73C18192" w14:textId="154A16B8" w:rsidR="00DF2068" w:rsidRPr="00D2414B" w:rsidRDefault="00DF2068" w:rsidP="00DF2068">
            <w:pPr>
              <w:ind w:firstLine="0"/>
              <w:jc w:val="center"/>
            </w:pPr>
            <w:r w:rsidRPr="00D2414B">
              <w:t xml:space="preserve">2.23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640D9B7E" w14:textId="77777777" w:rsidTr="00DF2068">
        <w:trPr>
          <w:jc w:val="center"/>
        </w:trPr>
        <w:tc>
          <w:tcPr>
            <w:tcW w:w="1885" w:type="dxa"/>
          </w:tcPr>
          <w:p w14:paraId="0F763E78" w14:textId="56564990" w:rsidR="00DF2068" w:rsidRPr="00D2414B" w:rsidRDefault="00DF2068" w:rsidP="00DF2068">
            <w:pPr>
              <w:ind w:firstLine="0"/>
              <w:jc w:val="center"/>
            </w:pPr>
            <w:r w:rsidRPr="00D2414B">
              <w:t>pH 3</w:t>
            </w:r>
          </w:p>
        </w:tc>
        <w:tc>
          <w:tcPr>
            <w:tcW w:w="1620" w:type="dxa"/>
          </w:tcPr>
          <w:p w14:paraId="4647493A" w14:textId="47510668" w:rsidR="00DF2068" w:rsidRPr="00D2414B" w:rsidRDefault="00DF2068" w:rsidP="00DF2068">
            <w:pPr>
              <w:ind w:firstLine="0"/>
              <w:jc w:val="center"/>
            </w:pPr>
            <w:r w:rsidRPr="00D2414B">
              <w:t>5.52 × 10</w:t>
            </w:r>
            <w:r w:rsidRPr="00D2414B">
              <w:rPr>
                <w:rFonts w:ascii="Cambria Math" w:hAnsi="Cambria Math" w:cs="Cambria Math"/>
              </w:rPr>
              <w:t>⁻</w:t>
            </w:r>
            <w:r w:rsidRPr="00D2414B">
              <w:rPr>
                <w:rFonts w:ascii="Aptos" w:hAnsi="Aptos" w:cs="Aptos"/>
              </w:rPr>
              <w:t>⁷</w:t>
            </w:r>
          </w:p>
        </w:tc>
        <w:tc>
          <w:tcPr>
            <w:tcW w:w="1800" w:type="dxa"/>
          </w:tcPr>
          <w:p w14:paraId="37D1026C" w14:textId="0A6FAF9B" w:rsidR="00DF2068" w:rsidRPr="00D2414B" w:rsidRDefault="00DF2068" w:rsidP="00DF2068">
            <w:pPr>
              <w:ind w:firstLine="0"/>
              <w:jc w:val="center"/>
            </w:pPr>
            <w:r w:rsidRPr="00D2414B">
              <w:t xml:space="preserve">1.55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c>
          <w:tcPr>
            <w:tcW w:w="1710" w:type="dxa"/>
          </w:tcPr>
          <w:p w14:paraId="6856C698" w14:textId="79B08F64" w:rsidR="00DF2068" w:rsidRPr="00D2414B" w:rsidRDefault="00DF2068" w:rsidP="00DF2068">
            <w:pPr>
              <w:ind w:firstLine="0"/>
              <w:jc w:val="center"/>
            </w:pPr>
            <w:r w:rsidRPr="00D2414B">
              <w:rPr>
                <w:rFonts w:ascii="Aptos" w:hAnsi="Aptos" w:cs="Aptos"/>
              </w:rPr>
              <w:t>−</w:t>
            </w:r>
            <w:r w:rsidRPr="00D2414B">
              <w:t xml:space="preserve">4.51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⁷</w:t>
            </w:r>
          </w:p>
        </w:tc>
      </w:tr>
      <w:tr w:rsidR="00DF2068" w:rsidRPr="00D2414B" w14:paraId="47A442B3" w14:textId="77777777" w:rsidTr="00DF2068">
        <w:trPr>
          <w:jc w:val="center"/>
        </w:trPr>
        <w:tc>
          <w:tcPr>
            <w:tcW w:w="1885" w:type="dxa"/>
          </w:tcPr>
          <w:p w14:paraId="0C694F0A" w14:textId="0579F77A" w:rsidR="00DF2068" w:rsidRPr="00D2414B" w:rsidRDefault="00DF2068" w:rsidP="00DF2068">
            <w:pPr>
              <w:ind w:firstLine="0"/>
              <w:jc w:val="center"/>
            </w:pPr>
            <w:r w:rsidRPr="00D2414B">
              <w:t>pH 4</w:t>
            </w:r>
          </w:p>
        </w:tc>
        <w:tc>
          <w:tcPr>
            <w:tcW w:w="1620" w:type="dxa"/>
          </w:tcPr>
          <w:p w14:paraId="3F09DD6B" w14:textId="3317B872" w:rsidR="00DF2068" w:rsidRPr="00D2414B" w:rsidRDefault="00DF2068" w:rsidP="00DF2068">
            <w:pPr>
              <w:ind w:firstLine="0"/>
              <w:jc w:val="center"/>
            </w:pPr>
            <w:r w:rsidRPr="00D2414B">
              <w:t>1.33 × 10</w:t>
            </w:r>
            <w:r w:rsidRPr="00D2414B">
              <w:rPr>
                <w:rFonts w:ascii="Cambria Math" w:hAnsi="Cambria Math" w:cs="Cambria Math"/>
              </w:rPr>
              <w:t>⁻</w:t>
            </w:r>
            <w:r w:rsidRPr="00D2414B">
              <w:rPr>
                <w:rFonts w:ascii="Aptos" w:hAnsi="Aptos" w:cs="Aptos"/>
              </w:rPr>
              <w:t>⁷</w:t>
            </w:r>
          </w:p>
        </w:tc>
        <w:tc>
          <w:tcPr>
            <w:tcW w:w="1800" w:type="dxa"/>
          </w:tcPr>
          <w:p w14:paraId="788020D8" w14:textId="300BBEF0" w:rsidR="00DF2068" w:rsidRPr="00D2414B" w:rsidRDefault="00DF2068" w:rsidP="00DF2068">
            <w:pPr>
              <w:ind w:firstLine="0"/>
              <w:jc w:val="center"/>
            </w:pPr>
            <w:r w:rsidRPr="00D2414B">
              <w:t xml:space="preserve">1.04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⁵</w:t>
            </w:r>
          </w:p>
        </w:tc>
        <w:tc>
          <w:tcPr>
            <w:tcW w:w="1710" w:type="dxa"/>
          </w:tcPr>
          <w:p w14:paraId="6678E98A" w14:textId="4DA8C8A4" w:rsidR="00DF2068" w:rsidRPr="00D2414B" w:rsidRDefault="00DF2068" w:rsidP="00DF2068">
            <w:pPr>
              <w:ind w:firstLine="0"/>
              <w:jc w:val="center"/>
            </w:pPr>
            <w:r w:rsidRPr="00D2414B">
              <w:t xml:space="preserve">4.89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1C6A81DE" w14:textId="77777777" w:rsidTr="00DF2068">
        <w:trPr>
          <w:jc w:val="center"/>
        </w:trPr>
        <w:tc>
          <w:tcPr>
            <w:tcW w:w="1885" w:type="dxa"/>
          </w:tcPr>
          <w:p w14:paraId="187B05BF" w14:textId="5F26120B" w:rsidR="00DF2068" w:rsidRPr="00D2414B" w:rsidRDefault="00DF2068" w:rsidP="00DF2068">
            <w:pPr>
              <w:ind w:firstLine="0"/>
              <w:jc w:val="center"/>
            </w:pPr>
            <w:r w:rsidRPr="00D2414B">
              <w:t>pH 5</w:t>
            </w:r>
          </w:p>
        </w:tc>
        <w:tc>
          <w:tcPr>
            <w:tcW w:w="1620" w:type="dxa"/>
          </w:tcPr>
          <w:p w14:paraId="429827E9" w14:textId="528F215D" w:rsidR="00DF2068" w:rsidRPr="00D2414B" w:rsidRDefault="00DF2068" w:rsidP="00DF2068">
            <w:pPr>
              <w:ind w:firstLine="0"/>
              <w:jc w:val="center"/>
            </w:pPr>
            <w:r w:rsidRPr="00D2414B">
              <w:t>2.13 × 10</w:t>
            </w:r>
            <w:r w:rsidRPr="00D2414B">
              <w:rPr>
                <w:rFonts w:ascii="Cambria Math" w:hAnsi="Cambria Math" w:cs="Cambria Math"/>
              </w:rPr>
              <w:t>⁻</w:t>
            </w:r>
            <w:r w:rsidRPr="00D2414B">
              <w:rPr>
                <w:rFonts w:ascii="Aptos" w:hAnsi="Aptos" w:cs="Aptos"/>
              </w:rPr>
              <w:t>⁸</w:t>
            </w:r>
          </w:p>
        </w:tc>
        <w:tc>
          <w:tcPr>
            <w:tcW w:w="1800" w:type="dxa"/>
          </w:tcPr>
          <w:p w14:paraId="623FDFF9" w14:textId="57FFBFCE" w:rsidR="00DF2068" w:rsidRPr="00D2414B" w:rsidRDefault="00DF2068" w:rsidP="00DF2068">
            <w:pPr>
              <w:ind w:firstLine="0"/>
              <w:jc w:val="center"/>
            </w:pPr>
            <w:r w:rsidRPr="00D2414B">
              <w:t xml:space="preserve">1.37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⁵</w:t>
            </w:r>
          </w:p>
        </w:tc>
        <w:tc>
          <w:tcPr>
            <w:tcW w:w="1710" w:type="dxa"/>
          </w:tcPr>
          <w:p w14:paraId="4780347D" w14:textId="096E2592" w:rsidR="00DF2068" w:rsidRPr="00D2414B" w:rsidRDefault="00DF2068" w:rsidP="00DF2068">
            <w:pPr>
              <w:ind w:firstLine="0"/>
              <w:jc w:val="center"/>
            </w:pPr>
            <w:r w:rsidRPr="00D2414B">
              <w:t xml:space="preserve">1.21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5FF454FE" w14:textId="77777777" w:rsidTr="00DF2068">
        <w:trPr>
          <w:jc w:val="center"/>
        </w:trPr>
        <w:tc>
          <w:tcPr>
            <w:tcW w:w="1885" w:type="dxa"/>
          </w:tcPr>
          <w:p w14:paraId="24E9D9B6" w14:textId="61A3FC72" w:rsidR="00DF2068" w:rsidRPr="00D2414B" w:rsidRDefault="00DF2068" w:rsidP="00DF2068">
            <w:pPr>
              <w:ind w:firstLine="0"/>
              <w:jc w:val="center"/>
            </w:pPr>
            <w:r w:rsidRPr="00D2414B">
              <w:t>pH 6</w:t>
            </w:r>
          </w:p>
        </w:tc>
        <w:tc>
          <w:tcPr>
            <w:tcW w:w="1620" w:type="dxa"/>
          </w:tcPr>
          <w:p w14:paraId="3A51E659" w14:textId="6B189A45" w:rsidR="00DF2068" w:rsidRPr="00D2414B" w:rsidRDefault="00DF2068" w:rsidP="00DF2068">
            <w:pPr>
              <w:ind w:firstLine="0"/>
              <w:jc w:val="center"/>
            </w:pPr>
            <w:r w:rsidRPr="00D2414B">
              <w:t>1.18 × 10</w:t>
            </w:r>
            <w:r w:rsidRPr="00D2414B">
              <w:rPr>
                <w:rFonts w:ascii="Cambria Math" w:hAnsi="Cambria Math" w:cs="Cambria Math"/>
              </w:rPr>
              <w:t>⁻</w:t>
            </w:r>
            <w:r w:rsidRPr="00D2414B">
              <w:rPr>
                <w:rFonts w:ascii="Aptos" w:hAnsi="Aptos" w:cs="Aptos"/>
              </w:rPr>
              <w:t>⁷</w:t>
            </w:r>
          </w:p>
        </w:tc>
        <w:tc>
          <w:tcPr>
            <w:tcW w:w="1800" w:type="dxa"/>
          </w:tcPr>
          <w:p w14:paraId="72FEA5E4" w14:textId="29E348BF" w:rsidR="00DF2068" w:rsidRPr="00D2414B" w:rsidRDefault="00DF2068" w:rsidP="00DF2068">
            <w:pPr>
              <w:ind w:firstLine="0"/>
              <w:jc w:val="center"/>
            </w:pPr>
            <w:r w:rsidRPr="00D2414B">
              <w:t xml:space="preserve">1.01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⁵</w:t>
            </w:r>
          </w:p>
        </w:tc>
        <w:tc>
          <w:tcPr>
            <w:tcW w:w="1710" w:type="dxa"/>
          </w:tcPr>
          <w:p w14:paraId="2E2F198F" w14:textId="0F6A8EA6" w:rsidR="00DF2068" w:rsidRPr="00D2414B" w:rsidRDefault="00DF2068" w:rsidP="00DF2068">
            <w:pPr>
              <w:ind w:firstLine="0"/>
              <w:jc w:val="center"/>
            </w:pPr>
            <w:r w:rsidRPr="00D2414B">
              <w:t xml:space="preserve">3.13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49A90D71" w14:textId="77777777" w:rsidTr="00DF2068">
        <w:trPr>
          <w:jc w:val="center"/>
        </w:trPr>
        <w:tc>
          <w:tcPr>
            <w:tcW w:w="1885" w:type="dxa"/>
          </w:tcPr>
          <w:p w14:paraId="4375CA55" w14:textId="05EF1FD2" w:rsidR="00DF2068" w:rsidRPr="00D2414B" w:rsidRDefault="00DF2068" w:rsidP="00DF2068">
            <w:pPr>
              <w:ind w:firstLine="0"/>
              <w:jc w:val="center"/>
            </w:pPr>
            <w:r w:rsidRPr="00D2414B">
              <w:t>pH 7</w:t>
            </w:r>
          </w:p>
        </w:tc>
        <w:tc>
          <w:tcPr>
            <w:tcW w:w="1620" w:type="dxa"/>
          </w:tcPr>
          <w:p w14:paraId="18DFEF34" w14:textId="41A46087" w:rsidR="00DF2068" w:rsidRPr="00D2414B" w:rsidRDefault="00DF2068" w:rsidP="00DF2068">
            <w:pPr>
              <w:ind w:firstLine="0"/>
              <w:jc w:val="center"/>
            </w:pPr>
            <w:r w:rsidRPr="00D2414B">
              <w:t>6.48 × 10</w:t>
            </w:r>
            <w:r w:rsidRPr="00D2414B">
              <w:rPr>
                <w:rFonts w:ascii="Cambria Math" w:hAnsi="Cambria Math" w:cs="Cambria Math"/>
              </w:rPr>
              <w:t>⁻</w:t>
            </w:r>
            <w:r w:rsidRPr="00D2414B">
              <w:rPr>
                <w:rFonts w:ascii="Aptos" w:hAnsi="Aptos" w:cs="Aptos"/>
              </w:rPr>
              <w:t>⁸</w:t>
            </w:r>
          </w:p>
        </w:tc>
        <w:tc>
          <w:tcPr>
            <w:tcW w:w="1800" w:type="dxa"/>
          </w:tcPr>
          <w:p w14:paraId="61E86CF0" w14:textId="5A17FF72" w:rsidR="00DF2068" w:rsidRPr="00D2414B" w:rsidRDefault="00DF2068" w:rsidP="00DF2068">
            <w:pPr>
              <w:ind w:firstLine="0"/>
              <w:jc w:val="center"/>
            </w:pPr>
            <w:r w:rsidRPr="00D2414B">
              <w:t xml:space="preserve">2.63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c>
          <w:tcPr>
            <w:tcW w:w="1710" w:type="dxa"/>
          </w:tcPr>
          <w:p w14:paraId="2CA8253B" w14:textId="65AFA189" w:rsidR="00DF2068" w:rsidRPr="00D2414B" w:rsidRDefault="00DF2068" w:rsidP="00DF2068">
            <w:pPr>
              <w:ind w:firstLine="0"/>
              <w:jc w:val="center"/>
            </w:pPr>
            <w:r w:rsidRPr="00D2414B">
              <w:t xml:space="preserve">4.04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0AB92342" w14:textId="77777777" w:rsidTr="00DF2068">
        <w:trPr>
          <w:jc w:val="center"/>
        </w:trPr>
        <w:tc>
          <w:tcPr>
            <w:tcW w:w="1885" w:type="dxa"/>
          </w:tcPr>
          <w:p w14:paraId="513F0355" w14:textId="1DD4FEE8" w:rsidR="00DF2068" w:rsidRPr="00D2414B" w:rsidRDefault="00DF2068" w:rsidP="00DF2068">
            <w:pPr>
              <w:ind w:firstLine="0"/>
              <w:jc w:val="center"/>
            </w:pPr>
            <w:r w:rsidRPr="00D2414B">
              <w:t>pH 8</w:t>
            </w:r>
          </w:p>
        </w:tc>
        <w:tc>
          <w:tcPr>
            <w:tcW w:w="1620" w:type="dxa"/>
          </w:tcPr>
          <w:p w14:paraId="796FC697" w14:textId="0F43C09C" w:rsidR="00DF2068" w:rsidRPr="00D2414B" w:rsidRDefault="00DF2068" w:rsidP="00DF2068">
            <w:pPr>
              <w:ind w:firstLine="0"/>
              <w:jc w:val="center"/>
            </w:pPr>
            <w:r w:rsidRPr="00D2414B">
              <w:t>5.64 × 10</w:t>
            </w:r>
            <w:r w:rsidRPr="00D2414B">
              <w:rPr>
                <w:rFonts w:ascii="Cambria Math" w:hAnsi="Cambria Math" w:cs="Cambria Math"/>
              </w:rPr>
              <w:t>⁻</w:t>
            </w:r>
            <w:r w:rsidRPr="00D2414B">
              <w:rPr>
                <w:rFonts w:ascii="Aptos" w:hAnsi="Aptos" w:cs="Aptos"/>
              </w:rPr>
              <w:t>⁷</w:t>
            </w:r>
          </w:p>
        </w:tc>
        <w:tc>
          <w:tcPr>
            <w:tcW w:w="1800" w:type="dxa"/>
          </w:tcPr>
          <w:p w14:paraId="50229294" w14:textId="3540C83C" w:rsidR="00DF2068" w:rsidRPr="00D2414B" w:rsidRDefault="00DF2068" w:rsidP="00DF2068">
            <w:pPr>
              <w:ind w:firstLine="0"/>
              <w:jc w:val="center"/>
            </w:pPr>
            <w:r w:rsidRPr="00D2414B">
              <w:t xml:space="preserve">7.93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c>
          <w:tcPr>
            <w:tcW w:w="1710" w:type="dxa"/>
          </w:tcPr>
          <w:p w14:paraId="595E1E31" w14:textId="114E7C0B" w:rsidR="00DF2068" w:rsidRPr="00D2414B" w:rsidRDefault="00DF2068" w:rsidP="00DF2068">
            <w:pPr>
              <w:ind w:firstLine="0"/>
              <w:jc w:val="center"/>
            </w:pPr>
            <w:r w:rsidRPr="00D2414B">
              <w:t xml:space="preserve">5.00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7C30B768" w14:textId="77777777" w:rsidTr="00DF2068">
        <w:trPr>
          <w:jc w:val="center"/>
        </w:trPr>
        <w:tc>
          <w:tcPr>
            <w:tcW w:w="1885" w:type="dxa"/>
          </w:tcPr>
          <w:p w14:paraId="6848B8EB" w14:textId="0AF96819" w:rsidR="00DF2068" w:rsidRPr="00D2414B" w:rsidRDefault="00DF2068" w:rsidP="00DF2068">
            <w:pPr>
              <w:ind w:firstLine="0"/>
              <w:jc w:val="center"/>
            </w:pPr>
            <w:r w:rsidRPr="00D2414B">
              <w:t>pH 9</w:t>
            </w:r>
          </w:p>
        </w:tc>
        <w:tc>
          <w:tcPr>
            <w:tcW w:w="1620" w:type="dxa"/>
          </w:tcPr>
          <w:p w14:paraId="48EB0BD4" w14:textId="1D1B401B" w:rsidR="00DF2068" w:rsidRPr="00D2414B" w:rsidRDefault="00DF2068" w:rsidP="00DF2068">
            <w:pPr>
              <w:ind w:firstLine="0"/>
              <w:jc w:val="center"/>
            </w:pPr>
            <w:r w:rsidRPr="00D2414B">
              <w:t>1.01 × 10</w:t>
            </w:r>
            <w:r w:rsidRPr="00D2414B">
              <w:rPr>
                <w:rFonts w:ascii="Cambria Math" w:hAnsi="Cambria Math" w:cs="Cambria Math"/>
              </w:rPr>
              <w:t>⁻</w:t>
            </w:r>
            <w:r w:rsidRPr="00D2414B">
              <w:rPr>
                <w:rFonts w:ascii="Aptos" w:hAnsi="Aptos" w:cs="Aptos"/>
              </w:rPr>
              <w:t>⁶</w:t>
            </w:r>
          </w:p>
        </w:tc>
        <w:tc>
          <w:tcPr>
            <w:tcW w:w="1800" w:type="dxa"/>
          </w:tcPr>
          <w:p w14:paraId="7C31928A" w14:textId="3977080D" w:rsidR="00DF2068" w:rsidRPr="00D2414B" w:rsidRDefault="00DF2068" w:rsidP="00DF2068">
            <w:pPr>
              <w:ind w:firstLine="0"/>
              <w:jc w:val="center"/>
            </w:pPr>
            <w:r w:rsidRPr="00D2414B">
              <w:t xml:space="preserve">1.82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⁵</w:t>
            </w:r>
          </w:p>
        </w:tc>
        <w:tc>
          <w:tcPr>
            <w:tcW w:w="1710" w:type="dxa"/>
          </w:tcPr>
          <w:p w14:paraId="14CF9FC3" w14:textId="267CB610" w:rsidR="00DF2068" w:rsidRPr="00D2414B" w:rsidRDefault="00DF2068" w:rsidP="00DF2068">
            <w:pPr>
              <w:ind w:firstLine="0"/>
              <w:jc w:val="center"/>
            </w:pPr>
            <w:r w:rsidRPr="00D2414B">
              <w:t xml:space="preserve">4.12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653E1731" w14:textId="77777777" w:rsidTr="00DF2068">
        <w:trPr>
          <w:jc w:val="center"/>
        </w:trPr>
        <w:tc>
          <w:tcPr>
            <w:tcW w:w="1885" w:type="dxa"/>
          </w:tcPr>
          <w:p w14:paraId="4A9D5D8D" w14:textId="19614767" w:rsidR="00DF2068" w:rsidRPr="00D2414B" w:rsidRDefault="00DF2068" w:rsidP="00DF2068">
            <w:pPr>
              <w:ind w:firstLine="0"/>
              <w:jc w:val="center"/>
            </w:pPr>
            <w:r w:rsidRPr="00D2414B">
              <w:t>pH 10</w:t>
            </w:r>
          </w:p>
        </w:tc>
        <w:tc>
          <w:tcPr>
            <w:tcW w:w="1620" w:type="dxa"/>
          </w:tcPr>
          <w:p w14:paraId="121AC0D8" w14:textId="43FCE7C0" w:rsidR="00DF2068" w:rsidRPr="00D2414B" w:rsidRDefault="00DF2068" w:rsidP="00DF2068">
            <w:pPr>
              <w:ind w:firstLine="0"/>
              <w:jc w:val="center"/>
            </w:pPr>
            <w:r w:rsidRPr="00D2414B">
              <w:t>1.54 × 10</w:t>
            </w:r>
            <w:r w:rsidRPr="00D2414B">
              <w:rPr>
                <w:rFonts w:ascii="Cambria Math" w:hAnsi="Cambria Math" w:cs="Cambria Math"/>
              </w:rPr>
              <w:t>⁻</w:t>
            </w:r>
            <w:r w:rsidRPr="00D2414B">
              <w:rPr>
                <w:rFonts w:ascii="Aptos" w:hAnsi="Aptos" w:cs="Aptos"/>
              </w:rPr>
              <w:t>⁷</w:t>
            </w:r>
          </w:p>
        </w:tc>
        <w:tc>
          <w:tcPr>
            <w:tcW w:w="1800" w:type="dxa"/>
          </w:tcPr>
          <w:p w14:paraId="2764D10C" w14:textId="58538678" w:rsidR="00DF2068" w:rsidRPr="00D2414B" w:rsidRDefault="00DF2068" w:rsidP="00DF2068">
            <w:pPr>
              <w:ind w:firstLine="0"/>
              <w:jc w:val="center"/>
            </w:pPr>
            <w:r w:rsidRPr="00D2414B">
              <w:t xml:space="preserve">2.26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c>
          <w:tcPr>
            <w:tcW w:w="1710" w:type="dxa"/>
          </w:tcPr>
          <w:p w14:paraId="61B48423" w14:textId="175A7BA5" w:rsidR="00DF2068" w:rsidRPr="00D2414B" w:rsidRDefault="00DF2068" w:rsidP="00DF2068">
            <w:pPr>
              <w:ind w:firstLine="0"/>
              <w:jc w:val="center"/>
            </w:pPr>
            <w:r w:rsidRPr="00D2414B">
              <w:t xml:space="preserve">9.00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400DC67F" w14:textId="77777777" w:rsidTr="00DF2068">
        <w:trPr>
          <w:jc w:val="center"/>
        </w:trPr>
        <w:tc>
          <w:tcPr>
            <w:tcW w:w="1885" w:type="dxa"/>
          </w:tcPr>
          <w:p w14:paraId="37637351" w14:textId="05461873" w:rsidR="00DF2068" w:rsidRPr="00D2414B" w:rsidRDefault="00DF2068" w:rsidP="00DF2068">
            <w:pPr>
              <w:ind w:firstLine="0"/>
              <w:jc w:val="center"/>
            </w:pPr>
            <w:r w:rsidRPr="00D2414B">
              <w:t>pH 11</w:t>
            </w:r>
          </w:p>
        </w:tc>
        <w:tc>
          <w:tcPr>
            <w:tcW w:w="1620" w:type="dxa"/>
          </w:tcPr>
          <w:p w14:paraId="7D4BB4AD" w14:textId="6D24AD65" w:rsidR="00DF2068" w:rsidRPr="00D2414B" w:rsidRDefault="00DF2068" w:rsidP="00DF2068">
            <w:pPr>
              <w:ind w:firstLine="0"/>
              <w:jc w:val="center"/>
            </w:pPr>
            <w:r w:rsidRPr="00D2414B">
              <w:t>6.70 × 10</w:t>
            </w:r>
            <w:r w:rsidRPr="00D2414B">
              <w:rPr>
                <w:rFonts w:ascii="Cambria Math" w:hAnsi="Cambria Math" w:cs="Cambria Math"/>
              </w:rPr>
              <w:t>⁻</w:t>
            </w:r>
            <w:r w:rsidRPr="00D2414B">
              <w:rPr>
                <w:rFonts w:ascii="Aptos" w:hAnsi="Aptos" w:cs="Aptos"/>
              </w:rPr>
              <w:t>⁷</w:t>
            </w:r>
          </w:p>
        </w:tc>
        <w:tc>
          <w:tcPr>
            <w:tcW w:w="1800" w:type="dxa"/>
          </w:tcPr>
          <w:p w14:paraId="5C5F5146" w14:textId="331CEFAE" w:rsidR="00DF2068" w:rsidRPr="00D2414B" w:rsidRDefault="00DF2068" w:rsidP="00DF2068">
            <w:pPr>
              <w:ind w:firstLine="0"/>
              <w:jc w:val="center"/>
            </w:pPr>
            <w:r w:rsidRPr="00D2414B">
              <w:t xml:space="preserve">7.17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⁸</w:t>
            </w:r>
          </w:p>
        </w:tc>
        <w:tc>
          <w:tcPr>
            <w:tcW w:w="1710" w:type="dxa"/>
          </w:tcPr>
          <w:p w14:paraId="4FBDD128" w14:textId="7823C6F1" w:rsidR="00DF2068" w:rsidRPr="00D2414B" w:rsidRDefault="00DF2068" w:rsidP="00DF2068">
            <w:pPr>
              <w:ind w:firstLine="0"/>
              <w:jc w:val="center"/>
            </w:pPr>
            <w:r w:rsidRPr="00D2414B">
              <w:t xml:space="preserve">3.49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68DC6984" w14:textId="77777777" w:rsidTr="00DF2068">
        <w:trPr>
          <w:jc w:val="center"/>
        </w:trPr>
        <w:tc>
          <w:tcPr>
            <w:tcW w:w="1885" w:type="dxa"/>
          </w:tcPr>
          <w:p w14:paraId="05751CAF" w14:textId="0F93F880" w:rsidR="00DF2068" w:rsidRPr="00D2414B" w:rsidRDefault="00DF2068" w:rsidP="00DF2068">
            <w:pPr>
              <w:ind w:firstLine="0"/>
              <w:jc w:val="center"/>
            </w:pPr>
            <w:r w:rsidRPr="00D2414B">
              <w:t>pH 12</w:t>
            </w:r>
          </w:p>
        </w:tc>
        <w:tc>
          <w:tcPr>
            <w:tcW w:w="1620" w:type="dxa"/>
          </w:tcPr>
          <w:p w14:paraId="78DA1C58" w14:textId="3AB0FE2C" w:rsidR="00DF2068" w:rsidRPr="00D2414B" w:rsidRDefault="00DF2068" w:rsidP="00DF2068">
            <w:pPr>
              <w:ind w:firstLine="0"/>
              <w:jc w:val="center"/>
            </w:pPr>
            <w:r w:rsidRPr="00D2414B">
              <w:t>5.47 × 10</w:t>
            </w:r>
            <w:r w:rsidRPr="00D2414B">
              <w:rPr>
                <w:rFonts w:ascii="Cambria Math" w:hAnsi="Cambria Math" w:cs="Cambria Math"/>
              </w:rPr>
              <w:t>⁻</w:t>
            </w:r>
            <w:r w:rsidRPr="00D2414B">
              <w:rPr>
                <w:rFonts w:ascii="Aptos" w:hAnsi="Aptos" w:cs="Aptos"/>
              </w:rPr>
              <w:t>⁷</w:t>
            </w:r>
          </w:p>
        </w:tc>
        <w:tc>
          <w:tcPr>
            <w:tcW w:w="1800" w:type="dxa"/>
          </w:tcPr>
          <w:p w14:paraId="627E53B4" w14:textId="3313B640" w:rsidR="00DF2068" w:rsidRPr="00D2414B" w:rsidRDefault="00DF2068" w:rsidP="00DF2068">
            <w:pPr>
              <w:ind w:firstLine="0"/>
              <w:jc w:val="center"/>
            </w:pPr>
            <w:r w:rsidRPr="00D2414B">
              <w:t xml:space="preserve">2.95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c>
          <w:tcPr>
            <w:tcW w:w="1710" w:type="dxa"/>
          </w:tcPr>
          <w:p w14:paraId="235E046C" w14:textId="16438E0B" w:rsidR="00DF2068" w:rsidRPr="00D2414B" w:rsidRDefault="00DF2068" w:rsidP="00DF2068">
            <w:pPr>
              <w:ind w:firstLine="0"/>
              <w:jc w:val="center"/>
            </w:pPr>
            <w:r w:rsidRPr="00D2414B">
              <w:t xml:space="preserve">2.81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⁵</w:t>
            </w:r>
          </w:p>
        </w:tc>
      </w:tr>
      <w:tr w:rsidR="00DF2068" w:rsidRPr="00D2414B" w14:paraId="62FD7D03" w14:textId="77777777" w:rsidTr="00DF2068">
        <w:trPr>
          <w:jc w:val="center"/>
        </w:trPr>
        <w:tc>
          <w:tcPr>
            <w:tcW w:w="1885" w:type="dxa"/>
          </w:tcPr>
          <w:p w14:paraId="6AC8D553" w14:textId="38ACF8D7" w:rsidR="00DF2068" w:rsidRPr="00D2414B" w:rsidRDefault="00DF2068" w:rsidP="00DF2068">
            <w:pPr>
              <w:ind w:firstLine="0"/>
              <w:jc w:val="center"/>
            </w:pPr>
            <w:r w:rsidRPr="00D2414B">
              <w:t>Mean current</w:t>
            </w:r>
          </w:p>
        </w:tc>
        <w:tc>
          <w:tcPr>
            <w:tcW w:w="1620" w:type="dxa"/>
          </w:tcPr>
          <w:p w14:paraId="35ACD254" w14:textId="5ED31676" w:rsidR="00DF2068" w:rsidRPr="00D2414B" w:rsidRDefault="00DF2068" w:rsidP="00DF2068">
            <w:pPr>
              <w:ind w:firstLine="0"/>
              <w:jc w:val="center"/>
            </w:pPr>
            <w:r w:rsidRPr="00D2414B">
              <w:t>4.27 × 10</w:t>
            </w:r>
            <w:r w:rsidRPr="00D2414B">
              <w:rPr>
                <w:rFonts w:ascii="Cambria Math" w:hAnsi="Cambria Math" w:cs="Cambria Math"/>
              </w:rPr>
              <w:t>⁻</w:t>
            </w:r>
            <w:r w:rsidRPr="00D2414B">
              <w:rPr>
                <w:rFonts w:ascii="Aptos" w:hAnsi="Aptos" w:cs="Aptos"/>
              </w:rPr>
              <w:t>⁷</w:t>
            </w:r>
          </w:p>
        </w:tc>
        <w:tc>
          <w:tcPr>
            <w:tcW w:w="1800" w:type="dxa"/>
          </w:tcPr>
          <w:p w14:paraId="420DC00D" w14:textId="63119C35" w:rsidR="00DF2068" w:rsidRPr="00D2414B" w:rsidRDefault="00DF2068" w:rsidP="00DF2068">
            <w:pPr>
              <w:ind w:firstLine="0"/>
              <w:jc w:val="center"/>
            </w:pPr>
            <w:r w:rsidRPr="00D2414B">
              <w:t xml:space="preserve">5.93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c>
          <w:tcPr>
            <w:tcW w:w="1710" w:type="dxa"/>
          </w:tcPr>
          <w:p w14:paraId="248D7CE7" w14:textId="35A29A4F" w:rsidR="00DF2068" w:rsidRPr="00D2414B" w:rsidRDefault="00DF2068" w:rsidP="00DF2068">
            <w:pPr>
              <w:ind w:firstLine="0"/>
              <w:jc w:val="center"/>
            </w:pPr>
            <w:r w:rsidRPr="00D2414B">
              <w:t xml:space="preserve">5.24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r w:rsidR="00DF2068" w:rsidRPr="00D2414B" w14:paraId="0AB9E208" w14:textId="77777777" w:rsidTr="00DF2068">
        <w:trPr>
          <w:jc w:val="center"/>
        </w:trPr>
        <w:tc>
          <w:tcPr>
            <w:tcW w:w="1885" w:type="dxa"/>
          </w:tcPr>
          <w:p w14:paraId="31B1C6CA" w14:textId="3A06A89C" w:rsidR="00DF2068" w:rsidRPr="00D2414B" w:rsidRDefault="00DF2068" w:rsidP="00DF2068">
            <w:pPr>
              <w:ind w:firstLine="0"/>
              <w:jc w:val="center"/>
            </w:pPr>
            <w:r w:rsidRPr="00D2414B">
              <w:t>Standard deviation</w:t>
            </w:r>
          </w:p>
        </w:tc>
        <w:tc>
          <w:tcPr>
            <w:tcW w:w="1620" w:type="dxa"/>
          </w:tcPr>
          <w:p w14:paraId="0C24000A" w14:textId="2C7F2F55" w:rsidR="00DF2068" w:rsidRPr="00D2414B" w:rsidRDefault="00DF2068" w:rsidP="00DF2068">
            <w:pPr>
              <w:ind w:firstLine="0"/>
              <w:jc w:val="center"/>
            </w:pPr>
            <w:r w:rsidRPr="00D2414B">
              <w:t>3.04 × 10</w:t>
            </w:r>
            <w:r w:rsidRPr="00D2414B">
              <w:rPr>
                <w:rFonts w:ascii="Cambria Math" w:hAnsi="Cambria Math" w:cs="Cambria Math"/>
              </w:rPr>
              <w:t>⁻</w:t>
            </w:r>
            <w:r w:rsidRPr="00D2414B">
              <w:rPr>
                <w:rFonts w:ascii="Aptos" w:hAnsi="Aptos" w:cs="Aptos"/>
              </w:rPr>
              <w:t>⁷</w:t>
            </w:r>
          </w:p>
        </w:tc>
        <w:tc>
          <w:tcPr>
            <w:tcW w:w="1800" w:type="dxa"/>
          </w:tcPr>
          <w:p w14:paraId="5C222C24" w14:textId="26478E5F" w:rsidR="00DF2068" w:rsidRPr="00D2414B" w:rsidRDefault="00DF2068" w:rsidP="00DF2068">
            <w:pPr>
              <w:ind w:firstLine="0"/>
              <w:jc w:val="center"/>
            </w:pPr>
            <w:r w:rsidRPr="00D2414B">
              <w:t xml:space="preserve">5.73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c>
          <w:tcPr>
            <w:tcW w:w="1710" w:type="dxa"/>
          </w:tcPr>
          <w:p w14:paraId="260436DF" w14:textId="222D98B9" w:rsidR="00DF2068" w:rsidRPr="00D2414B" w:rsidRDefault="00DF2068" w:rsidP="00DF2068">
            <w:pPr>
              <w:ind w:firstLine="0"/>
              <w:jc w:val="center"/>
            </w:pPr>
            <w:r w:rsidRPr="00D2414B">
              <w:t xml:space="preserve">7.38 </w:t>
            </w:r>
            <w:r w:rsidRPr="00D2414B">
              <w:rPr>
                <w:rFonts w:ascii="Aptos" w:hAnsi="Aptos" w:cs="Aptos"/>
              </w:rPr>
              <w:t>×</w:t>
            </w:r>
            <w:r w:rsidRPr="00D2414B">
              <w:t xml:space="preserve"> 10</w:t>
            </w:r>
            <w:r w:rsidRPr="00D2414B">
              <w:rPr>
                <w:rFonts w:ascii="Cambria Math" w:hAnsi="Cambria Math" w:cs="Cambria Math"/>
              </w:rPr>
              <w:t>⁻</w:t>
            </w:r>
            <w:r w:rsidRPr="00D2414B">
              <w:rPr>
                <w:rFonts w:ascii="Aptos" w:hAnsi="Aptos" w:cs="Aptos"/>
              </w:rPr>
              <w:t>⁶</w:t>
            </w:r>
          </w:p>
        </w:tc>
      </w:tr>
    </w:tbl>
    <w:p w14:paraId="4B3FECB1" w14:textId="77777777" w:rsidR="00045E52" w:rsidRPr="00D2414B" w:rsidRDefault="00045E52" w:rsidP="00CB36A8">
      <w:pPr>
        <w:ind w:firstLine="0"/>
      </w:pPr>
    </w:p>
    <w:p w14:paraId="3880F607" w14:textId="18FA47EA" w:rsidR="00432DA6" w:rsidRPr="00D2414B" w:rsidRDefault="00DC6A44" w:rsidP="00432DA6">
      <w:pPr>
        <w:ind w:firstLine="0"/>
        <w:rPr>
          <w:b/>
          <w:bCs/>
        </w:rPr>
      </w:pPr>
      <w:r w:rsidRPr="00D2414B">
        <w:rPr>
          <w:b/>
          <w:bCs/>
        </w:rPr>
        <w:t xml:space="preserve">3.3 </w:t>
      </w:r>
      <w:r w:rsidR="001410AA" w:rsidRPr="00D2414B">
        <w:rPr>
          <w:b/>
          <w:bCs/>
        </w:rPr>
        <w:t>Formation of silane coupling at different</w:t>
      </w:r>
      <w:r w:rsidR="00432DA6" w:rsidRPr="00D2414B">
        <w:rPr>
          <w:b/>
          <w:bCs/>
        </w:rPr>
        <w:t xml:space="preserve"> APTES </w:t>
      </w:r>
      <w:r w:rsidR="001410AA" w:rsidRPr="00D2414B">
        <w:rPr>
          <w:b/>
          <w:bCs/>
        </w:rPr>
        <w:t>levels</w:t>
      </w:r>
      <w:r w:rsidR="00432DA6" w:rsidRPr="00D2414B">
        <w:rPr>
          <w:b/>
          <w:bCs/>
        </w:rPr>
        <w:t xml:space="preserve"> </w:t>
      </w:r>
      <w:r w:rsidR="002A4115" w:rsidRPr="00D2414B">
        <w:rPr>
          <w:b/>
          <w:bCs/>
        </w:rPr>
        <w:t>on chip surface</w:t>
      </w:r>
    </w:p>
    <w:p w14:paraId="47AC95E0" w14:textId="77777777" w:rsidR="00125735" w:rsidRPr="00D2414B" w:rsidRDefault="00125735" w:rsidP="00432DA6">
      <w:pPr>
        <w:ind w:firstLine="0"/>
        <w:rPr>
          <w:b/>
          <w:bCs/>
        </w:rPr>
      </w:pPr>
    </w:p>
    <w:p w14:paraId="1A53687E" w14:textId="0FD01F1C" w:rsidR="001C1132" w:rsidRPr="00D2414B" w:rsidRDefault="00527B25" w:rsidP="001C1132">
      <w:pPr>
        <w:ind w:firstLine="0"/>
      </w:pPr>
      <w:r w:rsidRPr="00D2414B">
        <w:t>APTES is an important synergistic compound that is used to functionalize sensor surfaces by reducing the gap between inorganic sensor surfaces such as silicon, gold or metal oxides and biological elements like DNA, enzymes or antibodies</w:t>
      </w:r>
      <w:r w:rsidR="00F34CE0" w:rsidRPr="00D2414B">
        <w:t xml:space="preserve"> </w:t>
      </w:r>
      <w:r w:rsidR="00F34CE0" w:rsidRPr="00D2414B">
        <w:fldChar w:fldCharType="begin" w:fldLock="1"/>
      </w:r>
      <w:r w:rsidR="00344222" w:rsidRPr="00D2414B">
        <w:instrText>ADDIN CSL_CITATION {"citationItems":[{"id":"ITEM-1","itemData":{"DOI":"10.1016/j.mex.2020.100931","ISSN":"22150161","abstract":"(3-aminopropyl)triethoxysilane (APTES) is a commonly used organosilane on surface functionalization of silicon oxide surfaces. However, its deposition process from solution-phase usually involves the use of toluene, which has often been identified as crucial for the formation of an aminopropylsilane monolayer. Toluene is ranked as a problematic solvent in the guide developed by a group referred to as the solvent sub-team of CHEM21. In this work, we propose a facile synthetic route for functionalizing a silicon substrate with APTES via solution-phase approach using only solvents that are classified as recommended. The influence of the APTES concentration, reaction times and different post-deposition conditions using acetic acid and methanol were studied in order to evaluate the quality and thickness of the organosilane layers. • The method uses ethanol as APTES solvent for functionalizing silicon dioxide surfaces and only uses solvents classified as recommended. • The method uses a solution phase approach, does not require complicated equipment and can be prepared at room temperature.","author":[{"dropping-particle":"","family":"Miranda","given":"Adelaide","non-dropping-particle":"","parse-names":false,"suffix":""},{"dropping-particle":"","family":"Martínez","given":"Lidia","non-dropping-particle":"","parse-names":false,"suffix":""},{"dropping-particle":"","family":"Beule","given":"Pieter A.A.","non-dropping-particle":"De","parse-names":false,"suffix":""}],"container-title":"MethodsX","id":"ITEM-1","issue":"December 2019","issued":{"date-parts":[["2020"]]},"publisher":"Elsevier B.V.","title":"Facile synthesis of an aminopropylsilane layer on Si/SiO2 substrates using ethanol as APTES solvent","type":"article-journal","volume":"7"},"uris":["http://www.mendeley.com/documents/?uuid=e19816cd-cd64-46e5-ab54-c47d82acc144"]},{"id":"ITEM-2","itemData":{"DOI":"10.3390/bios13010036","ISSN":"20796374","PMID":"36671871","abstract":"Surface functionalization and bioreceptor immobilization are critical processes in developing a highly sensitive and selective biosensor. The silanization process with 3-aminopropyltriethoxysilane (APTES) on oxide surfaces is frequently used for surface functionalization because of beneficial characteristics such as its bifunctional nature and low cost. Optimizing the deposition process of the APTES layer to obtain a monolayer is crucial to having a stable surface and effectively immobilizing the bioreceptors, which leads to the improved repeatability and sensitivity of the biosensor. This review provides an overview of APTES deposition methods, categorized into the solution-phase and vapor-phase, and a comprehensive summary and guide for creating stable APTES monolayers on oxide surfaces for biosensing applications. A brief explanation of APTES is introduced, and the APTES deposition methods with their pre/post-treatments and characterization results are discussed. Lastly, APTES deposition methods on nanoparticles used for biosensors are briefly described.","author":[{"dropping-particle":"","family":"Sypabekova","given":"Marzhan","non-dropping-particle":"","parse-names":false,"suffix":""},{"dropping-particle":"","family":"Hagemann","given":"Aidan","non-dropping-particle":"","parse-names":false,"suffix":""},{"dropping-particle":"","family":"Rho","given":"Donggee","non-dropping-particle":"","parse-names":false,"suffix":""},{"dropping-particle":"","family":"Kim","given":"Seunghyun","non-dropping-particle":"","parse-names":false,"suffix":""}],"container-title":"Biosensors","id":"ITEM-2","issue":"1","issued":{"date-parts":[["2023"]]},"title":"Review: 3-Aminopropyltriethoxysilane (APTES) Deposition Methods on Oxide Surfaces in Solution and Vapor Phases for Biosensing Applications","type":"article-journal","volume":"13"},"uris":["http://www.mendeley.com/documents/?uuid=2020ae1f-464a-48d1-98c2-0c5680aebc4d"]}],"mendeley":{"formattedCitation":"[8], [11]","plainTextFormattedCitation":"[8], [11]","previouslyFormattedCitation":"[8], [11]"},"properties":{"noteIndex":0},"schema":"https://github.com/citation-style-language/schema/raw/master/csl-citation.json"}</w:instrText>
      </w:r>
      <w:r w:rsidR="00F34CE0" w:rsidRPr="00D2414B">
        <w:fldChar w:fldCharType="separate"/>
      </w:r>
      <w:r w:rsidR="00F34CE0" w:rsidRPr="00D2414B">
        <w:rPr>
          <w:noProof/>
        </w:rPr>
        <w:t>[8], [11]</w:t>
      </w:r>
      <w:r w:rsidR="00F34CE0" w:rsidRPr="00D2414B">
        <w:fldChar w:fldCharType="end"/>
      </w:r>
      <w:r w:rsidRPr="00D2414B">
        <w:t xml:space="preserve">. </w:t>
      </w:r>
      <w:r w:rsidR="001C1132" w:rsidRPr="00D2414B">
        <w:t>The evidence gathered through pH scouting on IDGME chips shows that electrical activity on chips is influenced by oxygen plasma exposure. The results also indicated that pretreatment of IDGME chips with APTES preceded by controlled oxygen plasma exposure is a viable method of surface optimization. Indeed, 20 secs oxygen plasma exposure produced measurable electrical responses with considerable electrical adjustment after APTES.  The electrical response of chip exposed to oxygen plasma for 20</w:t>
      </w:r>
      <w:r w:rsidR="00097A51" w:rsidRPr="00D2414B">
        <w:t xml:space="preserve"> </w:t>
      </w:r>
      <w:r w:rsidR="001C1132" w:rsidRPr="00D2414B">
        <w:t xml:space="preserve">sec was exposed to different </w:t>
      </w:r>
      <w:r w:rsidR="00097A51" w:rsidRPr="00D2414B">
        <w:t>levels</w:t>
      </w:r>
      <w:r w:rsidR="001C1132" w:rsidRPr="00D2414B">
        <w:t xml:space="preserve"> of APTES (</w:t>
      </w:r>
      <w:r w:rsidR="001C1132" w:rsidRPr="00D2414B">
        <w:rPr>
          <w:color w:val="0070C0"/>
        </w:rPr>
        <w:t>Figure 9</w:t>
      </w:r>
      <w:r w:rsidR="001C1132" w:rsidRPr="00D2414B">
        <w:t xml:space="preserve">) at 2 V. The 1% APTES </w:t>
      </w:r>
      <w:r w:rsidR="001C1132" w:rsidRPr="00D2414B">
        <w:lastRenderedPageBreak/>
        <w:t xml:space="preserve">showed the highest response and similar values for the other two. The observed variation indicates that the electrical properties of the plasma treated chip depend on the APTES concentration and therefore the subsequent </w:t>
      </w:r>
      <w:proofErr w:type="spellStart"/>
      <w:r w:rsidR="001C1132" w:rsidRPr="00D2414B">
        <w:t>silanisation</w:t>
      </w:r>
      <w:proofErr w:type="spellEnd"/>
      <w:r w:rsidR="001C1132" w:rsidRPr="00D2414B">
        <w:t xml:space="preserve"> conditions need to be optimized. </w:t>
      </w:r>
    </w:p>
    <w:p w14:paraId="0EF6DB80" w14:textId="77777777" w:rsidR="0043378D" w:rsidRPr="00D2414B" w:rsidRDefault="0043378D" w:rsidP="00432DA6">
      <w:pPr>
        <w:ind w:firstLine="0"/>
      </w:pPr>
    </w:p>
    <w:p w14:paraId="043E27FF" w14:textId="77777777" w:rsidR="0028699E" w:rsidRPr="00D2414B" w:rsidRDefault="0028699E" w:rsidP="00ED6844">
      <w:pPr>
        <w:ind w:firstLine="0"/>
        <w:jc w:val="center"/>
        <w:rPr>
          <w:b/>
          <w:bCs/>
        </w:rPr>
      </w:pPr>
      <w:r w:rsidRPr="00D2414B">
        <w:rPr>
          <w:b/>
          <w:bCs/>
          <w:noProof/>
          <w14:ligatures w14:val="standardContextual"/>
        </w:rPr>
        <w:drawing>
          <wp:inline distT="0" distB="0" distL="0" distR="0" wp14:anchorId="7304E3FC" wp14:editId="55D8A656">
            <wp:extent cx="3599459" cy="2473325"/>
            <wp:effectExtent l="0" t="0" r="0" b="3175"/>
            <wp:docPr id="3248380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838093" name="Graphic 324838093"/>
                    <pic:cNvPicPr/>
                  </pic:nvPicPr>
                  <pic:blipFill rotWithShape="1">
                    <a:blip r:embed="rId26">
                      <a:extLst>
                        <a:ext uri="{96DAC541-7B7A-43D3-8B79-37D633B846F1}">
                          <asvg:svgBlip xmlns:asvg="http://schemas.microsoft.com/office/drawing/2016/SVG/main" r:embed="rId27"/>
                        </a:ext>
                      </a:extLst>
                    </a:blip>
                    <a:srcRect l="4009" t="5066" r="1824" b="3725"/>
                    <a:stretch>
                      <a:fillRect/>
                    </a:stretch>
                  </pic:blipFill>
                  <pic:spPr bwMode="auto">
                    <a:xfrm>
                      <a:off x="0" y="0"/>
                      <a:ext cx="3604262" cy="2476625"/>
                    </a:xfrm>
                    <a:prstGeom prst="rect">
                      <a:avLst/>
                    </a:prstGeom>
                    <a:ln>
                      <a:noFill/>
                    </a:ln>
                    <a:extLst>
                      <a:ext uri="{53640926-AAD7-44D8-BBD7-CCE9431645EC}">
                        <a14:shadowObscured xmlns:a14="http://schemas.microsoft.com/office/drawing/2010/main"/>
                      </a:ext>
                    </a:extLst>
                  </pic:spPr>
                </pic:pic>
              </a:graphicData>
            </a:graphic>
          </wp:inline>
        </w:drawing>
      </w:r>
    </w:p>
    <w:p w14:paraId="0E7E64D5" w14:textId="1064C09E" w:rsidR="00D65D2D" w:rsidRPr="00D2414B" w:rsidRDefault="00D65D2D" w:rsidP="00ED6844">
      <w:pPr>
        <w:ind w:firstLine="0"/>
        <w:jc w:val="center"/>
      </w:pPr>
      <w:r w:rsidRPr="00D2414B">
        <w:rPr>
          <w:b/>
          <w:bCs/>
        </w:rPr>
        <w:t xml:space="preserve">Figure </w:t>
      </w:r>
      <w:r w:rsidR="00376C75" w:rsidRPr="00D2414B">
        <w:rPr>
          <w:b/>
          <w:bCs/>
        </w:rPr>
        <w:t>9</w:t>
      </w:r>
      <w:r w:rsidRPr="00D2414B">
        <w:t xml:space="preserve">: </w:t>
      </w:r>
      <w:r w:rsidR="00ED59C9" w:rsidRPr="00D2414B">
        <w:t xml:space="preserve">Electrical response of </w:t>
      </w:r>
      <w:r w:rsidR="0043378D" w:rsidRPr="00D2414B">
        <w:t xml:space="preserve">20% plasma exposed chip under </w:t>
      </w:r>
      <w:r w:rsidR="00ED59C9" w:rsidRPr="00D2414B">
        <w:t>different concentrations of APTES</w:t>
      </w:r>
      <w:r w:rsidR="0043378D" w:rsidRPr="00D2414B">
        <w:t xml:space="preserve"> at 2V</w:t>
      </w:r>
    </w:p>
    <w:p w14:paraId="437E1D99" w14:textId="584261BA" w:rsidR="007A3063" w:rsidRPr="00D2414B" w:rsidRDefault="007A3063" w:rsidP="008E68B3">
      <w:pPr>
        <w:ind w:firstLine="0"/>
      </w:pPr>
    </w:p>
    <w:p w14:paraId="434E11B9" w14:textId="77777777" w:rsidR="00067041" w:rsidRPr="00D2414B" w:rsidRDefault="00880928" w:rsidP="00067041">
      <w:pPr>
        <w:ind w:firstLine="0"/>
        <w:rPr>
          <w:b/>
          <w:bCs/>
        </w:rPr>
      </w:pPr>
      <w:r w:rsidRPr="00D2414B">
        <w:rPr>
          <w:b/>
          <w:bCs/>
        </w:rPr>
        <w:t>3.4 Discussion</w:t>
      </w:r>
    </w:p>
    <w:p w14:paraId="038250AF" w14:textId="77777777" w:rsidR="00E87C02" w:rsidRPr="00D2414B" w:rsidRDefault="00E87C02" w:rsidP="00067041">
      <w:pPr>
        <w:ind w:firstLine="0"/>
        <w:rPr>
          <w:b/>
          <w:bCs/>
        </w:rPr>
      </w:pPr>
    </w:p>
    <w:p w14:paraId="0949D811" w14:textId="42C60F84" w:rsidR="00067041" w:rsidRPr="00D2414B" w:rsidRDefault="00067041" w:rsidP="00067041">
      <w:pPr>
        <w:ind w:firstLine="0"/>
        <w:rPr>
          <w:b/>
          <w:bCs/>
        </w:rPr>
      </w:pPr>
      <w:r w:rsidRPr="00D2414B">
        <w:rPr>
          <w:b/>
          <w:bCs/>
        </w:rPr>
        <w:t>Surface chemistry and formation of the APTES-functionalized interface</w:t>
      </w:r>
    </w:p>
    <w:p w14:paraId="1E499173" w14:textId="77777777" w:rsidR="00044226" w:rsidRPr="00D2414B" w:rsidRDefault="00044226" w:rsidP="00067041">
      <w:pPr>
        <w:ind w:firstLine="0"/>
        <w:rPr>
          <w:b/>
          <w:bCs/>
        </w:rPr>
      </w:pPr>
    </w:p>
    <w:p w14:paraId="2CFA76A2" w14:textId="3C1DB8A9" w:rsidR="00067041" w:rsidRPr="00D2414B" w:rsidRDefault="00067041" w:rsidP="00067041">
      <w:pPr>
        <w:ind w:firstLine="0"/>
      </w:pPr>
      <w:r w:rsidRPr="00D2414B">
        <w:t>The surface functionalization of an interdigitated electrode is not only connected with the physical morphology but also with the chemical state of the solid-liquid interface</w:t>
      </w:r>
      <w:r w:rsidR="00E25DEB" w:rsidRPr="00D2414B">
        <w:t xml:space="preserve"> </w:t>
      </w:r>
      <w:r w:rsidR="00344222" w:rsidRPr="00D2414B">
        <w:fldChar w:fldCharType="begin" w:fldLock="1"/>
      </w:r>
      <w:r w:rsidR="00B12607" w:rsidRPr="00D2414B">
        <w:instrText>ADDIN CSL_CITATION {"citationItems":[{"id":"ITEM-1","itemData":{"DOI":"10.3390/bios13010036","ISSN":"20796374","PMID":"36671871","abstract":"Surface functionalization and bioreceptor immobilization are critical processes in developing a highly sensitive and selective biosensor. The silanization process with 3-aminopropyltriethoxysilane (APTES) on oxide surfaces is frequently used for surface functionalization because of beneficial characteristics such as its bifunctional nature and low cost. Optimizing the deposition process of the APTES layer to obtain a monolayer is crucial to having a stable surface and effectively immobilizing the bioreceptors, which leads to the improved repeatability and sensitivity of the biosensor. This review provides an overview of APTES deposition methods, categorized into the solution-phase and vapor-phase, and a comprehensive summary and guide for creating stable APTES monolayers on oxide surfaces for biosensing applications. A brief explanation of APTES is introduced, and the APTES deposition methods with their pre/post-treatments and characterization results are discussed. Lastly, APTES deposition methods on nanoparticles used for biosensors are briefly described.","author":[{"dropping-particle":"","family":"Sypabekova","given":"Marzhan","non-dropping-particle":"","parse-names":false,"suffix":""},{"dropping-particle":"","family":"Hagemann","given":"Aidan","non-dropping-particle":"","parse-names":false,"suffix":""},{"dropping-particle":"","family":"Rho","given":"Donggee","non-dropping-particle":"","parse-names":false,"suffix":""},{"dropping-particle":"","family":"Kim","given":"Seunghyun","non-dropping-particle":"","parse-names":false,"suffix":""}],"container-title":"Biosensors","id":"ITEM-1","issue":"1","issued":{"date-parts":[["2023"]]},"title":"Review: 3-Aminopropyltriethoxysilane (APTES) Deposition Methods on Oxide Surfaces in Solution and Vapor Phases for Biosensing Applications","type":"article-journal","volume":"13"},"uris":["http://www.mendeley.com/documents/?uuid=2020ae1f-464a-48d1-98c2-0c5680aebc4d"]},{"id":"ITEM-2","itemData":{"DOI":"10.1039/c2an35159e","ISSN":"13645528","PMID":"22705905","abstract":"The surfaces of silica-based sensor chips, designed for evanescent-field-coupled waveguide-mode sensors, were functionalized using various surface chemistries. The immobilization of molecular entities on the functionalized silica surfaces was monitored using various microscopic techniques (scanning electron, fluorescence, and atomic force microscopies). Further, gold nanoparticle-based signal enhancement analyses were performed with protein conjugation on different functionalized surfaces using a waveguide-mode sensor. Based on these analyses, the sensor surfaces modified with glutaraldehyde (Glu) and carbonyldiimidazole were found to be good for molecules of different sizes. In addition, it can be inferred that the Glu-modified surface may be suitable for small molecules with diameters around 5 nm owing to its surface roughness. The modified surface with carbonyldiimidazole is suitable for the direct immobilization of larger molecules especially for biomolecular assemblies without intermediate chemical modifications. © The Royal Society of Chemistry 2012.","author":[{"dropping-particle":"","family":"Gopinath","given":"Subash C.B.","non-dropping-particle":"","parse-names":false,"suffix":""},{"dropping-particle":"","family":"Awazu","given":"Koichi","non-dropping-particle":"","parse-names":false,"suffix":""},{"dropping-particle":"","family":"Fujimaki","given":"Makoto","non-dropping-particle":"","parse-names":false,"suffix":""},{"dropping-particle":"","family":"Shimizu","given":"Kazufumi","non-dropping-particle":"","parse-names":false,"suffix":""},{"dropping-particle":"","family":"Mizutani","given":"Wataru","non-dropping-particle":"","parse-names":false,"suffix":""},{"dropping-particle":"","family":"Tsukagoshi","given":"Kiyomi","non-dropping-particle":"","parse-names":false,"suffix":""}],"container-title":"Analyst","id":"ITEM-2","issue":"15","issued":{"date-parts":[["2012"]]},"page":"3520-3527","title":"Surface functionalization chemistries on highly sensitive silica-based sensor chips","type":"article-journal","volume":"137"},"uris":["http://www.mendeley.com/documents/?uuid=357db237-2a6e-46b0-b92e-c19c53951ef7"]}],"mendeley":{"formattedCitation":"[7], [8]","plainTextFormattedCitation":"[7], [8]","previouslyFormattedCitation":"[7], [8]"},"properties":{"noteIndex":0},"schema":"https://github.com/citation-style-language/schema/raw/master/csl-citation.json"}</w:instrText>
      </w:r>
      <w:r w:rsidR="00344222" w:rsidRPr="00D2414B">
        <w:fldChar w:fldCharType="separate"/>
      </w:r>
      <w:r w:rsidR="00344222" w:rsidRPr="00D2414B">
        <w:rPr>
          <w:noProof/>
        </w:rPr>
        <w:t>[7], [8]</w:t>
      </w:r>
      <w:r w:rsidR="00344222" w:rsidRPr="00D2414B">
        <w:fldChar w:fldCharType="end"/>
      </w:r>
      <w:r w:rsidRPr="00D2414B">
        <w:t xml:space="preserve">. Prior to functionalization, reactive sites can be occupied by free-standing </w:t>
      </w:r>
      <w:r w:rsidR="00BD18EC" w:rsidRPr="00D2414B">
        <w:t>molecules</w:t>
      </w:r>
      <w:r w:rsidRPr="00D2414B">
        <w:t>, readily absorbed organic molecules and other impurities that hinder the surface wettability and restrict the homogeneous interaction of the electrode surface</w:t>
      </w:r>
      <w:r w:rsidR="00F8753B" w:rsidRPr="00D2414B">
        <w:t xml:space="preserve"> </w:t>
      </w:r>
      <w:r w:rsidR="00B12607" w:rsidRPr="00D2414B">
        <w:fldChar w:fldCharType="begin" w:fldLock="1"/>
      </w:r>
      <w:r w:rsidR="0074271B" w:rsidRPr="00D2414B">
        <w:instrText>ADDIN CSL_CITATION {"citationItems":[{"id":"ITEM-1","itemData":{"DOI":"10.1016/j.bios.2019.04.048","ISSN":"18734235","PMID":"31054519","abstract":"A simple, single-masked gold interdigitated triple-microelectrodes biosensor is presented by taking the advantage of an effective self-assembled monolayer (SAM) using an amino-silanization technique for the early detection of a prostate cancer's biomarker, the prostate-specific antigen (PSA). Unlike most interdigitated electrode biosensors, biorecognition happens in between the interdigitated electrodes, which enhances the sensitivity and limit of detection of the sensor. Using the Faradaic mode electrochemical impedance spectroscopy (EIS) technique to quantify the PSA antigen, the developed sensing platform demonstrates a logarithmic detection of PSA ranging from 0.5 ng/ml to 5000 ng/ml, an estimated LOD down to 0.51 ng/ml in the serum, and a good sensor's reproducibility. The sensor's detection range covers the clinical threshold value at 4 ng/ml and the crucial diagnosis ‘grey zone’ of 4–10 ng/ml of PSA in serum for an accurate cancer diagnosis. The selectivity test revealed an excellent discrimination of other competing proteins, with a recorded detection signals at 5 ng/ml PSA as high as 7-fold increase versus the human serum albumin (HSA) and 8-fold increase versus the human glandular kallikrein 2 (hK2). The stability test showed an acceptable stability of the aptasensor recorded at six (6) days before the detection signal started degrading below 10% of the peak detection value. The developed sensing scheme is proven to exhibit a great potential as a portable prostate cancer biosensor, also as a universal platform for bio-molecular sensing with the versatility to implement nanoparticles and other surface chemistry for various applications.","author":[{"dropping-particle":"","family":"Ibau","given":"Conlathan","non-dropping-particle":"","parse-names":false,"suffix":""},{"dropping-particle":"","family":"Md Arshad","given":"M. K.","non-dropping-particle":"","parse-names":false,"suffix":""},{"dropping-particle":"","family":"Subash C.B.","given":"Gopinath","non-dropping-particle":"","parse-names":false,"suffix":""},{"dropping-particle":"","family":"Nuzaihan","given":"M.","non-dropping-particle":"","parse-names":false,"suffix":""},{"dropping-particle":"","family":"M. Fathil","given":"M. F.","non-dropping-particle":"","parse-names":false,"suffix":""},{"dropping-particle":"","family":"Estrela","given":"Pedro","non-dropping-particle":"","parse-names":false,"suffix":""}],"container-title":"Biosensors and Bioelectronics","id":"ITEM-1","issued":{"date-parts":[["2019"]]},"page":"118-127","title":"Gold interdigitated triple-microelectrodes for label-free prognosticative aptasensing of prostate cancer biomarker in serum","type":"article-journal","volume":"136"},"uris":["http://www.mendeley.com/documents/?uuid=34cea2be-dd1e-4351-9b10-ac4fdf393335"]}],"mendeley":{"formattedCitation":"[12]","plainTextFormattedCitation":"[12]","previouslyFormattedCitation":"[12]"},"properties":{"noteIndex":0},"schema":"https://github.com/citation-style-language/schema/raw/master/csl-citation.json"}</w:instrText>
      </w:r>
      <w:r w:rsidR="00B12607" w:rsidRPr="00D2414B">
        <w:fldChar w:fldCharType="separate"/>
      </w:r>
      <w:r w:rsidR="00B12607" w:rsidRPr="00D2414B">
        <w:rPr>
          <w:noProof/>
        </w:rPr>
        <w:t>[12]</w:t>
      </w:r>
      <w:r w:rsidR="00B12607" w:rsidRPr="00D2414B">
        <w:fldChar w:fldCharType="end"/>
      </w:r>
      <w:r w:rsidRPr="00D2414B">
        <w:t xml:space="preserve">. </w:t>
      </w:r>
      <w:r w:rsidR="00DB18FA" w:rsidRPr="00D2414B">
        <w:t>Strong</w:t>
      </w:r>
      <w:r w:rsidRPr="00D2414B">
        <w:t xml:space="preserve"> oxygen-containing species in oxygen-plasma treatment modify the interfacial chemistry by removing weakly bound organic contaminants and increasing the polarity and surface energy of susceptible regions of the chip. Plasma treatment may increase the amount or availability of oxygen-containing functionalities (including surface hydroxyl groups) on surface domains</w:t>
      </w:r>
      <w:r w:rsidR="0003123B" w:rsidRPr="00D2414B">
        <w:t xml:space="preserve"> </w:t>
      </w:r>
      <w:r w:rsidR="0074271B" w:rsidRPr="00D2414B">
        <w:fldChar w:fldCharType="begin" w:fldLock="1"/>
      </w:r>
      <w:r w:rsidR="009B7DA6" w:rsidRPr="00D2414B">
        <w:instrText>ADDIN CSL_CITATION {"citationItems":[{"id":"ITEM-1","itemData":{"DOI":"10.3390/min15111198","ISSN":"2075163X","abstract":"The surface modification of coal fly ash (CFA) with silane coupling agents improves its compatibility with polymer matrices and supports its use as a sustainable filler in composite materials. This study examined the effects of the solvent system, reaction temperature, and pH on the grafting of 3-aminopropyltriethoxysilane (APTES) onto CFA surfaces. Functionalization was assessed by Fourier-transform infrared spectroscopy (FTIR), focusing on the CH2 symmetric and asymmetric stretching bands of pure APTES at 2919 and 2957 cm−1, noting that a slight shift in these bands can be expected following the change in the local chemical environment upon grafting. Solvent mixtures containing water (ethanol/water, acetone/water, and sulfuric acid/water) produced stronger coupling than the toluene solvent, which indicated the importance of water for APTES hydrolysis and silanol formation. Coupling efficiency increased with temperature and reached a maximum at 80 °C, where the balance between hydrolysis and condensation favored the formation of stable Si–O–Si bonds. The highest degree of functionalization was observed at pH 9, which corresponds to the point of zero charge of alumina in CFA, where neutral surface hydroxyl groups were available to react with silanols. These results define the optimal conditions for APTES grafting onto CFA and demonstrate its potential as a silane-modified filler in polymer composites. Atomic force microscopy (AFM) provided direct visual evidence of significant surface texture modifications induced by APTES treatment in the ethanol/water solvent system.","author":[{"dropping-particle":"","family":"Moyo","given":"Dennis S.","non-dropping-particle":"","parse-names":false,"suffix":""},{"dropping-particle":"","family":"Kleinhans","given":"George","non-dropping-particle":"","parse-names":false,"suffix":""},{"dropping-particle":"","family":"Wei","given":"Xueting","non-dropping-particle":"","parse-names":false,"suffix":""},{"dropping-particle":"","family":"Doucet","given":"Frédéric J.","non-dropping-particle":"","parse-names":false,"suffix":""},{"dropping-particle":"","family":"Merwe","given":"Elizabet M.","non-dropping-particle":"van der","parse-names":false,"suffix":""}],"container-title":"Minerals","id":"ITEM-1","issue":"11","issued":{"date-parts":[["2025"]]},"page":"1-12","title":"Parametric Study on APTES Silanization of Coal Fly Ash for Enhanced Rubber Composite Performance","type":"article-journal","volume":"15"},"uris":["http://www.mendeley.com/documents/?uuid=45b9d983-a29b-4cd5-879e-4ef2250b70a5"]}],"mendeley":{"formattedCitation":"[13]","plainTextFormattedCitation":"[13]","previouslyFormattedCitation":"[13]"},"properties":{"noteIndex":0},"schema":"https://github.com/citation-style-language/schema/raw/master/csl-citation.json"}</w:instrText>
      </w:r>
      <w:r w:rsidR="0074271B" w:rsidRPr="00D2414B">
        <w:fldChar w:fldCharType="separate"/>
      </w:r>
      <w:r w:rsidR="0074271B" w:rsidRPr="00D2414B">
        <w:rPr>
          <w:noProof/>
        </w:rPr>
        <w:t>[13]</w:t>
      </w:r>
      <w:r w:rsidR="0074271B" w:rsidRPr="00D2414B">
        <w:fldChar w:fldCharType="end"/>
      </w:r>
      <w:r w:rsidRPr="00D2414B">
        <w:t xml:space="preserve">. This results in an increased affinity of the treated surface to polar solutions and an increased chemical suitability for subsequent </w:t>
      </w:r>
      <w:proofErr w:type="spellStart"/>
      <w:r w:rsidRPr="00D2414B">
        <w:t>silanization</w:t>
      </w:r>
      <w:proofErr w:type="spellEnd"/>
      <w:r w:rsidRPr="00D2414B">
        <w:t xml:space="preserve">. This surface-activation step is important because </w:t>
      </w:r>
      <w:proofErr w:type="spellStart"/>
      <w:r w:rsidRPr="00D2414B">
        <w:t>organosilane</w:t>
      </w:r>
      <w:proofErr w:type="spellEnd"/>
      <w:r w:rsidRPr="00D2414B">
        <w:t xml:space="preserve"> deposition is highly dependent on surface cleanliness, availability of hydroxyl groups, wettability, silane level, and reaction time</w:t>
      </w:r>
      <w:r w:rsidR="009B7DA6" w:rsidRPr="00D2414B">
        <w:t xml:space="preserve"> </w:t>
      </w:r>
      <w:r w:rsidR="009B7DA6" w:rsidRPr="00D2414B">
        <w:fldChar w:fldCharType="begin" w:fldLock="1"/>
      </w:r>
      <w:r w:rsidR="00513E1D" w:rsidRPr="00D2414B">
        <w:instrText>ADDIN CSL_CITATION {"citationItems":[{"id":"ITEM-1","itemData":{"DOI":"10.3390/bios13010036","ISSN":"20796374","PMID":"36671871","abstract":"Surface functionalization and bioreceptor immobilization are critical processes in developing a highly sensitive and selective biosensor. The silanization process with 3-aminopropyltriethoxysilane (APTES) on oxide surfaces is frequently used for surface functionalization because of beneficial characteristics such as its bifunctional nature and low cost. Optimizing the deposition process of the APTES layer to obtain a monolayer is crucial to having a stable surface and effectively immobilizing the bioreceptors, which leads to the improved repeatability and sensitivity of the biosensor. This review provides an overview of APTES deposition methods, categorized into the solution-phase and vapor-phase, and a comprehensive summary and guide for creating stable APTES monolayers on oxide surfaces for biosensing applications. A brief explanation of APTES is introduced, and the APTES deposition methods with their pre/post-treatments and characterization results are discussed. Lastly, APTES deposition methods on nanoparticles used for biosensors are briefly described.","author":[{"dropping-particle":"","family":"Sypabekova","given":"Marzhan","non-dropping-particle":"","parse-names":false,"suffix":""},{"dropping-particle":"","family":"Hagemann","given":"Aidan","non-dropping-particle":"","parse-names":false,"suffix":""},{"dropping-particle":"","family":"Rho","given":"Donggee","non-dropping-particle":"","parse-names":false,"suffix":""},{"dropping-particle":"","family":"Kim","given":"Seunghyun","non-dropping-particle":"","parse-names":false,"suffix":""}],"container-title":"Biosensors","id":"ITEM-1","issue":"1","issued":{"date-parts":[["2023"]]},"title":"Review: 3-Aminopropyltriethoxysilane (APTES) Deposition Methods on Oxide Surfaces in Solution and Vapor Phases for Biosensing Applications","type":"article-journal","volume":"13"},"uris":["http://www.mendeley.com/documents/?uuid=2020ae1f-464a-48d1-98c2-0c5680aebc4d"]}],"mendeley":{"formattedCitation":"[8]","plainTextFormattedCitation":"[8]","previouslyFormattedCitation":"[8]"},"properties":{"noteIndex":0},"schema":"https://github.com/citation-style-language/schema/raw/master/csl-citation.json"}</w:instrText>
      </w:r>
      <w:r w:rsidR="009B7DA6" w:rsidRPr="00D2414B">
        <w:fldChar w:fldCharType="separate"/>
      </w:r>
      <w:r w:rsidR="009B7DA6" w:rsidRPr="00D2414B">
        <w:rPr>
          <w:noProof/>
        </w:rPr>
        <w:t>[8]</w:t>
      </w:r>
      <w:r w:rsidR="009B7DA6" w:rsidRPr="00D2414B">
        <w:fldChar w:fldCharType="end"/>
      </w:r>
      <w:r w:rsidRPr="00D2414B">
        <w:t>.</w:t>
      </w:r>
      <w:r w:rsidR="00044226" w:rsidRPr="00D2414B">
        <w:t xml:space="preserve"> </w:t>
      </w:r>
      <w:r w:rsidRPr="00D2414B">
        <w:t xml:space="preserve">APTES </w:t>
      </w:r>
      <w:r w:rsidR="008F4992" w:rsidRPr="00D2414B">
        <w:rPr>
          <w:color w:val="0070C0"/>
        </w:rPr>
        <w:t>(</w:t>
      </w:r>
      <w:r w:rsidR="00376C75" w:rsidRPr="00D2414B">
        <w:rPr>
          <w:color w:val="0070C0"/>
        </w:rPr>
        <w:t>F</w:t>
      </w:r>
      <w:r w:rsidR="008F4992" w:rsidRPr="00D2414B">
        <w:rPr>
          <w:color w:val="0070C0"/>
        </w:rPr>
        <w:t xml:space="preserve">igure </w:t>
      </w:r>
      <w:r w:rsidR="00376C75" w:rsidRPr="00D2414B">
        <w:rPr>
          <w:color w:val="0070C0"/>
        </w:rPr>
        <w:t>4</w:t>
      </w:r>
      <w:r w:rsidR="008F4992" w:rsidRPr="00D2414B">
        <w:rPr>
          <w:color w:val="0070C0"/>
        </w:rPr>
        <w:t xml:space="preserve">) </w:t>
      </w:r>
      <w:r w:rsidRPr="00D2414B">
        <w:t>was selected as a coupling molecule owing to its multifunctional chemical structure</w:t>
      </w:r>
      <w:r w:rsidR="008F4992" w:rsidRPr="00D2414B">
        <w:t xml:space="preserve">; it </w:t>
      </w:r>
      <w:r w:rsidR="00E031DB" w:rsidRPr="00D2414B">
        <w:t xml:space="preserve">has </w:t>
      </w:r>
      <w:r w:rsidR="00BD18EC" w:rsidRPr="00D2414B">
        <w:t xml:space="preserve">a </w:t>
      </w:r>
      <w:proofErr w:type="spellStart"/>
      <w:r w:rsidR="00E031DB" w:rsidRPr="00D2414B">
        <w:t>t</w:t>
      </w:r>
      <w:r w:rsidRPr="00D2414B">
        <w:t>riethoxysilane</w:t>
      </w:r>
      <w:proofErr w:type="spellEnd"/>
      <w:r w:rsidRPr="00D2414B">
        <w:t xml:space="preserve"> group that can undergo hydrolysis at one end and a terminal primary amine (</w:t>
      </w:r>
      <w:r w:rsidR="002F68CE" w:rsidRPr="00D2414B">
        <w:t>-</w:t>
      </w:r>
      <w:r w:rsidRPr="00D2414B">
        <w:t>NH</w:t>
      </w:r>
      <w:r w:rsidRPr="00D2414B">
        <w:rPr>
          <w:vertAlign w:val="subscript"/>
        </w:rPr>
        <w:t>2</w:t>
      </w:r>
      <w:r w:rsidRPr="00D2414B">
        <w:t>) at the other end. APTES does not start with three hydroxyl groups. Their ethoxy groups [</w:t>
      </w:r>
      <w:r w:rsidR="002F68CE" w:rsidRPr="00D2414B">
        <w:t>-</w:t>
      </w:r>
      <w:r w:rsidRPr="00D2414B">
        <w:t>Si</w:t>
      </w:r>
      <w:r w:rsidR="002F68CE" w:rsidRPr="00D2414B">
        <w:t>-</w:t>
      </w:r>
      <w:r w:rsidRPr="00D2414B">
        <w:t>O</w:t>
      </w:r>
      <w:r w:rsidR="002F68CE" w:rsidRPr="00D2414B">
        <w:t>-</w:t>
      </w:r>
      <w:r w:rsidRPr="00D2414B">
        <w:t>CH</w:t>
      </w:r>
      <w:r w:rsidRPr="00D2414B">
        <w:rPr>
          <w:vertAlign w:val="subscript"/>
        </w:rPr>
        <w:t>2</w:t>
      </w:r>
      <w:r w:rsidRPr="00D2414B">
        <w:t>CH</w:t>
      </w:r>
      <w:r w:rsidRPr="00D2414B">
        <w:rPr>
          <w:vertAlign w:val="subscript"/>
        </w:rPr>
        <w:t>3</w:t>
      </w:r>
      <w:r w:rsidRPr="00D2414B">
        <w:t>] are readily hydrolyzed with water to give the chemically reactive silanol groups [</w:t>
      </w:r>
      <w:r w:rsidR="002F68CE" w:rsidRPr="00D2414B">
        <w:t>-</w:t>
      </w:r>
      <w:r w:rsidRPr="00D2414B">
        <w:t>Si</w:t>
      </w:r>
      <w:r w:rsidR="002F68CE" w:rsidRPr="00D2414B">
        <w:t>-</w:t>
      </w:r>
      <w:r w:rsidRPr="00D2414B">
        <w:t>OH] and ethanol the product.</w:t>
      </w:r>
    </w:p>
    <w:p w14:paraId="02D9759D" w14:textId="77777777" w:rsidR="002258A3" w:rsidRPr="00D2414B" w:rsidRDefault="002258A3" w:rsidP="00067041">
      <w:pPr>
        <w:ind w:firstLine="0"/>
      </w:pPr>
    </w:p>
    <w:p w14:paraId="1FA5DDB9" w14:textId="77777777" w:rsidR="00067041" w:rsidRPr="00D2414B" w:rsidRDefault="00067041" w:rsidP="00067041">
      <w:pPr>
        <w:ind w:firstLine="0"/>
      </w:pPr>
      <w:r w:rsidRPr="00D2414B">
        <w:t>The reaction can be reduced to:</w:t>
      </w:r>
    </w:p>
    <w:p w14:paraId="3937D6E0" w14:textId="0273E7BA" w:rsidR="00067041" w:rsidRPr="00D2414B" w:rsidRDefault="00067041" w:rsidP="00067041">
      <w:pPr>
        <w:ind w:firstLine="0"/>
      </w:pPr>
      <w:r w:rsidRPr="00D2414B">
        <w:t>≡</w:t>
      </w:r>
      <w:r w:rsidR="0004524E" w:rsidRPr="00D2414B">
        <w:t xml:space="preserve"> </w:t>
      </w:r>
      <w:r w:rsidRPr="00D2414B">
        <w:t>Si</w:t>
      </w:r>
      <w:r w:rsidR="0004524E" w:rsidRPr="00D2414B">
        <w:t xml:space="preserve"> - </w:t>
      </w:r>
      <w:r w:rsidRPr="00D2414B">
        <w:t>(O</w:t>
      </w:r>
      <w:r w:rsidR="0004524E" w:rsidRPr="00D2414B">
        <w:t xml:space="preserve"> </w:t>
      </w:r>
      <w:r w:rsidRPr="00D2414B">
        <w:t>CH</w:t>
      </w:r>
      <w:r w:rsidRPr="00D2414B">
        <w:rPr>
          <w:vertAlign w:val="subscript"/>
        </w:rPr>
        <w:t>2</w:t>
      </w:r>
      <w:r w:rsidR="0004524E" w:rsidRPr="00D2414B">
        <w:rPr>
          <w:vertAlign w:val="subscript"/>
        </w:rPr>
        <w:t xml:space="preserve"> </w:t>
      </w:r>
      <w:r w:rsidRPr="00D2414B">
        <w:t>CH</w:t>
      </w:r>
      <w:r w:rsidRPr="00D2414B">
        <w:rPr>
          <w:vertAlign w:val="subscript"/>
        </w:rPr>
        <w:t>3</w:t>
      </w:r>
      <w:r w:rsidRPr="00D2414B">
        <w:t>)</w:t>
      </w:r>
      <w:r w:rsidRPr="00D2414B">
        <w:rPr>
          <w:vertAlign w:val="subscript"/>
        </w:rPr>
        <w:t>3</w:t>
      </w:r>
      <w:r w:rsidRPr="00D2414B">
        <w:t xml:space="preserve"> + 3H</w:t>
      </w:r>
      <w:r w:rsidRPr="00D2414B">
        <w:rPr>
          <w:vertAlign w:val="subscript"/>
        </w:rPr>
        <w:t>2</w:t>
      </w:r>
      <w:r w:rsidRPr="00D2414B">
        <w:t>O → ≡</w:t>
      </w:r>
      <w:r w:rsidR="0004524E" w:rsidRPr="00D2414B">
        <w:t xml:space="preserve"> </w:t>
      </w:r>
      <w:r w:rsidRPr="00D2414B">
        <w:t>Si</w:t>
      </w:r>
      <w:r w:rsidR="0004524E" w:rsidRPr="00D2414B">
        <w:t xml:space="preserve"> - </w:t>
      </w:r>
      <w:r w:rsidRPr="00D2414B">
        <w:t>(OH)</w:t>
      </w:r>
      <w:r w:rsidRPr="00D2414B">
        <w:rPr>
          <w:vertAlign w:val="subscript"/>
        </w:rPr>
        <w:t>3</w:t>
      </w:r>
      <w:r w:rsidRPr="00D2414B">
        <w:t xml:space="preserve"> + 3CH</w:t>
      </w:r>
      <w:r w:rsidRPr="00D2414B">
        <w:rPr>
          <w:vertAlign w:val="subscript"/>
        </w:rPr>
        <w:t>3</w:t>
      </w:r>
      <w:r w:rsidR="0004524E" w:rsidRPr="00D2414B">
        <w:rPr>
          <w:vertAlign w:val="subscript"/>
        </w:rPr>
        <w:t xml:space="preserve"> </w:t>
      </w:r>
      <w:r w:rsidRPr="00D2414B">
        <w:t>CH</w:t>
      </w:r>
      <w:r w:rsidRPr="00D2414B">
        <w:rPr>
          <w:vertAlign w:val="subscript"/>
        </w:rPr>
        <w:t>2</w:t>
      </w:r>
      <w:r w:rsidR="0004524E" w:rsidRPr="00D2414B">
        <w:rPr>
          <w:vertAlign w:val="subscript"/>
        </w:rPr>
        <w:t xml:space="preserve"> </w:t>
      </w:r>
      <w:r w:rsidRPr="00D2414B">
        <w:t>OH</w:t>
      </w:r>
    </w:p>
    <w:p w14:paraId="113D89F5" w14:textId="77777777" w:rsidR="002258A3" w:rsidRPr="00D2414B" w:rsidRDefault="002258A3" w:rsidP="00067041">
      <w:pPr>
        <w:ind w:firstLine="0"/>
      </w:pPr>
    </w:p>
    <w:p w14:paraId="301EA3D7" w14:textId="0FA9579F" w:rsidR="00067041" w:rsidRPr="00D2414B" w:rsidRDefault="00067041" w:rsidP="00067041">
      <w:pPr>
        <w:ind w:firstLine="0"/>
      </w:pPr>
      <w:r w:rsidRPr="00D2414B">
        <w:t>The newly formed silanol groups can condense with available hydroxyl groups on a hydroxylated surface, resulting in interfacial Si</w:t>
      </w:r>
      <w:r w:rsidR="0004524E" w:rsidRPr="00D2414B">
        <w:t>-</w:t>
      </w:r>
      <w:r w:rsidRPr="00D2414B">
        <w:t>O</w:t>
      </w:r>
      <w:r w:rsidR="0004524E" w:rsidRPr="00D2414B">
        <w:t xml:space="preserve">- </w:t>
      </w:r>
      <w:r w:rsidRPr="00D2414B">
        <w:t xml:space="preserve">surface bonds and the release of water. Lateral condensation of </w:t>
      </w:r>
      <w:r w:rsidR="00E031DB" w:rsidRPr="00D2414B">
        <w:t>the surrounding</w:t>
      </w:r>
      <w:r w:rsidRPr="00D2414B">
        <w:t xml:space="preserve"> hydrolyzed APTES molecules may also lead to the formation of Si</w:t>
      </w:r>
      <w:r w:rsidR="0004524E" w:rsidRPr="00D2414B">
        <w:t>-</w:t>
      </w:r>
      <w:r w:rsidRPr="00D2414B">
        <w:t>O</w:t>
      </w:r>
      <w:r w:rsidR="0004524E" w:rsidRPr="00D2414B">
        <w:t>-</w:t>
      </w:r>
      <w:r w:rsidRPr="00D2414B">
        <w:t>Si siloxane linkages</w:t>
      </w:r>
      <w:r w:rsidR="00513E1D" w:rsidRPr="00D2414B">
        <w:t xml:space="preserve"> </w:t>
      </w:r>
      <w:r w:rsidR="00513E1D" w:rsidRPr="00D2414B">
        <w:fldChar w:fldCharType="begin" w:fldLock="1"/>
      </w:r>
      <w:r w:rsidR="00E54916" w:rsidRPr="00D2414B">
        <w:instrText>ADDIN CSL_CITATION {"citationItems":[{"id":"ITEM-1","itemData":{"DOI":"10.1021/jacs.2c11390","ISSN":"15205126","PMID":"36926855","abstract":"Silica surface functionalization is often done through the condensation of functional silanes on silanols, silica surfaces’ terminal groups. APTES, aminopropyltriethoxysilane, is widely used due to its assumed high reactivity with silanols, kinetically promoted by the catalytic action of the terminal amine function. Here, we revisit, based on a quantitative analysis by solid-state 29Si NMR, the assembly of this silane on silica surfaces to investigate whether its presence results from grafting, i.e., hetero-condensation with silanol groups or from homo-condensation of silane molecules in solution leading to polycondensates physisorbed on silica. We investigate the interaction of APTES with a crystalline layered silicate, ilerite, and with amorphous nonporous silica. We also studied a second silane, cyanopropyltrichlorosilane (CPTCS), terminated with a nitrile group. Our results undoubtedly prove that while CPTCS is grafted on the silica surface, the presence of APTES on silica and silicate materials is only marginally associated with silanol consumption. The analysis of the signal related to silicon atoms from silanes (Tn species) and those from silica (Qn species) allowed for the accurate estimation of the extent of homo-condensation vs grafting based on the ratio of T-O-T/Q-O-T siloxane bridges. These findings deeply question the well-established certainties on APTES assembly on silica that should no longer be seen as grafting of alkoxysilane by hetero-condensation with silanol groups but more accurately as a homo-condensed network of silanes, predominantly physisorbed on the surface but including some sparse anchoring points to the surface involving less than 6% of the overall silanol groups.","author":[{"dropping-particle":"","family":"Millot","given":"Yannick","non-dropping-particle":"","parse-names":false,"suffix":""},{"dropping-particle":"","family":"Hervier","given":"Antoine","non-dropping-particle":"","parse-names":false,"suffix":""},{"dropping-particle":"","family":"Ayari","given":"Jihed","non-dropping-particle":"","parse-names":false,"suffix":""},{"dropping-particle":"","family":"Hmili","given":"Naoures","non-dropping-particle":"","parse-names":false,"suffix":""},{"dropping-particle":"","family":"Blanchard","given":"Juliette","non-dropping-particle":"","parse-names":false,"suffix":""},{"dropping-particle":"","family":"Boujday","given":"Souhir","non-dropping-particle":"","parse-names":false,"suffix":""}],"container-title":"Journal of the American Chemical Society","id":"ITEM-1","issue":"12","issued":{"date-parts":[["2023"]]},"page":"6671-6681","title":"Revisiting Alkoxysilane Assembly on Silica Surfaces: Grafting versus Homo-Condensation in Solution","type":"article-journal","volume":"145"},"uris":["http://www.mendeley.com/documents/?uuid=73d30713-8a85-4de5-8b25-ba5491be1d60"]}],"mendeley":{"formattedCitation":"[14]","plainTextFormattedCitation":"[14]","previouslyFormattedCitation":"[14]"},"properties":{"noteIndex":0},"schema":"https://github.com/citation-style-language/schema/raw/master/csl-citation.json"}</w:instrText>
      </w:r>
      <w:r w:rsidR="00513E1D" w:rsidRPr="00D2414B">
        <w:fldChar w:fldCharType="separate"/>
      </w:r>
      <w:r w:rsidR="00513E1D" w:rsidRPr="00D2414B">
        <w:rPr>
          <w:noProof/>
        </w:rPr>
        <w:t>[14]</w:t>
      </w:r>
      <w:r w:rsidR="00513E1D" w:rsidRPr="00D2414B">
        <w:fldChar w:fldCharType="end"/>
      </w:r>
      <w:r w:rsidRPr="00D2414B">
        <w:t xml:space="preserve">. These reactions give an </w:t>
      </w:r>
      <w:proofErr w:type="spellStart"/>
      <w:r w:rsidRPr="00D2414B">
        <w:t>organosilane</w:t>
      </w:r>
      <w:proofErr w:type="spellEnd"/>
      <w:r w:rsidRPr="00D2414B">
        <w:t xml:space="preserve"> layer with the propyl chains pointing away from the base surface, presenting terminal </w:t>
      </w:r>
      <w:r w:rsidR="0004524E" w:rsidRPr="00D2414B">
        <w:t>-</w:t>
      </w:r>
      <w:r w:rsidRPr="00D2414B">
        <w:t>NH</w:t>
      </w:r>
      <w:r w:rsidR="0004524E" w:rsidRPr="00D2414B">
        <w:rPr>
          <w:vertAlign w:val="subscript"/>
        </w:rPr>
        <w:t>2</w:t>
      </w:r>
      <w:r w:rsidRPr="00D2414B">
        <w:t xml:space="preserve"> groups to the solution. This mechanism explains why surface activation prior to APTES treatment is necessary; because an improperly cleaned interface, or one that is poorly hydroxylated, can result in incomplete, heterogeneous, or poorly adhered silane coverage, whereas controlled activation leads to more reproducible functionalization</w:t>
      </w:r>
      <w:r w:rsidR="00E54916" w:rsidRPr="00D2414B">
        <w:t xml:space="preserve"> </w:t>
      </w:r>
      <w:r w:rsidR="00E54916" w:rsidRPr="00D2414B">
        <w:fldChar w:fldCharType="begin" w:fldLock="1"/>
      </w:r>
      <w:r w:rsidR="0003456F" w:rsidRPr="00D2414B">
        <w:instrText>ADDIN CSL_CITATION {"citationItems":[{"id":"ITEM-1","itemData":{"DOI":"10.3390/min15111198","ISSN":"2075163X","abstract":"The surface modification of coal fly ash (CFA) with silane coupling agents improves its compatibility with polymer matrices and supports its use as a sustainable filler in composite materials. This study examined the effects of the solvent system, reaction temperature, and pH on the grafting of 3-aminopropyltriethoxysilane (APTES) onto CFA surfaces. Functionalization was assessed by Fourier-transform infrared spectroscopy (FTIR), focusing on the CH2 symmetric and asymmetric stretching bands of pure APTES at 2919 and 2957 cm−1, noting that a slight shift in these bands can be expected following the change in the local chemical environment upon grafting. Solvent mixtures containing water (ethanol/water, acetone/water, and sulfuric acid/water) produced stronger coupling than the toluene solvent, which indicated the importance of water for APTES hydrolysis and silanol formation. Coupling efficiency increased with temperature and reached a maximum at 80 °C, where the balance between hydrolysis and condensation favored the formation of stable Si–O–Si bonds. The highest degree of functionalization was observed at pH 9, which corresponds to the point of zero charge of alumina in CFA, where neutral surface hydroxyl groups were available to react with silanols. These results define the optimal conditions for APTES grafting onto CFA and demonstrate its potential as a silane-modified filler in polymer composites. Atomic force microscopy (AFM) provided direct visual evidence of significant surface texture modifications induced by APTES treatment in the ethanol/water solvent system.","author":[{"dropping-particle":"","family":"Moyo","given":"Dennis S.","non-dropping-particle":"","parse-names":false,"suffix":""},{"dropping-particle":"","family":"Kleinhans","given":"George","non-dropping-particle":"","parse-names":false,"suffix":""},{"dropping-particle":"","family":"Wei","given":"Xueting","non-dropping-particle":"","parse-names":false,"suffix":""},{"dropping-particle":"","family":"Doucet","given":"Frédéric J.","non-dropping-particle":"","parse-names":false,"suffix":""},{"dropping-particle":"","family":"Merwe","given":"Elizabet M.","non-dropping-particle":"van der","parse-names":false,"suffix":""}],"container-title":"Minerals","id":"ITEM-1","issue":"11","issued":{"date-parts":[["2025"]]},"page":"1-12","title":"Parametric Study on APTES Silanization of Coal Fly Ash for Enhanced Rubber Composite Performance","type":"article-journal","volume":"15"},"uris":["http://www.mendeley.com/documents/?uuid=45b9d983-a29b-4cd5-879e-4ef2250b70a5"]},{"id":"ITEM-2","itemData":{"DOI":"10.1021/jacs.2c11390","ISSN":"15205126","PMID":"36926855","abstract":"Silica surface functionalization is often done through the condensation of functional silanes on silanols, silica surfaces’ terminal groups. APTES, aminopropyltriethoxysilane, is widely used due to its assumed high reactivity with silanols, kinetically promoted by the catalytic action of the terminal amine function. Here, we revisit, based on a quantitative analysis by solid-state 29Si NMR, the assembly of this silane on silica surfaces to investigate whether its presence results from grafting, i.e., hetero-condensation with silanol groups or from homo-condensation of silane molecules in solution leading to polycondensates physisorbed on silica. We investigate the interaction of APTES with a crystalline layered silicate, ilerite, and with amorphous nonporous silica. We also studied a second silane, cyanopropyltrichlorosilane (CPTCS), terminated with a nitrile group. Our results undoubtedly prove that while CPTCS is grafted on the silica surface, the presence of APTES on silica and silicate materials is only marginally associated with silanol consumption. The analysis of the signal related to silicon atoms from silanes (Tn species) and those from silica (Qn species) allowed for the accurate estimation of the extent of homo-condensation vs grafting based on the ratio of T-O-T/Q-O-T siloxane bridges. These findings deeply question the well-established certainties on APTES assembly on silica that should no longer be seen as grafting of alkoxysilane by hetero-condensation with silanol groups but more accurately as a homo-condensed network of silanes, predominantly physisorbed on the surface but including some sparse anchoring points to the surface involving less than 6% of the overall silanol groups.","author":[{"dropping-particle":"","family":"Millot","given":"Yannick","non-dropping-particle":"","parse-names":false,"suffix":""},{"dropping-particle":"","family":"Hervier","given":"Antoine","non-dropping-particle":"","parse-names":false,"suffix":""},{"dropping-particle":"","family":"Ayari","given":"Jihed","non-dropping-particle":"","parse-names":false,"suffix":""},{"dropping-particle":"","family":"Hmili","given":"Naoures","non-dropping-particle":"","parse-names":false,"suffix":""},{"dropping-particle":"","family":"Blanchard","given":"Juliette","non-dropping-particle":"","parse-names":false,"suffix":""},{"dropping-particle":"","family":"Boujday","given":"Souhir","non-dropping-particle":"","parse-names":false,"suffix":""}],"container-title":"Journal of the American Chemical Society","id":"ITEM-2","issue":"12","issued":{"date-parts":[["2023"]]},"page":"6671-6681","title":"Revisiting Alkoxysilane Assembly on Silica Surfaces: Grafting versus Homo-Condensation in Solution","type":"article-journal","volume":"145"},"uris":["http://www.mendeley.com/documents/?uuid=73d30713-8a85-4de5-8b25-ba5491be1d60"]}],"mendeley":{"formattedCitation":"[13], [14]","plainTextFormattedCitation":"[13], [14]","previouslyFormattedCitation":"[13], [14]"},"properties":{"noteIndex":0},"schema":"https://github.com/citation-style-language/schema/raw/master/csl-citation.json"}</w:instrText>
      </w:r>
      <w:r w:rsidR="00E54916" w:rsidRPr="00D2414B">
        <w:fldChar w:fldCharType="separate"/>
      </w:r>
      <w:r w:rsidR="00E54916" w:rsidRPr="00D2414B">
        <w:rPr>
          <w:noProof/>
        </w:rPr>
        <w:t>[13], [14]</w:t>
      </w:r>
      <w:r w:rsidR="00E54916" w:rsidRPr="00D2414B">
        <w:fldChar w:fldCharType="end"/>
      </w:r>
      <w:r w:rsidRPr="00D2414B">
        <w:t>.</w:t>
      </w:r>
      <w:r w:rsidR="00E65E45" w:rsidRPr="00D2414B">
        <w:t xml:space="preserve"> </w:t>
      </w:r>
      <w:r w:rsidRPr="00D2414B">
        <w:t xml:space="preserve">The terminal amine group is important biosensor application because upon the APTES </w:t>
      </w:r>
      <w:proofErr w:type="spellStart"/>
      <w:r w:rsidRPr="00D2414B">
        <w:t>silanization</w:t>
      </w:r>
      <w:proofErr w:type="spellEnd"/>
      <w:r w:rsidRPr="00D2414B">
        <w:t xml:space="preserve"> of the plasma activated IDGME surface, the remaining exposed -NH₂ groups are chemically measurable sites that can be used for further immobilization of biological molecules. Primary amines can be further coupled with aldehyde-, carboxyl- or other suitably activated functional groups, whereby antibodies, enzymes, nucleic acids, aptamers and related bioreceptors can be located at the sensing interface</w:t>
      </w:r>
      <w:r w:rsidR="00F3472B" w:rsidRPr="00D2414B">
        <w:t xml:space="preserve"> </w:t>
      </w:r>
      <w:r w:rsidR="0003456F" w:rsidRPr="00D2414B">
        <w:fldChar w:fldCharType="begin" w:fldLock="1"/>
      </w:r>
      <w:r w:rsidR="00285C8C" w:rsidRPr="00D2414B">
        <w:instrText>ADDIN CSL_CITATION {"citationItems":[{"id":"ITEM-1","itemData":{"DOI":"10.1002/mds3.10072","ISSN":"2573-802X","abstract":"The development of optical biosensors based on silicon dioxide or silicon nitride transducers requires the chemical activation of their surface to achieve stable, repeatable and homogeneous binding of biomolecules. In the present study, the chemical activation of silicon dioxide and silicon nitride surfaces with 3‐aminopropyl‐triethoxysilane (APTES) was optimized so as to enable the immobilization of biomolecules by adsorption or covalent bonding. Chemical activation was performed with either aqueous or organic solution of APTES, and the surfaces were used to immobilize directly protein molecules by physical adsorption or further modified with glutaraldehyde to allow covalent binding of protein molecules. The protein immobilization capacity of the chemically activated silicon dioxide and silicon nitride surfaces was evaluated through incubation with mouse γ‐globulins and reaction with a fluorescently labelled goat antimouse IgG antibody. By determining the surface fluorescence signal intensity, it was found that modification with 5% (v/v) APTES solution in ethanol followed by modification with glutaraldehyde provided 30% higher fluorescence signals than all the other protocols tested. In addition, this method provided the lower signal variation between different chips. To test the possible advantages of the chemical activation protocols for optical biosensing applications, they were also applied to a label‐free white light interference spectroscopy sensor and evaluated through (a) real‐time monitoring of the reaction between immobilized on the sensor surface mouse γ‐globulins with an unlabelled goat antimouse IgG antibody and (b) a non‐competitive immunoassay for the determination of C‐reactive protein. The results showed that in case of antibody, physical absorption provided marginally higher binding capacity to covalent bonding.","author":[{"dropping-particle":"","family":"Antoniou","given":"Maria","non-dropping-particle":"","parse-names":false,"suffix":""},{"dropping-particle":"","family":"Tsounidi","given":"Dimitra","non-dropping-particle":"","parse-names":false,"suffix":""},{"dropping-particle":"","family":"Petrou","given":"Panagiota S.","non-dropping-particle":"","parse-names":false,"suffix":""},{"dropping-particle":"","family":"Beltsios","given":"Konstantinos G.","non-dropping-particle":"","parse-names":false,"suffix":""},{"dropping-particle":"","family":"Kakabakos","given":"Sotirios E.","non-dropping-particle":"","parse-names":false,"suffix":""}],"container-title":"Medical Devices &amp; Sensors","id":"ITEM-1","issue":"5","issued":{"date-parts":[["2020"]]},"page":"1-11","title":"Functionalization of silicon dioxide and silicon nitride surfaces with aminosilanes for optical biosensing applications","type":"article-journal","volume":"3"},"uris":["http://www.mendeley.com/documents/?uuid=041890d2-76e7-4622-ab64-e8a6a700848b"]},{"id":"ITEM-2","itemData":{"DOI":"10.3390/POLYM12010104","ISSN":"20734360","abstract":"Over the last years, polymers have gained great attention as substrate material, because of the possibility to produce low-cost sensors in a high-throughput manner or for rapid prototyping and the wide variety of polymeric materials available with different features (like transparency, flexibility, stretchability, etc.). For almost all biosensing applications, the interaction between biomolecules (for example, antibodies, proteins or enzymes) and the employed substrate surface is highly important. In order to realize an effective biomolecule immobilization on polymers, different surface activation techniques, including chemical and physical methods, exist. Among them, plasma treatment offers an easy, fast and effective activation of the surfaces by micro/nanotexturing and generating functional groups (including carboxylic acids, amines, esters, aldehydes or hydroxyl groups). Hence, here we present a systematic and comprehensive plasma activation study of various polymeric surfaces by optimizing different parameters, including power, time, substrate temperature and gas composition. Thereby, the highest immobilization efficiency along with a homogenous biomolecule distribution is achieved with a 5-min plasma treatment under a gas composition of 50% oxygen and nitrogen, at a power of 1000 W and a substrate temperature of 80 ffiC. These results are also confirmed by different surface characterization methods, including SEM, XPS and contact angle measurements.","author":[{"dropping-particle":"","family":"Wieland","given":"Felicia","non-dropping-particle":"","parse-names":false,"suffix":""},{"dropping-particle":"","family":"Bruch","given":"Richard","non-dropping-particle":"","parse-names":false,"suffix":""},{"dropping-particle":"","family":"Bergmann","given":"Michael","non-dropping-particle":"","parse-names":false,"suffix":""},{"dropping-particle":"","family":"Partel","given":"Stefan","non-dropping-particle":"","parse-names":false,"suffix":""},{"dropping-particle":"","family":"Urban","given":"Gerald A.","non-dropping-particle":"","parse-names":false,"suffix":""},{"dropping-particle":"","family":"Dincer","given":"Can","non-dropping-particle":"","parse-names":false,"suffix":""}],"container-title":"Polymers","id":"ITEM-2","issue":"1","issued":{"date-parts":[["2020"]]},"page":"1-12","title":"Enhanced protein immobilization on polymers-A plasma surface activation study","type":"article-journal","volume":"12"},"uris":["http://www.mendeley.com/documents/?uuid=77679092-bb59-43b3-b73c-f86482188686"]}],"mendeley":{"formattedCitation":"[15], [16]","plainTextFormattedCitation":"[15], [16]","previouslyFormattedCitation":"[15], [16]"},"properties":{"noteIndex":0},"schema":"https://github.com/citation-style-language/schema/raw/master/csl-citation.json"}</w:instrText>
      </w:r>
      <w:r w:rsidR="0003456F" w:rsidRPr="00D2414B">
        <w:fldChar w:fldCharType="separate"/>
      </w:r>
      <w:r w:rsidR="0003456F" w:rsidRPr="00D2414B">
        <w:rPr>
          <w:noProof/>
        </w:rPr>
        <w:t>[15], [16]</w:t>
      </w:r>
      <w:r w:rsidR="0003456F" w:rsidRPr="00D2414B">
        <w:fldChar w:fldCharType="end"/>
      </w:r>
      <w:r w:rsidRPr="00D2414B">
        <w:t>. Thus, APTES acts as a molecular bridge connecting the activated inorganic or oxide that contains surface domains of the sensing platform to a subsequent biological recognition layer.</w:t>
      </w:r>
      <w:r w:rsidR="00217623" w:rsidRPr="00D2414B">
        <w:t xml:space="preserve"> </w:t>
      </w:r>
      <w:r w:rsidRPr="00D2414B">
        <w:t xml:space="preserve"> This is an advantage over the use of the untreated </w:t>
      </w:r>
      <w:r w:rsidRPr="00D2414B">
        <w:lastRenderedPageBreak/>
        <w:t>electrode itself, which provides electrical conduction but not necessarily a controlled density of chemically accessible functional groups for biomolecule immobilization</w:t>
      </w:r>
      <w:r w:rsidR="00285C8C" w:rsidRPr="00D2414B">
        <w:t xml:space="preserve"> </w:t>
      </w:r>
      <w:r w:rsidR="00285C8C" w:rsidRPr="00D2414B">
        <w:fldChar w:fldCharType="begin" w:fldLock="1"/>
      </w:r>
      <w:r w:rsidR="007D1921" w:rsidRPr="00D2414B">
        <w:instrText>ADDIN CSL_CITATION {"citationItems":[{"id":"ITEM-1","itemData":{"DOI":"10.1021/jacs.2c11390","ISSN":"15205126","PMID":"36926855","abstract":"Silica surface functionalization is often done through the condensation of functional silanes on silanols, silica surfaces’ terminal groups. APTES, aminopropyltriethoxysilane, is widely used due to its assumed high reactivity with silanols, kinetically promoted by the catalytic action of the terminal amine function. Here, we revisit, based on a quantitative analysis by solid-state 29Si NMR, the assembly of this silane on silica surfaces to investigate whether its presence results from grafting, i.e., hetero-condensation with silanol groups or from homo-condensation of silane molecules in solution leading to polycondensates physisorbed on silica. We investigate the interaction of APTES with a crystalline layered silicate, ilerite, and with amorphous nonporous silica. We also studied a second silane, cyanopropyltrichlorosilane (CPTCS), terminated with a nitrile group. Our results undoubtedly prove that while CPTCS is grafted on the silica surface, the presence of APTES on silica and silicate materials is only marginally associated with silanol consumption. The analysis of the signal related to silicon atoms from silanes (Tn species) and those from silica (Qn species) allowed for the accurate estimation of the extent of homo-condensation vs grafting based on the ratio of T-O-T/Q-O-T siloxane bridges. These findings deeply question the well-established certainties on APTES assembly on silica that should no longer be seen as grafting of alkoxysilane by hetero-condensation with silanol groups but more accurately as a homo-condensed network of silanes, predominantly physisorbed on the surface but including some sparse anchoring points to the surface involving less than 6% of the overall silanol groups.","author":[{"dropping-particle":"","family":"Millot","given":"Yannick","non-dropping-particle":"","parse-names":false,"suffix":""},{"dropping-particle":"","family":"Hervier","given":"Antoine","non-dropping-particle":"","parse-names":false,"suffix":""},{"dropping-particle":"","family":"Ayari","given":"Jihed","non-dropping-particle":"","parse-names":false,"suffix":""},{"dropping-particle":"","family":"Hmili","given":"Naoures","non-dropping-particle":"","parse-names":false,"suffix":""},{"dropping-particle":"","family":"Blanchard","given":"Juliette","non-dropping-particle":"","parse-names":false,"suffix":""},{"dropping-particle":"","family":"Boujday","given":"Souhir","non-dropping-particle":"","parse-names":false,"suffix":""}],"container-title":"Journal of the American Chemical Society","id":"ITEM-1","issue":"12","issued":{"date-parts":[["2023"]]},"page":"6671-6681","title":"Revisiting Alkoxysilane Assembly on Silica Surfaces: Grafting versus Homo-Condensation in Solution","type":"article-journal","volume":"145"},"uris":["http://www.mendeley.com/documents/?uuid=73d30713-8a85-4de5-8b25-ba5491be1d60"]},{"id":"ITEM-2","itemData":{"DOI":"10.3390/bios13010036","ISSN":"20796374","PMID":"36671871","abstract":"Surface functionalization and bioreceptor immobilization are critical processes in developing a highly sensitive and selective biosensor. The silanization process with 3-aminopropyltriethoxysilane (APTES) on oxide surfaces is frequently used for surface functionalization because of beneficial characteristics such as its bifunctional nature and low cost. Optimizing the deposition process of the APTES layer to obtain a monolayer is crucial to having a stable surface and effectively immobilizing the bioreceptors, which leads to the improved repeatability and sensitivity of the biosensor. This review provides an overview of APTES deposition methods, categorized into the solution-phase and vapor-phase, and a comprehensive summary and guide for creating stable APTES monolayers on oxide surfaces for biosensing applications. A brief explanation of APTES is introduced, and the APTES deposition methods with their pre/post-treatments and characterization results are discussed. Lastly, APTES deposition methods on nanoparticles used for biosensors are briefly described.","author":[{"dropping-particle":"","family":"Sypabekova","given":"Marzhan","non-dropping-particle":"","parse-names":false,"suffix":""},{"dropping-particle":"","family":"Hagemann","given":"Aidan","non-dropping-particle":"","parse-names":false,"suffix":""},{"dropping-particle":"","family":"Rho","given":"Donggee","non-dropping-particle":"","parse-names":false,"suffix":""},{"dropping-particle":"","family":"Kim","given":"Seunghyun","non-dropping-particle":"","parse-names":false,"suffix":""}],"container-title":"Biosensors","id":"ITEM-2","issue":"1","issued":{"date-parts":[["2023"]]},"title":"Review: 3-Aminopropyltriethoxysilane (APTES) Deposition Methods on Oxide Surfaces in Solution and Vapor Phases for Biosensing Applications","type":"article-journal","volume":"13"},"uris":["http://www.mendeley.com/documents/?uuid=2020ae1f-464a-48d1-98c2-0c5680aebc4d"]}],"mendeley":{"formattedCitation":"[8], [14]","plainTextFormattedCitation":"[8], [14]","previouslyFormattedCitation":"[8], [14]"},"properties":{"noteIndex":0},"schema":"https://github.com/citation-style-language/schema/raw/master/csl-citation.json"}</w:instrText>
      </w:r>
      <w:r w:rsidR="00285C8C" w:rsidRPr="00D2414B">
        <w:fldChar w:fldCharType="separate"/>
      </w:r>
      <w:r w:rsidR="00285C8C" w:rsidRPr="00D2414B">
        <w:rPr>
          <w:noProof/>
        </w:rPr>
        <w:t>[8], [14]</w:t>
      </w:r>
      <w:r w:rsidR="00285C8C" w:rsidRPr="00D2414B">
        <w:fldChar w:fldCharType="end"/>
      </w:r>
      <w:r w:rsidRPr="00D2414B">
        <w:t>.</w:t>
      </w:r>
    </w:p>
    <w:p w14:paraId="1EF9BFCC" w14:textId="77777777" w:rsidR="00E65E45" w:rsidRPr="00D2414B" w:rsidRDefault="00E65E45" w:rsidP="00067041">
      <w:pPr>
        <w:ind w:firstLine="0"/>
      </w:pPr>
    </w:p>
    <w:p w14:paraId="1E68DEE4" w14:textId="1F0A67F0" w:rsidR="00FC0540" w:rsidRPr="00D2414B" w:rsidRDefault="00067041" w:rsidP="00E65E45">
      <w:pPr>
        <w:ind w:firstLine="720"/>
      </w:pPr>
      <w:r w:rsidRPr="00D2414B">
        <w:t>The concentration of APTES is also a key consideration in surface chemistry</w:t>
      </w:r>
      <w:r w:rsidR="007D1921" w:rsidRPr="00D2414B">
        <w:t xml:space="preserve"> even though</w:t>
      </w:r>
      <w:r w:rsidRPr="00D2414B">
        <w:t xml:space="preserve"> </w:t>
      </w:r>
      <w:r w:rsidR="007D1921" w:rsidRPr="00D2414B">
        <w:t>a</w:t>
      </w:r>
      <w:r w:rsidR="004F3088" w:rsidRPr="00D2414B">
        <w:t xml:space="preserve"> low </w:t>
      </w:r>
      <w:r w:rsidRPr="00D2414B">
        <w:t xml:space="preserve">APTES concentration </w:t>
      </w:r>
      <w:r w:rsidR="00530638" w:rsidRPr="00D2414B">
        <w:t>may</w:t>
      </w:r>
      <w:r w:rsidRPr="00D2414B">
        <w:t xml:space="preserve"> not always show a corresponding improvement of the sensing interface. Surface-bound molecules at relatively low concentrations can form a comparatively thin silane layer. Excessive APTES or prolonged reaction can favor intermolecular silanol condensation and formation of oligomers or multilayers</w:t>
      </w:r>
      <w:r w:rsidR="007D1921" w:rsidRPr="00D2414B">
        <w:t xml:space="preserve"> </w:t>
      </w:r>
      <w:r w:rsidR="007D1921" w:rsidRPr="00D2414B">
        <w:fldChar w:fldCharType="begin" w:fldLock="1"/>
      </w:r>
      <w:r w:rsidR="005741EB" w:rsidRPr="00D2414B">
        <w:instrText>ADDIN CSL_CITATION {"citationItems":[{"id":"ITEM-1","itemData":{"DOI":"10.1021/jacs.2c11390","ISSN":"15205126","PMID":"36926855","abstract":"Silica surface functionalization is often done through the condensation of functional silanes on silanols, silica surfaces’ terminal groups. APTES, aminopropyltriethoxysilane, is widely used due to its assumed high reactivity with silanols, kinetically promoted by the catalytic action of the terminal amine function. Here, we revisit, based on a quantitative analysis by solid-state 29Si NMR, the assembly of this silane on silica surfaces to investigate whether its presence results from grafting, i.e., hetero-condensation with silanol groups or from homo-condensation of silane molecules in solution leading to polycondensates physisorbed on silica. We investigate the interaction of APTES with a crystalline layered silicate, ilerite, and with amorphous nonporous silica. We also studied a second silane, cyanopropyltrichlorosilane (CPTCS), terminated with a nitrile group. Our results undoubtedly prove that while CPTCS is grafted on the silica surface, the presence of APTES on silica and silicate materials is only marginally associated with silanol consumption. The analysis of the signal related to silicon atoms from silanes (Tn species) and those from silica (Qn species) allowed for the accurate estimation of the extent of homo-condensation vs grafting based on the ratio of T-O-T/Q-O-T siloxane bridges. These findings deeply question the well-established certainties on APTES assembly on silica that should no longer be seen as grafting of alkoxysilane by hetero-condensation with silanol groups but more accurately as a homo-condensed network of silanes, predominantly physisorbed on the surface but including some sparse anchoring points to the surface involving less than 6% of the overall silanol groups.","author":[{"dropping-particle":"","family":"Millot","given":"Yannick","non-dropping-particle":"","parse-names":false,"suffix":""},{"dropping-particle":"","family":"Hervier","given":"Antoine","non-dropping-particle":"","parse-names":false,"suffix":""},{"dropping-particle":"","family":"Ayari","given":"Jihed","non-dropping-particle":"","parse-names":false,"suffix":""},{"dropping-particle":"","family":"Hmili","given":"Naoures","non-dropping-particle":"","parse-names":false,"suffix":""},{"dropping-particle":"","family":"Blanchard","given":"Juliette","non-dropping-particle":"","parse-names":false,"suffix":""},{"dropping-particle":"","family":"Boujday","given":"Souhir","non-dropping-particle":"","parse-names":false,"suffix":""}],"container-title":"Journal of the American Chemical Society","id":"ITEM-1","issue":"12","issued":{"date-parts":[["2023"]]},"page":"6671-6681","title":"Revisiting Alkoxysilane Assembly on Silica Surfaces: Grafting versus Homo-Condensation in Solution","type":"article-journal","volume":"145"},"uris":["http://www.mendeley.com/documents/?uuid=73d30713-8a85-4de5-8b25-ba5491be1d60"]}],"mendeley":{"formattedCitation":"[14]","plainTextFormattedCitation":"[14]","previouslyFormattedCitation":"[14]"},"properties":{"noteIndex":0},"schema":"https://github.com/citation-style-language/schema/raw/master/csl-citation.json"}</w:instrText>
      </w:r>
      <w:r w:rsidR="007D1921" w:rsidRPr="00D2414B">
        <w:fldChar w:fldCharType="separate"/>
      </w:r>
      <w:r w:rsidR="007D1921" w:rsidRPr="00D2414B">
        <w:rPr>
          <w:noProof/>
        </w:rPr>
        <w:t>[14]</w:t>
      </w:r>
      <w:r w:rsidR="007D1921" w:rsidRPr="00D2414B">
        <w:fldChar w:fldCharType="end"/>
      </w:r>
      <w:r w:rsidRPr="00D2414B">
        <w:t>. This can lead to greater heterogeneity of the surface, the appearance of loosely bound molecules and an increase in the distance between the electrode and the immobilized recognition element. Studies</w:t>
      </w:r>
      <w:r w:rsidR="005741EB" w:rsidRPr="00D2414B">
        <w:t xml:space="preserve"> </w:t>
      </w:r>
      <w:r w:rsidRPr="00D2414B">
        <w:t>showed that the silane-layer thickness was influenced by the APTES concentration and reaction time while a thick APTES layer could reduce the electrical sensitivity of the biosensor</w:t>
      </w:r>
      <w:r w:rsidR="005741EB" w:rsidRPr="00D2414B">
        <w:t xml:space="preserve"> </w:t>
      </w:r>
      <w:r w:rsidR="005741EB" w:rsidRPr="00D2414B">
        <w:fldChar w:fldCharType="begin" w:fldLock="1"/>
      </w:r>
      <w:r w:rsidR="00350E74" w:rsidRPr="00D2414B">
        <w:instrText>ADDIN CSL_CITATION {"citationItems":[{"id":"ITEM-1","itemData":{"DOI":"10.1016/j.talanta.2019.120305","ISSN":"00399140","PMID":"31594628","abstract":"The 3-aminopropyltriethoxysilane (APTES) is a common method for biomolecule immobilization on silicon and silicon derivatives such as silicon nitride (Si3N4). However, there are many parameters which impact the efficiency of APTES modification such as APTES concentration and reaction time. Thus, various APTES concentrations (0.1%, 0.5%, 1%, 2%, 5%, and 10%) under different reaction times (15, 30, 60 and 120 min) were compared to achieve the optimal APTES modification condition which produced a thin and stable APTES layer on Si3N4 surface. The modified surfaces were characterized by contact angle (CA) measurement, Fourier transform infrared (FTIR) spectroscopy and spectroscopic ellipsometry to determine the wetting property, chemical bonding composition and surface thickness, respectively. In addition, biotin was used as a model to determine the effectiveness of APTES modification condition by coupling with glutaraldehyde (GA). The Alexa Flour 488 conjugated streptavidin was performed to visualize the presence of biotin using fluorescence microscopy due to the specifically binding between biotin and streptavidin. The atomic force microscopy (AFM) was utilized to determine the surface topology which was an indicator to demonstrate the agglomeration of APTES molecule. Moreover, ion sensitive field effect transistor (ISFET) was employed as a biosensor model to demonstrate the effect between surface thickness and sensitivity of biosensor. The results show that the APTES thickness is directly correlated to the APTES concentration and reaction time. Since the importance parameter for ISFET measurement is the distance between biomolecule and sensing membrane of ISFET, the thicker APTES layer negatively impacts the sensitivity of ISFET based biosensor because of the ion shielding effect. Therefore, these results would be valuable information for development of Si3N4 biosensor, especially ISFET based biosensor.","author":[{"dropping-particle":"","family":"Saengdee","given":"Pawasuth","non-dropping-particle":"","parse-names":false,"suffix":""},{"dropping-particle":"","family":"Promptmas","given":"Chamras","non-dropping-particle":"","parse-names":false,"suffix":""},{"dropping-particle":"","family":"Thanapitak","given":"Surachoke","non-dropping-particle":"","parse-names":false,"suffix":""},{"dropping-particle":"","family":"Srisuwan","given":"Awirut","non-dropping-particle":"","parse-names":false,"suffix":""},{"dropping-particle":"","family":"Pankiew","given":"Apirak","non-dropping-particle":"","parse-names":false,"suffix":""},{"dropping-particle":"","family":"Thornyanadacha","given":"Nutthaphat","non-dropping-particle":"","parse-names":false,"suffix":""},{"dropping-particle":"","family":"Chaisriratanakul","given":"Woraphan","non-dropping-particle":"","parse-names":false,"suffix":""},{"dropping-particle":"","family":"Chaowicharat","given":"Ekalak","non-dropping-particle":"","parse-names":false,"suffix":""},{"dropping-particle":"","family":"Jeamsaksiri","given":"Wutthinan","non-dropping-particle":"","parse-names":false,"suffix":""}],"container-title":"Talanta","id":"ITEM-1","issue":"August 2019","issued":{"date-parts":[["2020"]]},"page":"120305","publisher":"Elsevier B.V.","title":"Optimization of 3-aminopropyltriethoxysilane functionalization on silicon nitride surface for biomolecule immobilization","type":"article-journal","volume":"207"},"uris":["http://www.mendeley.com/documents/?uuid=2e318e46-9c21-434c-89ed-962e123e8e64"]}],"mendeley":{"formattedCitation":"[17]","plainTextFormattedCitation":"[17]","previouslyFormattedCitation":"[17]"},"properties":{"noteIndex":0},"schema":"https://github.com/citation-style-language/schema/raw/master/csl-citation.json"}</w:instrText>
      </w:r>
      <w:r w:rsidR="005741EB" w:rsidRPr="00D2414B">
        <w:fldChar w:fldCharType="separate"/>
      </w:r>
      <w:r w:rsidR="005741EB" w:rsidRPr="00D2414B">
        <w:rPr>
          <w:noProof/>
        </w:rPr>
        <w:t>[17]</w:t>
      </w:r>
      <w:r w:rsidR="005741EB" w:rsidRPr="00D2414B">
        <w:fldChar w:fldCharType="end"/>
      </w:r>
      <w:r w:rsidRPr="00D2414B">
        <w:t>. Thus, by using 0.5%, 1% and 2% APTES in this study, it was possible to verify whether an increase in the silane concentration would result in corresponding changes in the electrical properties of the plasma-treated IDGME.</w:t>
      </w:r>
      <w:r w:rsidR="00E65E45" w:rsidRPr="00D2414B">
        <w:t xml:space="preserve"> </w:t>
      </w:r>
      <w:r w:rsidRPr="00D2414B">
        <w:t>The I-V results support the interaction of plasma activation and APTES deposition, rather than an effect due only to APTES concentration. Due to the gap between electrical conductivity of APTES and the underlying metallic electrode, silane layer deposition can limit direct charge transport and change interfacial capacitance, ion accessibility and electrical resistance</w:t>
      </w:r>
      <w:r w:rsidR="00D43990" w:rsidRPr="00D2414B">
        <w:t xml:space="preserve"> </w:t>
      </w:r>
      <w:r w:rsidR="00350E74" w:rsidRPr="00D2414B">
        <w:fldChar w:fldCharType="begin" w:fldLock="1"/>
      </w:r>
      <w:r w:rsidR="00360A30" w:rsidRPr="00D2414B">
        <w:instrText>ADDIN CSL_CITATION {"citationItems":[{"id":"ITEM-1","itemData":{"DOI":"10.3390/bios13010036","ISSN":"20796374","PMID":"36671871","abstract":"Surface functionalization and bioreceptor immobilization are critical processes in developing a highly sensitive and selective biosensor. The silanization process with 3-aminopropyltriethoxysilane (APTES) on oxide surfaces is frequently used for surface functionalization because of beneficial characteristics such as its bifunctional nature and low cost. Optimizing the deposition process of the APTES layer to obtain a monolayer is crucial to having a stable surface and effectively immobilizing the bioreceptors, which leads to the improved repeatability and sensitivity of the biosensor. This review provides an overview of APTES deposition methods, categorized into the solution-phase and vapor-phase, and a comprehensive summary and guide for creating stable APTES monolayers on oxide surfaces for biosensing applications. A brief explanation of APTES is introduced, and the APTES deposition methods with their pre/post-treatments and characterization results are discussed. Lastly, APTES deposition methods on nanoparticles used for biosensors are briefly described.","author":[{"dropping-particle":"","family":"Sypabekova","given":"Marzhan","non-dropping-particle":"","parse-names":false,"suffix":""},{"dropping-particle":"","family":"Hagemann","given":"Aidan","non-dropping-particle":"","parse-names":false,"suffix":""},{"dropping-particle":"","family":"Rho","given":"Donggee","non-dropping-particle":"","parse-names":false,"suffix":""},{"dropping-particle":"","family":"Kim","given":"Seunghyun","non-dropping-particle":"","parse-names":false,"suffix":""}],"container-title":"Biosensors","id":"ITEM-1","issue":"1","issued":{"date-parts":[["2023"]]},"title":"Review: 3-Aminopropyltriethoxysilane (APTES) Deposition Methods on Oxide Surfaces in Solution and Vapor Phases for Biosensing Applications","type":"article-journal","volume":"13"},"uris":["http://www.mendeley.com/documents/?uuid=2020ae1f-464a-48d1-98c2-0c5680aebc4d"]},{"id":"ITEM-2","itemData":{"DOI":"10.1016/j.talanta.2019.120305","ISSN":"00399140","PMID":"31594628","abstract":"The 3-aminopropyltriethoxysilane (APTES) is a common method for biomolecule immobilization on silicon and silicon derivatives such as silicon nitride (Si3N4). However, there are many parameters which impact the efficiency of APTES modification such as APTES concentration and reaction time. Thus, various APTES concentrations (0.1%, 0.5%, 1%, 2%, 5%, and 10%) under different reaction times (15, 30, 60 and 120 min) were compared to achieve the optimal APTES modification condition which produced a thin and stable APTES layer on Si3N4 surface. The modified surfaces were characterized by contact angle (CA) measurement, Fourier transform infrared (FTIR) spectroscopy and spectroscopic ellipsometry to determine the wetting property, chemical bonding composition and surface thickness, respectively. In addition, biotin was used as a model to determine the effectiveness of APTES modification condition by coupling with glutaraldehyde (GA). The Alexa Flour 488 conjugated streptavidin was performed to visualize the presence of biotin using fluorescence microscopy due to the specifically binding between biotin and streptavidin. The atomic force microscopy (AFM) was utilized to determine the surface topology which was an indicator to demonstrate the agglomeration of APTES molecule. Moreover, ion sensitive field effect transistor (ISFET) was employed as a biosensor model to demonstrate the effect between surface thickness and sensitivity of biosensor. The results show that the APTES thickness is directly correlated to the APTES concentration and reaction time. Since the importance parameter for ISFET measurement is the distance between biomolecule and sensing membrane of ISFET, the thicker APTES layer negatively impacts the sensitivity of ISFET based biosensor because of the ion shielding effect. Therefore, these results would be valuable information for development of Si3N4 biosensor, especially ISFET based biosensor.","author":[{"dropping-particle":"","family":"Saengdee","given":"Pawasuth","non-dropping-particle":"","parse-names":false,"suffix":""},{"dropping-particle":"","family":"Promptmas","given":"Chamras","non-dropping-particle":"","parse-names":false,"suffix":""},{"dropping-particle":"","family":"Thanapitak","given":"Surachoke","non-dropping-particle":"","parse-names":false,"suffix":""},{"dropping-particle":"","family":"Srisuwan","given":"Awirut","non-dropping-particle":"","parse-names":false,"suffix":""},{"dropping-particle":"","family":"Pankiew","given":"Apirak","non-dropping-particle":"","parse-names":false,"suffix":""},{"dropping-particle":"","family":"Thornyanadacha","given":"Nutthaphat","non-dropping-particle":"","parse-names":false,"suffix":""},{"dropping-particle":"","family":"Chaisriratanakul","given":"Woraphan","non-dropping-particle":"","parse-names":false,"suffix":""},{"dropping-particle":"","family":"Chaowicharat","given":"Ekalak","non-dropping-particle":"","parse-names":false,"suffix":""},{"dropping-particle":"","family":"Jeamsaksiri","given":"Wutthinan","non-dropping-particle":"","parse-names":false,"suffix":""}],"container-title":"Talanta","id":"ITEM-2","issue":"August 2019","issued":{"date-parts":[["2020"]]},"page":"120305","publisher":"Elsevier B.V.","title":"Optimization of 3-aminopropyltriethoxysilane functionalization on silicon nitride surface for biomolecule immobilization","type":"article-journal","volume":"207"},"uris":["http://www.mendeley.com/documents/?uuid=2e318e46-9c21-434c-89ed-962e123e8e64"]}],"mendeley":{"formattedCitation":"[8], [17]","plainTextFormattedCitation":"[8], [17]","previouslyFormattedCitation":"[8], [17]"},"properties":{"noteIndex":0},"schema":"https://github.com/citation-style-language/schema/raw/master/csl-citation.json"}</w:instrText>
      </w:r>
      <w:r w:rsidR="00350E74" w:rsidRPr="00D2414B">
        <w:fldChar w:fldCharType="separate"/>
      </w:r>
      <w:r w:rsidR="00350E74" w:rsidRPr="00D2414B">
        <w:rPr>
          <w:noProof/>
        </w:rPr>
        <w:t>[8], [17]</w:t>
      </w:r>
      <w:r w:rsidR="00350E74" w:rsidRPr="00D2414B">
        <w:fldChar w:fldCharType="end"/>
      </w:r>
      <w:r w:rsidRPr="00D2414B">
        <w:t>. Therefore, a decrease in the current measured after functionalization should not be holistically interpreted as a reduction of the electrode performance. Rather, within a suitable range, it can be considered as the successful incorporation of a molecular interfacial layer, which can further host the subsequent immobilization of bioreceptors.</w:t>
      </w:r>
      <w:r w:rsidR="00FC0540" w:rsidRPr="00D2414B">
        <w:t xml:space="preserve"> </w:t>
      </w:r>
    </w:p>
    <w:p w14:paraId="1CB5DBE1" w14:textId="77777777" w:rsidR="00E65E45" w:rsidRPr="00D2414B" w:rsidRDefault="00E65E45" w:rsidP="00067041">
      <w:pPr>
        <w:ind w:firstLine="0"/>
      </w:pPr>
    </w:p>
    <w:p w14:paraId="7CBDA279" w14:textId="6D421F40" w:rsidR="00880928" w:rsidRPr="00D2414B" w:rsidRDefault="00067041" w:rsidP="00E65E45">
      <w:pPr>
        <w:ind w:firstLine="720"/>
      </w:pPr>
      <w:r w:rsidRPr="00D2414B">
        <w:t xml:space="preserve">The results indicate that optimization of plasma exposure is important since the chemical state of the surface before </w:t>
      </w:r>
      <w:proofErr w:type="spellStart"/>
      <w:r w:rsidRPr="00D2414B">
        <w:t>silanization</w:t>
      </w:r>
      <w:proofErr w:type="spellEnd"/>
      <w:r w:rsidRPr="00D2414B">
        <w:t xml:space="preserve"> plays a larger role in the result than </w:t>
      </w:r>
      <w:r w:rsidR="00FC0540" w:rsidRPr="00D2414B">
        <w:t xml:space="preserve">as well as </w:t>
      </w:r>
      <w:r w:rsidRPr="00D2414B">
        <w:t>increasing the concentration of APTES. However, the changes in I–V response are indirect evidence of the interfacial modification, but not definitive chemical proof of the covalent attachment of APTES. Therefore, the electrical variations reported in this study can be interpreted as being suitable for the formation of an APTES-modified surface</w:t>
      </w:r>
      <w:r w:rsidR="00360A30" w:rsidRPr="00D2414B">
        <w:t xml:space="preserve"> </w:t>
      </w:r>
      <w:r w:rsidR="00360A30" w:rsidRPr="00D2414B">
        <w:fldChar w:fldCharType="begin" w:fldLock="1"/>
      </w:r>
      <w:r w:rsidR="0046541F" w:rsidRPr="00D2414B">
        <w:instrText>ADDIN CSL_CITATION {"citationItems":[{"id":"ITEM-1","itemData":{"DOI":"10.1186/s11671-020-03331-y","ISSN":"1556276X","abstract":"Abdominal aortic aneurysm (AAA) refers to the enlargement of the lower artery of the abdominal aorta, and identification of an early detection tool is urgently needed for diagnosis. In the current study, an interdigitated electrode (IDE) sensing surface was used to identify miRNA-335-5p, which reflects the formation of AAAs. The uniformity of the silica material was observed by 3D profilometry, and the chemically modified highly conductive surface improved the detection via the I-V mode. The targeted miRNA-335-5p was detected in a dose-dependent manner and based on linear regression and 3σ analyses, the sensitivity was determined to be 1 fM with a biotinylated probe. The high specificity was shown by discriminating the target sequence from noncomplementary and single- and triple-mismatched sequences. These outputs demonstrated the high-performance detection of miRNA-335-5p with good reproducibility for determination of the severity of AAA.","author":[{"dropping-particle":"","family":"Lu","given":"Bei","non-dropping-particle":"","parse-names":false,"suffix":""},{"dropping-particle":"","family":"Liu","given":"Leiting","non-dropping-particle":"","parse-names":false,"suffix":""},{"dropping-particle":"","family":"Wang","given":"Jingrui","non-dropping-particle":"","parse-names":false,"suffix":""},{"dropping-particle":"","family":"Chen","given":"Yuan","non-dropping-particle":"","parse-names":false,"suffix":""},{"dropping-particle":"","family":"Li","given":"Zhijiang","non-dropping-particle":"","parse-names":false,"suffix":""},{"dropping-particle":"","family":"Gopinath","given":"Subash C.B.","non-dropping-particle":"","parse-names":false,"suffix":""},{"dropping-particle":"","family":"Lakshmipriya","given":"Thangavel","non-dropping-particle":"","parse-names":false,"suffix":""},{"dropping-particle":"","family":"Huo","given":"Zongwei","non-dropping-particle":"","parse-names":false,"suffix":""}],"container-title":"Nanoscale Research Letters","id":"ITEM-1","issue":"1","issued":{"date-parts":[["2020"]]},"publisher":"Nanoscale Research Letters","title":"Detection of microRNA-335-5p on an Interdigitated Electrode Surface for Determination of the Severity of Abdominal Aortic Aneurysms","type":"article-journal","volume":"15"},"uris":["http://www.mendeley.com/documents/?uuid=4482ee74-198c-463e-b6e1-ca7b0396360a"]}],"mendeley":{"formattedCitation":"[18]","plainTextFormattedCitation":"[18]","previouslyFormattedCitation":"[18]"},"properties":{"noteIndex":0},"schema":"https://github.com/citation-style-language/schema/raw/master/csl-citation.json"}</w:instrText>
      </w:r>
      <w:r w:rsidR="00360A30" w:rsidRPr="00D2414B">
        <w:fldChar w:fldCharType="separate"/>
      </w:r>
      <w:r w:rsidR="00360A30" w:rsidRPr="00D2414B">
        <w:rPr>
          <w:noProof/>
        </w:rPr>
        <w:t>[18]</w:t>
      </w:r>
      <w:r w:rsidR="00360A30" w:rsidRPr="00D2414B">
        <w:fldChar w:fldCharType="end"/>
      </w:r>
      <w:r w:rsidRPr="00D2414B">
        <w:t>. A</w:t>
      </w:r>
      <w:r w:rsidR="00C21BFF" w:rsidRPr="00D2414B">
        <w:t>lthough there may be need for a</w:t>
      </w:r>
      <w:r w:rsidRPr="00D2414B">
        <w:t xml:space="preserve">dditional physicochemical characterization such as FTIR, XPAS or AFM </w:t>
      </w:r>
      <w:r w:rsidR="00C21BFF" w:rsidRPr="00D2414B">
        <w:t xml:space="preserve">that </w:t>
      </w:r>
      <w:r w:rsidRPr="00D2414B">
        <w:t>can directly confirm the molecular structure and organization</w:t>
      </w:r>
      <w:r w:rsidR="00EC1DA4" w:rsidRPr="00D2414B">
        <w:t xml:space="preserve"> </w:t>
      </w:r>
      <w:r w:rsidR="0046541F" w:rsidRPr="00D2414B">
        <w:fldChar w:fldCharType="begin" w:fldLock="1"/>
      </w:r>
      <w:r w:rsidR="00F96FA9" w:rsidRPr="00D2414B">
        <w:instrText>ADDIN CSL_CITATION {"citationItems":[{"id":"ITEM-1","itemData":{"DOI":"10.3390/MEMBRANES10020033","ISBN":"9652390445","ISSN":"20770375","abstract":"Polymeric membrane is a proven technology for water purification and wastewater treatment. The membrane is also commercialized for gas separation, mainly for carbon dioxide removal and hydrogen recovery. Characterization techniques are excellent tools for exploring the membrane structure and the chemical properties. This information can be then optimized to improve the membrane for better performance. In this paper, characterization techniques for studying the physical structure such as scanning electron microscopy (SEM), transmission electron microscopy (TEM), and atomic force microscopy (AFM) are discussed. Techniques for investigating the crystal structure such as X-ray diffraction (XRD), small-angle X-ray scattering (SAXS), and wide-angle X-ray scattering (WAXS) are also considered. Other tools for determining the functional groups such Fourier transform infrared spectroscopy (FTIR), Raman spectroscopy, and nuclear magnetic resonance (NMR) are reviewed. Methods for determining the elemental composition such as energy-dispersion X-ray spectroscopy (EDS), X-ray fluorescent (XRF), and X-ray photoelectron spectroscopy (XPS) are explored. The paper also gives general guidelines for sample preparation and data interpretation for each characterization technique.","author":[{"dropping-particle":"","family":"Alqaheem","given":"Yousef","non-dropping-particle":"","parse-names":false,"suffix":""},{"dropping-particle":"","family":"Alomair","given":"Abdulaziz A.","non-dropping-particle":"","parse-names":false,"suffix":""}],"container-title":"Membranes","id":"ITEM-1","issue":"2","issued":{"date-parts":[["2020"]]},"title":"Microscopy and spectroscopy techniques for characterization of polymeric membranes","type":"book","volume":"10"},"uris":["http://www.mendeley.com/documents/?uuid=7d2364db-ce7e-4b24-bbc2-0b59e9c0a92f"]},{"id":"ITEM-2","itemData":{"DOI":"10.1111/1753-0407.13541","ISSN":"17530407","PMID":"38599822","abstract":"Kisspeptins (KPs) are proteins that were first recognized to have antimetastatic action. Later, the critical role of this peptide in the regulation of reproduction was proved. In recent years, evidence has been accumulated supporting a role for KPs in regulating metabolic processes in a sexual dimorphic manner. It has been proposed that KPs regulate metabolism both indirectly via gonadal hormones and/or directly via the kisspeptin receptor in the brain, brown adipose tissue, and pancreas. The aim of the review is to provide both experimental and clinical evidence indicating that KPs are peptides linking metabolism and reproduction. We propose that KPs could be used as a potential target to treat both metabolic and reproductive abnormalities. Thus, we focus on the consequences of disruptions in KPs and their receptors in metabolic conditions such as diabetes, undernutrition, obesity, and reproductive disorders (hypogonadotropic hypogonadism and polycystic ovary syndrome). Data from both animal models and human subjects indicate that alterations in KPs in the case of metabolic imbalance lead also to disruptions in reproductive functions. Changes both in the hypothalamic and peripheral KP systems in animal models of the aforementioned disorders are discussed. Finally, an overview of current clinical studies involving KP in fertility and metabolism show fewer studies on metabolism (15%) and only one to date on both. Presented data indicate a dynamic and emerging field of KP studies as possible therapeutic targets in treatments of both reproductive and metabolic dysfunctions. (Figure presented.).","author":[{"dropping-particle":"","family":"Sliwowska","given":"Joanna Helena","non-dropping-particle":"","parse-names":false,"suffix":""},{"dropping-particle":"","family":"Woods","given":"Nicola Elizabeth","non-dropping-particle":"","parse-names":false,"suffix":""},{"dropping-particle":"","family":"Alzahrani","given":"Abdullah Rzgallah","non-dropping-particle":"","parse-names":false,"suffix":""},{"dropping-particle":"","family":"Paspali","given":"Elpiniki","non-dropping-particle":"","parse-names":false,"suffix":""},{"dropping-particle":"","family":"Tate","given":"Rothwelle Joseph","non-dropping-particle":"","parse-names":false,"suffix":""},{"dropping-particle":"","family":"Ferro","given":"Valerie Anne","non-dropping-particle":"","parse-names":false,"suffix":""}],"container-title":"Journal of Diabetes","id":"ITEM-2","issue":"4","issued":{"date-parts":[["2024","4","1"]]},"publisher":"John Wiley and Sons Inc","title":"Kisspeptin a potential therapeutic target in treatment of both metabolic and reproductive dysfunction","type":"article","volume":"16"},"uris":["http://www.mendeley.com/documents/?uuid=685a039f-e720-3d3b-8d12-a3b4faae36be"]}],"mendeley":{"formattedCitation":"[19], [20]","plainTextFormattedCitation":"[19], [20]","previouslyFormattedCitation":"[19], [20]"},"properties":{"noteIndex":0},"schema":"https://github.com/citation-style-language/schema/raw/master/csl-citation.json"}</w:instrText>
      </w:r>
      <w:r w:rsidR="0046541F" w:rsidRPr="00D2414B">
        <w:fldChar w:fldCharType="separate"/>
      </w:r>
      <w:r w:rsidR="0046541F" w:rsidRPr="00D2414B">
        <w:rPr>
          <w:noProof/>
        </w:rPr>
        <w:t>[19], [20]</w:t>
      </w:r>
      <w:r w:rsidR="0046541F" w:rsidRPr="00D2414B">
        <w:fldChar w:fldCharType="end"/>
      </w:r>
      <w:r w:rsidRPr="00D2414B">
        <w:t>.</w:t>
      </w:r>
    </w:p>
    <w:p w14:paraId="2DFF75A1" w14:textId="77777777" w:rsidR="00376C75" w:rsidRPr="00D2414B" w:rsidRDefault="00376C75" w:rsidP="00067041">
      <w:pPr>
        <w:ind w:firstLine="0"/>
      </w:pPr>
    </w:p>
    <w:p w14:paraId="75C360C1" w14:textId="500BA756" w:rsidR="00376C75" w:rsidRPr="00D2414B" w:rsidRDefault="00376C75" w:rsidP="00067041">
      <w:pPr>
        <w:ind w:firstLine="0"/>
        <w:rPr>
          <w:b/>
          <w:bCs/>
        </w:rPr>
      </w:pPr>
      <w:r w:rsidRPr="00D2414B">
        <w:rPr>
          <w:b/>
          <w:bCs/>
        </w:rPr>
        <w:t>Conclusion.</w:t>
      </w:r>
    </w:p>
    <w:p w14:paraId="6127D42D" w14:textId="77777777" w:rsidR="00820592" w:rsidRPr="00D2414B" w:rsidRDefault="00820592" w:rsidP="00067041">
      <w:pPr>
        <w:ind w:firstLine="0"/>
      </w:pPr>
    </w:p>
    <w:p w14:paraId="1528D2D9" w14:textId="17A1A3C7" w:rsidR="00044B21" w:rsidRPr="00D2414B" w:rsidRDefault="00491897" w:rsidP="00491897">
      <w:pPr>
        <w:overflowPunct/>
        <w:autoSpaceDE/>
        <w:autoSpaceDN/>
        <w:adjustRightInd/>
        <w:spacing w:after="160" w:line="278" w:lineRule="auto"/>
        <w:ind w:firstLine="0"/>
        <w:textAlignment w:val="auto"/>
      </w:pPr>
      <w:r w:rsidRPr="00D2414B">
        <w:t xml:space="preserve">In this pilot study, non-thermal oxygen plasma was investigated as an alternative to KOH pretreatment for the preparation of </w:t>
      </w:r>
      <w:r w:rsidR="00BF07BD" w:rsidRPr="00D2414B">
        <w:t xml:space="preserve">IDGME </w:t>
      </w:r>
      <w:r w:rsidRPr="00D2414B">
        <w:t xml:space="preserve">for APTES functionalization with the aim to decrease the dependence on chemical treatment while maintaining the sensing surface. The electrical measurements showed the effect of plasma exposure time and APTES concentration on the chip </w:t>
      </w:r>
      <w:r w:rsidR="00180F82" w:rsidRPr="00D2414B">
        <w:t>response and</w:t>
      </w:r>
      <w:r w:rsidRPr="00D2414B">
        <w:t xml:space="preserve"> indicated 20 s exposure as a promising condition for further optimization. The observed changes in current upon APTES deposition were consistent with interfacial </w:t>
      </w:r>
      <w:r w:rsidR="001C01F0" w:rsidRPr="00D2414B">
        <w:t>modification but</w:t>
      </w:r>
      <w:r w:rsidRPr="00D2414B">
        <w:t xml:space="preserve"> did not independently confirm covalent silane attachment or improved biosensing performance. These results support the further development of controlled oxygen plasma pretreatment as an alternative to KOH activation. But superiority in preserving surface integrity has to be confirmed by direct comparison of plasma- and KOH-treated chips using post-treatment microscopy, surface chemical characterization and replicated electrical measurements. Further studies on bioreceptor immobilization and analyte detection are also required to demonstrate the functional benefit of the proposed treatment.</w:t>
      </w:r>
    </w:p>
    <w:p w14:paraId="48739113" w14:textId="4026376B" w:rsidR="002E0E7A" w:rsidRPr="00D2414B" w:rsidRDefault="002E0E7A" w:rsidP="00125735">
      <w:pPr>
        <w:overflowPunct/>
        <w:autoSpaceDE/>
        <w:autoSpaceDN/>
        <w:adjustRightInd/>
        <w:spacing w:after="160" w:line="278" w:lineRule="auto"/>
        <w:ind w:firstLine="0"/>
        <w:jc w:val="left"/>
        <w:textAlignment w:val="auto"/>
        <w:rPr>
          <w:b/>
          <w:bCs/>
        </w:rPr>
      </w:pPr>
      <w:r w:rsidRPr="00D2414B">
        <w:rPr>
          <w:b/>
          <w:bCs/>
        </w:rPr>
        <w:t>REFERENCES</w:t>
      </w:r>
    </w:p>
    <w:p w14:paraId="7798C712" w14:textId="689B4ABC" w:rsidR="00F96FA9" w:rsidRPr="00D2414B" w:rsidRDefault="00F96FA9" w:rsidP="00F96FA9">
      <w:pPr>
        <w:widowControl w:val="0"/>
        <w:spacing w:after="160" w:line="240" w:lineRule="auto"/>
        <w:ind w:left="640" w:hanging="640"/>
        <w:rPr>
          <w:noProof/>
        </w:rPr>
      </w:pPr>
      <w:r w:rsidRPr="00D2414B">
        <w:fldChar w:fldCharType="begin" w:fldLock="1"/>
      </w:r>
      <w:r w:rsidRPr="00D2414B">
        <w:instrText xml:space="preserve">ADDIN Mendeley Bibliography CSL_BIBLIOGRAPHY </w:instrText>
      </w:r>
      <w:r w:rsidRPr="00D2414B">
        <w:fldChar w:fldCharType="separate"/>
      </w:r>
      <w:r w:rsidRPr="00D2414B">
        <w:rPr>
          <w:noProof/>
        </w:rPr>
        <w:t>[1]</w:t>
      </w:r>
      <w:r w:rsidRPr="00D2414B">
        <w:rPr>
          <w:noProof/>
        </w:rPr>
        <w:tab/>
        <w:t xml:space="preserve">I. Letchumanan, M. K. Md Arshad, S. C. B. Gopinath, R. D. A. A. Rajapaksha, and S. R. Balakrishnan, “Comparative Analysis on Dielectric Gold and Aluminium Triangular Junctions: Impact of Ionic Strength and Background Electrolyte by pH Variations,” </w:t>
      </w:r>
      <w:r w:rsidRPr="00D2414B">
        <w:rPr>
          <w:i/>
          <w:iCs/>
          <w:noProof/>
        </w:rPr>
        <w:t>Sci. Rep.</w:t>
      </w:r>
      <w:r w:rsidRPr="00D2414B">
        <w:rPr>
          <w:noProof/>
        </w:rPr>
        <w:t>, vol. 10, no. 1, pp. 1–10, 2020, doi: 10.1038/s41598-020-63831-w.</w:t>
      </w:r>
    </w:p>
    <w:p w14:paraId="3B19FB32" w14:textId="77777777" w:rsidR="00F96FA9" w:rsidRPr="00D2414B" w:rsidRDefault="00F96FA9" w:rsidP="00F96FA9">
      <w:pPr>
        <w:widowControl w:val="0"/>
        <w:spacing w:after="160" w:line="240" w:lineRule="auto"/>
        <w:ind w:left="640" w:hanging="640"/>
        <w:rPr>
          <w:noProof/>
        </w:rPr>
      </w:pPr>
      <w:r w:rsidRPr="00D2414B">
        <w:rPr>
          <w:noProof/>
        </w:rPr>
        <w:t>[2]</w:t>
      </w:r>
      <w:r w:rsidRPr="00D2414B">
        <w:rPr>
          <w:noProof/>
        </w:rPr>
        <w:tab/>
        <w:t xml:space="preserve">J. López-Asanza, A. J. Martínez-García, J. V. Hernández-Tovar, J. González, A. Molina, and E. Laborda, “Redox Cycling in Two-Polarized Electrode Sensors: Diagnostic Insights Guided by Theory,” </w:t>
      </w:r>
      <w:r w:rsidRPr="00D2414B">
        <w:rPr>
          <w:i/>
          <w:iCs/>
          <w:noProof/>
        </w:rPr>
        <w:t>ACS Meas. Sci. Au</w:t>
      </w:r>
      <w:r w:rsidRPr="00D2414B">
        <w:rPr>
          <w:noProof/>
        </w:rPr>
        <w:t>, vol. 6, no. 2, pp. 553–563, 2026, doi: 10.1021/acsmeasuresciau.6c00024.</w:t>
      </w:r>
    </w:p>
    <w:p w14:paraId="6EC6782A" w14:textId="77777777" w:rsidR="00F96FA9" w:rsidRPr="00D2414B" w:rsidRDefault="00F96FA9" w:rsidP="00F96FA9">
      <w:pPr>
        <w:widowControl w:val="0"/>
        <w:spacing w:after="160" w:line="240" w:lineRule="auto"/>
        <w:ind w:left="640" w:hanging="640"/>
        <w:rPr>
          <w:noProof/>
        </w:rPr>
      </w:pPr>
      <w:r w:rsidRPr="00D2414B">
        <w:rPr>
          <w:noProof/>
        </w:rPr>
        <w:t>[3]</w:t>
      </w:r>
      <w:r w:rsidRPr="00D2414B">
        <w:rPr>
          <w:noProof/>
        </w:rPr>
        <w:tab/>
        <w:t xml:space="preserve">R. D. A. A. Rajapaksha, U. Hashim, S. C. B. Gopinath, and C. A. N. Fernando, “Sensitive pH detection on gold interdigitated electrodes as an electrochemical sensor,” </w:t>
      </w:r>
      <w:r w:rsidRPr="00D2414B">
        <w:rPr>
          <w:i/>
          <w:iCs/>
          <w:noProof/>
        </w:rPr>
        <w:t>Microsyst. Technol.</w:t>
      </w:r>
      <w:r w:rsidRPr="00D2414B">
        <w:rPr>
          <w:noProof/>
        </w:rPr>
        <w:t>, vol. 24, no. 4, pp. 1965–1974, Apr. 2018, doi: 10.1007/s00542-017-3592-5.</w:t>
      </w:r>
    </w:p>
    <w:p w14:paraId="4EFCDCA4" w14:textId="77777777" w:rsidR="00F96FA9" w:rsidRPr="00D2414B" w:rsidRDefault="00F96FA9" w:rsidP="00F96FA9">
      <w:pPr>
        <w:widowControl w:val="0"/>
        <w:spacing w:after="160" w:line="240" w:lineRule="auto"/>
        <w:ind w:left="640" w:hanging="640"/>
        <w:rPr>
          <w:noProof/>
        </w:rPr>
      </w:pPr>
      <w:r w:rsidRPr="00D2414B">
        <w:rPr>
          <w:noProof/>
        </w:rPr>
        <w:t>[4]</w:t>
      </w:r>
      <w:r w:rsidRPr="00D2414B">
        <w:rPr>
          <w:noProof/>
        </w:rPr>
        <w:tab/>
        <w:t xml:space="preserve">T. S. Tejaswi and P. S. Devi, “Biogenesis of Copper Oxide Nanoparticles using Marine Bacteria Pseudomonas aeruginosa: In vitro Antimicrobial and Photocatalytic Activities,” </w:t>
      </w:r>
      <w:r w:rsidRPr="00D2414B">
        <w:rPr>
          <w:i/>
          <w:iCs/>
          <w:noProof/>
        </w:rPr>
        <w:t>J. Pure Appl. Microbiol.</w:t>
      </w:r>
      <w:r w:rsidRPr="00D2414B">
        <w:rPr>
          <w:noProof/>
        </w:rPr>
        <w:t>, vol. 19, no. 1, pp. 210–226, 2025, doi: 10.22207/JPAM.19.1.12.</w:t>
      </w:r>
    </w:p>
    <w:p w14:paraId="55A9634F" w14:textId="77777777" w:rsidR="00F96FA9" w:rsidRPr="00D2414B" w:rsidRDefault="00F96FA9" w:rsidP="00F96FA9">
      <w:pPr>
        <w:widowControl w:val="0"/>
        <w:spacing w:after="160" w:line="240" w:lineRule="auto"/>
        <w:ind w:left="640" w:hanging="640"/>
        <w:rPr>
          <w:noProof/>
        </w:rPr>
      </w:pPr>
      <w:r w:rsidRPr="00D2414B">
        <w:rPr>
          <w:noProof/>
        </w:rPr>
        <w:t>[5]</w:t>
      </w:r>
      <w:r w:rsidRPr="00D2414B">
        <w:rPr>
          <w:noProof/>
        </w:rPr>
        <w:tab/>
        <w:t xml:space="preserve">A. U. Siddique and R. Warren, “Effect of Plasma Treatment on the Spontaneous Formation and Morphology of </w:t>
      </w:r>
      <w:r w:rsidRPr="00D2414B">
        <w:rPr>
          <w:noProof/>
        </w:rPr>
        <w:lastRenderedPageBreak/>
        <w:t>Surface Nanobubbles on Silicon.”</w:t>
      </w:r>
    </w:p>
    <w:p w14:paraId="5E539E78" w14:textId="77777777" w:rsidR="00F96FA9" w:rsidRPr="00D2414B" w:rsidRDefault="00F96FA9" w:rsidP="00F96FA9">
      <w:pPr>
        <w:widowControl w:val="0"/>
        <w:spacing w:after="160" w:line="240" w:lineRule="auto"/>
        <w:ind w:left="640" w:hanging="640"/>
        <w:rPr>
          <w:noProof/>
        </w:rPr>
      </w:pPr>
      <w:r w:rsidRPr="00D2414B">
        <w:rPr>
          <w:noProof/>
        </w:rPr>
        <w:t>[6]</w:t>
      </w:r>
      <w:r w:rsidRPr="00D2414B">
        <w:rPr>
          <w:noProof/>
        </w:rPr>
        <w:tab/>
        <w:t xml:space="preserve">X. Yuan, L. Ma, J. Zhang, and Y. Zheng, “Simple pre-treatment by low-level oxygen plasma activates screen-printed carbon electrode: Potential for mass production,” </w:t>
      </w:r>
      <w:r w:rsidRPr="00D2414B">
        <w:rPr>
          <w:i/>
          <w:iCs/>
          <w:noProof/>
        </w:rPr>
        <w:t>Appl. Surf. Sci.</w:t>
      </w:r>
      <w:r w:rsidRPr="00D2414B">
        <w:rPr>
          <w:noProof/>
        </w:rPr>
        <w:t>, vol. 544, Apr. 2021, doi: 10.1016/j.apsusc.2020.148760.</w:t>
      </w:r>
    </w:p>
    <w:p w14:paraId="48F35A74" w14:textId="77777777" w:rsidR="00F96FA9" w:rsidRPr="00D2414B" w:rsidRDefault="00F96FA9" w:rsidP="00F96FA9">
      <w:pPr>
        <w:widowControl w:val="0"/>
        <w:spacing w:after="160" w:line="240" w:lineRule="auto"/>
        <w:ind w:left="640" w:hanging="640"/>
        <w:rPr>
          <w:noProof/>
        </w:rPr>
      </w:pPr>
      <w:r w:rsidRPr="00D2414B">
        <w:rPr>
          <w:noProof/>
        </w:rPr>
        <w:t>[7]</w:t>
      </w:r>
      <w:r w:rsidRPr="00D2414B">
        <w:rPr>
          <w:noProof/>
        </w:rPr>
        <w:tab/>
        <w:t xml:space="preserve">S. C. B. Gopinath, K. Awazu, M. Fujimaki, K. Shimizu, W. Mizutani, and K. Tsukagoshi, “Surface functionalization chemistries on highly sensitive silica-based sensor chips,” </w:t>
      </w:r>
      <w:r w:rsidRPr="00D2414B">
        <w:rPr>
          <w:i/>
          <w:iCs/>
          <w:noProof/>
        </w:rPr>
        <w:t>Analyst</w:t>
      </w:r>
      <w:r w:rsidRPr="00D2414B">
        <w:rPr>
          <w:noProof/>
        </w:rPr>
        <w:t>, vol. 137, no. 15, pp. 3520–3527, 2012, doi: 10.1039/c2an35159e.</w:t>
      </w:r>
    </w:p>
    <w:p w14:paraId="3AE1ED75" w14:textId="77777777" w:rsidR="00F96FA9" w:rsidRPr="00D2414B" w:rsidRDefault="00F96FA9" w:rsidP="00F96FA9">
      <w:pPr>
        <w:widowControl w:val="0"/>
        <w:spacing w:after="160" w:line="240" w:lineRule="auto"/>
        <w:ind w:left="640" w:hanging="640"/>
        <w:rPr>
          <w:noProof/>
        </w:rPr>
      </w:pPr>
      <w:r w:rsidRPr="00D2414B">
        <w:rPr>
          <w:noProof/>
        </w:rPr>
        <w:t>[8]</w:t>
      </w:r>
      <w:r w:rsidRPr="00D2414B">
        <w:rPr>
          <w:noProof/>
        </w:rPr>
        <w:tab/>
        <w:t xml:space="preserve">M. Sypabekova, A. Hagemann, D. Rho, and S. Kim, “Review: 3-Aminopropyltriethoxysilane (APTES) Deposition Methods on Oxide Surfaces in Solution and Vapor Phases for Biosensing Applications,” </w:t>
      </w:r>
      <w:r w:rsidRPr="00D2414B">
        <w:rPr>
          <w:i/>
          <w:iCs/>
          <w:noProof/>
        </w:rPr>
        <w:t>Biosensors</w:t>
      </w:r>
      <w:r w:rsidRPr="00D2414B">
        <w:rPr>
          <w:noProof/>
        </w:rPr>
        <w:t>, vol. 13, no. 1, 2023, doi: 10.3390/bios13010036.</w:t>
      </w:r>
    </w:p>
    <w:p w14:paraId="085F68C4" w14:textId="77777777" w:rsidR="00F96FA9" w:rsidRPr="00D2414B" w:rsidRDefault="00F96FA9" w:rsidP="00F96FA9">
      <w:pPr>
        <w:widowControl w:val="0"/>
        <w:spacing w:after="160" w:line="240" w:lineRule="auto"/>
        <w:ind w:left="640" w:hanging="640"/>
        <w:rPr>
          <w:noProof/>
        </w:rPr>
      </w:pPr>
      <w:r w:rsidRPr="00D2414B">
        <w:rPr>
          <w:noProof/>
        </w:rPr>
        <w:t>[9]</w:t>
      </w:r>
      <w:r w:rsidRPr="00D2414B">
        <w:rPr>
          <w:noProof/>
        </w:rPr>
        <w:tab/>
        <w:t xml:space="preserve">L. Cao, J. Kiely, M. Piano, and R. Luxton, “A copper oxide/zinc oxide composite nano-surface for use in a biosensor,” </w:t>
      </w:r>
      <w:r w:rsidRPr="00D2414B">
        <w:rPr>
          <w:i/>
          <w:iCs/>
          <w:noProof/>
        </w:rPr>
        <w:t>Materials (Basel).</w:t>
      </w:r>
      <w:r w:rsidRPr="00D2414B">
        <w:rPr>
          <w:noProof/>
        </w:rPr>
        <w:t>, vol. 12, no. 7, 2019, doi: 10.3390/ma12071126.</w:t>
      </w:r>
    </w:p>
    <w:p w14:paraId="4F42D0B6" w14:textId="77777777" w:rsidR="00F96FA9" w:rsidRPr="00D2414B" w:rsidRDefault="00F96FA9" w:rsidP="00F96FA9">
      <w:pPr>
        <w:widowControl w:val="0"/>
        <w:spacing w:after="160" w:line="240" w:lineRule="auto"/>
        <w:ind w:left="640" w:hanging="640"/>
        <w:rPr>
          <w:noProof/>
        </w:rPr>
      </w:pPr>
      <w:r w:rsidRPr="00D2414B">
        <w:rPr>
          <w:noProof/>
        </w:rPr>
        <w:t>[10]</w:t>
      </w:r>
      <w:r w:rsidRPr="00D2414B">
        <w:rPr>
          <w:noProof/>
        </w:rPr>
        <w:tab/>
        <w:t xml:space="preserve">S. Ramanathan </w:t>
      </w:r>
      <w:r w:rsidRPr="00D2414B">
        <w:rPr>
          <w:i/>
          <w:iCs/>
          <w:noProof/>
        </w:rPr>
        <w:t>et al.</w:t>
      </w:r>
      <w:r w:rsidRPr="00D2414B">
        <w:rPr>
          <w:noProof/>
        </w:rPr>
        <w:t xml:space="preserve">, “Assorted micro-scale interdigitated aluminium electrode fabrication for insensitive electrolyte evaluation: zeolite nanoparticle-mediated micro- to nano-scaled electrodes,” </w:t>
      </w:r>
      <w:r w:rsidRPr="00D2414B">
        <w:rPr>
          <w:i/>
          <w:iCs/>
          <w:noProof/>
        </w:rPr>
        <w:t>Appl. Phys. A Mater. Sci. Process.</w:t>
      </w:r>
      <w:r w:rsidRPr="00D2414B">
        <w:rPr>
          <w:noProof/>
        </w:rPr>
        <w:t>, vol. 125, no. 8, Aug. 2019, doi: 10.1007/s00339-019-2833-0.</w:t>
      </w:r>
    </w:p>
    <w:p w14:paraId="514DC815" w14:textId="77777777" w:rsidR="00F96FA9" w:rsidRPr="00D2414B" w:rsidRDefault="00F96FA9" w:rsidP="00F96FA9">
      <w:pPr>
        <w:widowControl w:val="0"/>
        <w:spacing w:after="160" w:line="240" w:lineRule="auto"/>
        <w:ind w:left="640" w:hanging="640"/>
        <w:rPr>
          <w:noProof/>
        </w:rPr>
      </w:pPr>
      <w:r w:rsidRPr="00D2414B">
        <w:rPr>
          <w:noProof/>
        </w:rPr>
        <w:t>[11]</w:t>
      </w:r>
      <w:r w:rsidRPr="00D2414B">
        <w:rPr>
          <w:noProof/>
        </w:rPr>
        <w:tab/>
        <w:t xml:space="preserve">A. Miranda, L. Martínez, and P. A. A. De Beule, “Facile synthesis of an aminopropylsilane layer on Si/SiO2 substrates using ethanol as APTES solvent,” </w:t>
      </w:r>
      <w:r w:rsidRPr="00D2414B">
        <w:rPr>
          <w:i/>
          <w:iCs/>
          <w:noProof/>
        </w:rPr>
        <w:t>MethodsX</w:t>
      </w:r>
      <w:r w:rsidRPr="00D2414B">
        <w:rPr>
          <w:noProof/>
        </w:rPr>
        <w:t>, vol. 7, no. December 2019, 2020, doi: 10.1016/j.mex.2020.100931.</w:t>
      </w:r>
    </w:p>
    <w:p w14:paraId="3001B209" w14:textId="77777777" w:rsidR="00F96FA9" w:rsidRPr="00D2414B" w:rsidRDefault="00F96FA9" w:rsidP="00F96FA9">
      <w:pPr>
        <w:widowControl w:val="0"/>
        <w:spacing w:after="160" w:line="240" w:lineRule="auto"/>
        <w:ind w:left="640" w:hanging="640"/>
        <w:rPr>
          <w:noProof/>
        </w:rPr>
      </w:pPr>
      <w:r w:rsidRPr="00D2414B">
        <w:rPr>
          <w:noProof/>
        </w:rPr>
        <w:t>[12]</w:t>
      </w:r>
      <w:r w:rsidRPr="00D2414B">
        <w:rPr>
          <w:noProof/>
        </w:rPr>
        <w:tab/>
        <w:t xml:space="preserve">C. Ibau, M. K. Md Arshad, G. Subash C.B., M. Nuzaihan, M. F. M. Fathil, and P. Estrela, “Gold interdigitated triple-microelectrodes for label-free prognosticative aptasensing of prostate cancer biomarker in serum,” </w:t>
      </w:r>
      <w:r w:rsidRPr="00D2414B">
        <w:rPr>
          <w:i/>
          <w:iCs/>
          <w:noProof/>
        </w:rPr>
        <w:t>Biosens. Bioelectron.</w:t>
      </w:r>
      <w:r w:rsidRPr="00D2414B">
        <w:rPr>
          <w:noProof/>
        </w:rPr>
        <w:t>, vol. 136, pp. 118–127, 2019, doi: 10.1016/j.bios.2019.04.048.</w:t>
      </w:r>
    </w:p>
    <w:p w14:paraId="4C17C608" w14:textId="77777777" w:rsidR="00F96FA9" w:rsidRPr="00D2414B" w:rsidRDefault="00F96FA9" w:rsidP="00F96FA9">
      <w:pPr>
        <w:widowControl w:val="0"/>
        <w:spacing w:after="160" w:line="240" w:lineRule="auto"/>
        <w:ind w:left="640" w:hanging="640"/>
        <w:rPr>
          <w:noProof/>
        </w:rPr>
      </w:pPr>
      <w:r w:rsidRPr="00D2414B">
        <w:rPr>
          <w:noProof/>
        </w:rPr>
        <w:t>[13]</w:t>
      </w:r>
      <w:r w:rsidRPr="00D2414B">
        <w:rPr>
          <w:noProof/>
        </w:rPr>
        <w:tab/>
        <w:t xml:space="preserve">D. S. Moyo, G. Kleinhans, X. Wei, F. J. Doucet, and E. M. van der Merwe, “Parametric Study on APTES Silanization of Coal Fly Ash for Enhanced Rubber Composite Performance,” </w:t>
      </w:r>
      <w:r w:rsidRPr="00D2414B">
        <w:rPr>
          <w:i/>
          <w:iCs/>
          <w:noProof/>
        </w:rPr>
        <w:t>Minerals</w:t>
      </w:r>
      <w:r w:rsidRPr="00D2414B">
        <w:rPr>
          <w:noProof/>
        </w:rPr>
        <w:t>, vol. 15, no. 11, pp. 1–12, 2025, doi: 10.3390/min15111198.</w:t>
      </w:r>
    </w:p>
    <w:p w14:paraId="4714F4AD" w14:textId="77777777" w:rsidR="00F96FA9" w:rsidRPr="00D2414B" w:rsidRDefault="00F96FA9" w:rsidP="00F96FA9">
      <w:pPr>
        <w:widowControl w:val="0"/>
        <w:spacing w:after="160" w:line="240" w:lineRule="auto"/>
        <w:ind w:left="640" w:hanging="640"/>
        <w:rPr>
          <w:noProof/>
        </w:rPr>
      </w:pPr>
      <w:r w:rsidRPr="00D2414B">
        <w:rPr>
          <w:noProof/>
        </w:rPr>
        <w:t>[14]</w:t>
      </w:r>
      <w:r w:rsidRPr="00D2414B">
        <w:rPr>
          <w:noProof/>
        </w:rPr>
        <w:tab/>
        <w:t xml:space="preserve">Y. Millot, A. Hervier, J. Ayari, N. Hmili, J. Blanchard, and S. Boujday, “Revisiting Alkoxysilane Assembly on Silica Surfaces: Grafting versus Homo-Condensation in Solution,” </w:t>
      </w:r>
      <w:r w:rsidRPr="00D2414B">
        <w:rPr>
          <w:i/>
          <w:iCs/>
          <w:noProof/>
        </w:rPr>
        <w:t>J. Am. Chem. Soc.</w:t>
      </w:r>
      <w:r w:rsidRPr="00D2414B">
        <w:rPr>
          <w:noProof/>
        </w:rPr>
        <w:t>, vol. 145, no. 12, pp. 6671–6681, 2023, doi: 10.1021/jacs.2c11390.</w:t>
      </w:r>
    </w:p>
    <w:p w14:paraId="09FB6D8A" w14:textId="77777777" w:rsidR="00F96FA9" w:rsidRPr="00D2414B" w:rsidRDefault="00F96FA9" w:rsidP="00F96FA9">
      <w:pPr>
        <w:widowControl w:val="0"/>
        <w:spacing w:after="160" w:line="240" w:lineRule="auto"/>
        <w:ind w:left="640" w:hanging="640"/>
        <w:rPr>
          <w:noProof/>
        </w:rPr>
      </w:pPr>
      <w:r w:rsidRPr="00D2414B">
        <w:rPr>
          <w:noProof/>
        </w:rPr>
        <w:t>[15]</w:t>
      </w:r>
      <w:r w:rsidRPr="00D2414B">
        <w:rPr>
          <w:noProof/>
        </w:rPr>
        <w:tab/>
        <w:t xml:space="preserve">M. Antoniou, D. Tsounidi, P. S. Petrou, K. G. Beltsios, and S. E. Kakabakos, “Functionalization of silicon dioxide and silicon nitride surfaces with aminosilanes for optical biosensing applications,” </w:t>
      </w:r>
      <w:r w:rsidRPr="00D2414B">
        <w:rPr>
          <w:i/>
          <w:iCs/>
          <w:noProof/>
        </w:rPr>
        <w:t>Med. Devices Sensors</w:t>
      </w:r>
      <w:r w:rsidRPr="00D2414B">
        <w:rPr>
          <w:noProof/>
        </w:rPr>
        <w:t>, vol. 3, no. 5, pp. 1–11, 2020, doi: 10.1002/mds3.10072.</w:t>
      </w:r>
    </w:p>
    <w:p w14:paraId="0DA5EEB3" w14:textId="77777777" w:rsidR="00F96FA9" w:rsidRPr="00D2414B" w:rsidRDefault="00F96FA9" w:rsidP="00F96FA9">
      <w:pPr>
        <w:widowControl w:val="0"/>
        <w:spacing w:after="160" w:line="240" w:lineRule="auto"/>
        <w:ind w:left="640" w:hanging="640"/>
        <w:rPr>
          <w:noProof/>
        </w:rPr>
      </w:pPr>
      <w:r w:rsidRPr="00D2414B">
        <w:rPr>
          <w:noProof/>
        </w:rPr>
        <w:t>[16]</w:t>
      </w:r>
      <w:r w:rsidRPr="00D2414B">
        <w:rPr>
          <w:noProof/>
        </w:rPr>
        <w:tab/>
        <w:t xml:space="preserve">F. Wieland, R. Bruch, M. Bergmann, S. Partel, G. A. Urban, and C. Dincer, “Enhanced protein immobilization on polymers-A plasma surface activation study,” </w:t>
      </w:r>
      <w:r w:rsidRPr="00D2414B">
        <w:rPr>
          <w:i/>
          <w:iCs/>
          <w:noProof/>
        </w:rPr>
        <w:t>Polymers (Basel).</w:t>
      </w:r>
      <w:r w:rsidRPr="00D2414B">
        <w:rPr>
          <w:noProof/>
        </w:rPr>
        <w:t>, vol. 12, no. 1, pp. 1–12, 2020, doi: 10.3390/POLYM12010104.</w:t>
      </w:r>
    </w:p>
    <w:p w14:paraId="31C2F8E8" w14:textId="77777777" w:rsidR="00F96FA9" w:rsidRPr="00D2414B" w:rsidRDefault="00F96FA9" w:rsidP="00F96FA9">
      <w:pPr>
        <w:widowControl w:val="0"/>
        <w:spacing w:after="160" w:line="240" w:lineRule="auto"/>
        <w:ind w:left="640" w:hanging="640"/>
        <w:rPr>
          <w:noProof/>
        </w:rPr>
      </w:pPr>
      <w:r w:rsidRPr="00D2414B">
        <w:rPr>
          <w:noProof/>
        </w:rPr>
        <w:t>[17]</w:t>
      </w:r>
      <w:r w:rsidRPr="00D2414B">
        <w:rPr>
          <w:noProof/>
        </w:rPr>
        <w:tab/>
        <w:t xml:space="preserve">P. Saengdee </w:t>
      </w:r>
      <w:r w:rsidRPr="00D2414B">
        <w:rPr>
          <w:i/>
          <w:iCs/>
          <w:noProof/>
        </w:rPr>
        <w:t>et al.</w:t>
      </w:r>
      <w:r w:rsidRPr="00D2414B">
        <w:rPr>
          <w:noProof/>
        </w:rPr>
        <w:t xml:space="preserve">, “Optimization of 3-aminopropyltriethoxysilane functionalization on silicon nitride surface for biomolecule immobilization,” </w:t>
      </w:r>
      <w:r w:rsidRPr="00D2414B">
        <w:rPr>
          <w:i/>
          <w:iCs/>
          <w:noProof/>
        </w:rPr>
        <w:t>Talanta</w:t>
      </w:r>
      <w:r w:rsidRPr="00D2414B">
        <w:rPr>
          <w:noProof/>
        </w:rPr>
        <w:t>, vol. 207, no. August 2019, p. 120305, 2020, doi: 10.1016/j.talanta.2019.120305.</w:t>
      </w:r>
    </w:p>
    <w:p w14:paraId="1FD3B8BF" w14:textId="77777777" w:rsidR="00F96FA9" w:rsidRPr="00D2414B" w:rsidRDefault="00F96FA9" w:rsidP="00F96FA9">
      <w:pPr>
        <w:widowControl w:val="0"/>
        <w:spacing w:after="160" w:line="240" w:lineRule="auto"/>
        <w:ind w:left="640" w:hanging="640"/>
        <w:rPr>
          <w:noProof/>
        </w:rPr>
      </w:pPr>
      <w:r w:rsidRPr="00D2414B">
        <w:rPr>
          <w:noProof/>
        </w:rPr>
        <w:t>[18]</w:t>
      </w:r>
      <w:r w:rsidRPr="00D2414B">
        <w:rPr>
          <w:noProof/>
        </w:rPr>
        <w:tab/>
        <w:t xml:space="preserve">B. Lu </w:t>
      </w:r>
      <w:r w:rsidRPr="00D2414B">
        <w:rPr>
          <w:i/>
          <w:iCs/>
          <w:noProof/>
        </w:rPr>
        <w:t>et al.</w:t>
      </w:r>
      <w:r w:rsidRPr="00D2414B">
        <w:rPr>
          <w:noProof/>
        </w:rPr>
        <w:t xml:space="preserve">, “Detection of microRNA-335-5p on an Interdigitated Electrode Surface for Determination of the Severity of Abdominal Aortic Aneurysms,” </w:t>
      </w:r>
      <w:r w:rsidRPr="00D2414B">
        <w:rPr>
          <w:i/>
          <w:iCs/>
          <w:noProof/>
        </w:rPr>
        <w:t>Nanoscale Res. Lett.</w:t>
      </w:r>
      <w:r w:rsidRPr="00D2414B">
        <w:rPr>
          <w:noProof/>
        </w:rPr>
        <w:t>, vol. 15, no. 1, 2020, doi: 10.1186/s11671-020-03331-y.</w:t>
      </w:r>
    </w:p>
    <w:p w14:paraId="18633069" w14:textId="77777777" w:rsidR="00F96FA9" w:rsidRPr="00D2414B" w:rsidRDefault="00F96FA9" w:rsidP="00F96FA9">
      <w:pPr>
        <w:widowControl w:val="0"/>
        <w:spacing w:after="160" w:line="240" w:lineRule="auto"/>
        <w:ind w:left="640" w:hanging="640"/>
        <w:rPr>
          <w:noProof/>
        </w:rPr>
      </w:pPr>
      <w:r w:rsidRPr="00D2414B">
        <w:rPr>
          <w:noProof/>
        </w:rPr>
        <w:t>[19]</w:t>
      </w:r>
      <w:r w:rsidRPr="00D2414B">
        <w:rPr>
          <w:noProof/>
        </w:rPr>
        <w:tab/>
        <w:t xml:space="preserve">Y. Alqaheem and A. A. Alomair, </w:t>
      </w:r>
      <w:r w:rsidRPr="00D2414B">
        <w:rPr>
          <w:i/>
          <w:iCs/>
          <w:noProof/>
        </w:rPr>
        <w:t>Microscopy and spectroscopy techniques for characterization of polymeric membranes</w:t>
      </w:r>
      <w:r w:rsidRPr="00D2414B">
        <w:rPr>
          <w:noProof/>
        </w:rPr>
        <w:t>, vol. 10, no. 2. 2020. doi: 10.3390/MEMBRANES10020033.</w:t>
      </w:r>
    </w:p>
    <w:p w14:paraId="3044E863" w14:textId="77777777" w:rsidR="00F96FA9" w:rsidRPr="00D2414B" w:rsidRDefault="00F96FA9" w:rsidP="00F96FA9">
      <w:pPr>
        <w:widowControl w:val="0"/>
        <w:spacing w:after="160" w:line="240" w:lineRule="auto"/>
        <w:ind w:left="640" w:hanging="640"/>
        <w:rPr>
          <w:noProof/>
        </w:rPr>
      </w:pPr>
      <w:r w:rsidRPr="00D2414B">
        <w:rPr>
          <w:noProof/>
        </w:rPr>
        <w:t>[20]</w:t>
      </w:r>
      <w:r w:rsidRPr="00D2414B">
        <w:rPr>
          <w:noProof/>
        </w:rPr>
        <w:tab/>
        <w:t xml:space="preserve">J. H. Sliwowska, N. E. Woods, A. R. Alzahrani, E. Paspali, R. J. Tate, and V. A. Ferro, “Kisspeptin a potential therapeutic target in treatment of both metabolic and reproductive dysfunction,” Apr. 01, 2024, </w:t>
      </w:r>
      <w:r w:rsidRPr="00D2414B">
        <w:rPr>
          <w:i/>
          <w:iCs/>
          <w:noProof/>
        </w:rPr>
        <w:t>John Wiley and Sons Inc</w:t>
      </w:r>
      <w:r w:rsidRPr="00D2414B">
        <w:rPr>
          <w:noProof/>
        </w:rPr>
        <w:t>. doi: 10.1111/1753-0407.13541.</w:t>
      </w:r>
    </w:p>
    <w:p w14:paraId="2AEAA6A3" w14:textId="5C27796E" w:rsidR="00F96FA9" w:rsidRPr="00125735" w:rsidRDefault="00F96FA9" w:rsidP="00125735">
      <w:pPr>
        <w:overflowPunct/>
        <w:autoSpaceDE/>
        <w:autoSpaceDN/>
        <w:adjustRightInd/>
        <w:spacing w:after="160" w:line="278" w:lineRule="auto"/>
        <w:ind w:firstLine="0"/>
        <w:jc w:val="left"/>
        <w:textAlignment w:val="auto"/>
      </w:pPr>
      <w:r w:rsidRPr="00D2414B">
        <w:fldChar w:fldCharType="end"/>
      </w:r>
    </w:p>
    <w:sectPr w:rsidR="00F96FA9" w:rsidRPr="00125735" w:rsidSect="00D245CD">
      <w:headerReference w:type="even" r:id="rId28"/>
      <w:pgSz w:w="11906" w:h="16838" w:code="9"/>
      <w:pgMar w:top="1440" w:right="1080" w:bottom="1440" w:left="1080" w:header="2381" w:footer="2324" w:gutter="0"/>
      <w:cols w:space="227"/>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71ACB" w14:textId="77777777" w:rsidR="00012644" w:rsidRDefault="00012644">
      <w:pPr>
        <w:spacing w:line="240" w:lineRule="auto"/>
      </w:pPr>
      <w:r>
        <w:separator/>
      </w:r>
    </w:p>
  </w:endnote>
  <w:endnote w:type="continuationSeparator" w:id="0">
    <w:p w14:paraId="74E7712D" w14:textId="77777777" w:rsidR="00012644" w:rsidRDefault="000126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ourier">
    <w:panose1 w:val="02070409020205020404"/>
    <w:charset w:val="00"/>
    <w:family w:val="modern"/>
    <w:pitch w:val="fixed"/>
    <w:sig w:usb0="E0002AFF" w:usb1="C0007843"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F3BB" w14:textId="77777777" w:rsidR="00012644" w:rsidRDefault="00012644">
      <w:pPr>
        <w:spacing w:line="240" w:lineRule="auto"/>
      </w:pPr>
      <w:r>
        <w:separator/>
      </w:r>
    </w:p>
  </w:footnote>
  <w:footnote w:type="continuationSeparator" w:id="0">
    <w:p w14:paraId="1AB6C1B8" w14:textId="77777777" w:rsidR="00012644" w:rsidRDefault="000126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70E7" w14:textId="77777777" w:rsidR="008D42DB" w:rsidRDefault="008D42DB" w:rsidP="00F321B4">
    <w:pPr>
      <w:pStyle w:val="Header"/>
    </w:pPr>
    <w:r>
      <w:fldChar w:fldCharType="begin"/>
    </w:r>
    <w:r>
      <w:instrText>PAGE   \* MERGEFORMAT</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0387D"/>
    <w:multiLevelType w:val="multilevel"/>
    <w:tmpl w:val="5A72639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634F141B"/>
    <w:multiLevelType w:val="multilevel"/>
    <w:tmpl w:val="E7AEB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218058">
    <w:abstractNumId w:val="1"/>
  </w:num>
  <w:num w:numId="2" w16cid:durableId="2066489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2DB"/>
    <w:rsid w:val="00012644"/>
    <w:rsid w:val="00017639"/>
    <w:rsid w:val="00021B12"/>
    <w:rsid w:val="00022EF3"/>
    <w:rsid w:val="00030A38"/>
    <w:rsid w:val="0003123B"/>
    <w:rsid w:val="0003456F"/>
    <w:rsid w:val="0004299B"/>
    <w:rsid w:val="00044226"/>
    <w:rsid w:val="00044B21"/>
    <w:rsid w:val="0004524E"/>
    <w:rsid w:val="00045E52"/>
    <w:rsid w:val="00050123"/>
    <w:rsid w:val="00051E0C"/>
    <w:rsid w:val="00054C65"/>
    <w:rsid w:val="00067041"/>
    <w:rsid w:val="000809B2"/>
    <w:rsid w:val="00097A51"/>
    <w:rsid w:val="000B1BB3"/>
    <w:rsid w:val="000E0FD7"/>
    <w:rsid w:val="000E1715"/>
    <w:rsid w:val="00102923"/>
    <w:rsid w:val="001050F7"/>
    <w:rsid w:val="0010569D"/>
    <w:rsid w:val="0010684B"/>
    <w:rsid w:val="00116FD8"/>
    <w:rsid w:val="0011753B"/>
    <w:rsid w:val="00125735"/>
    <w:rsid w:val="0012675F"/>
    <w:rsid w:val="00130024"/>
    <w:rsid w:val="001410AA"/>
    <w:rsid w:val="00145A08"/>
    <w:rsid w:val="0015346B"/>
    <w:rsid w:val="00156134"/>
    <w:rsid w:val="00180F82"/>
    <w:rsid w:val="001814FE"/>
    <w:rsid w:val="00186328"/>
    <w:rsid w:val="00190EC0"/>
    <w:rsid w:val="00194A25"/>
    <w:rsid w:val="001A12EA"/>
    <w:rsid w:val="001A2E32"/>
    <w:rsid w:val="001B4BC4"/>
    <w:rsid w:val="001C01F0"/>
    <w:rsid w:val="001C1132"/>
    <w:rsid w:val="001C7B5E"/>
    <w:rsid w:val="001D3330"/>
    <w:rsid w:val="001F1A2A"/>
    <w:rsid w:val="001F7AA5"/>
    <w:rsid w:val="00217623"/>
    <w:rsid w:val="002258A3"/>
    <w:rsid w:val="00225E72"/>
    <w:rsid w:val="00250914"/>
    <w:rsid w:val="00253127"/>
    <w:rsid w:val="0026169B"/>
    <w:rsid w:val="00275FDE"/>
    <w:rsid w:val="00285C8C"/>
    <w:rsid w:val="00286925"/>
    <w:rsid w:val="0028699E"/>
    <w:rsid w:val="00292321"/>
    <w:rsid w:val="00296696"/>
    <w:rsid w:val="002A4115"/>
    <w:rsid w:val="002B52A4"/>
    <w:rsid w:val="002B642F"/>
    <w:rsid w:val="002C10D4"/>
    <w:rsid w:val="002C2ED2"/>
    <w:rsid w:val="002D4A57"/>
    <w:rsid w:val="002E0E7A"/>
    <w:rsid w:val="002E3836"/>
    <w:rsid w:val="002E4A8A"/>
    <w:rsid w:val="002F68CE"/>
    <w:rsid w:val="00301C28"/>
    <w:rsid w:val="003062F2"/>
    <w:rsid w:val="0031007C"/>
    <w:rsid w:val="0032175F"/>
    <w:rsid w:val="0033786F"/>
    <w:rsid w:val="00344222"/>
    <w:rsid w:val="00350E74"/>
    <w:rsid w:val="0035394D"/>
    <w:rsid w:val="00356B25"/>
    <w:rsid w:val="00360A30"/>
    <w:rsid w:val="0036455C"/>
    <w:rsid w:val="00371DFE"/>
    <w:rsid w:val="00373054"/>
    <w:rsid w:val="00376C75"/>
    <w:rsid w:val="0037794E"/>
    <w:rsid w:val="003B5582"/>
    <w:rsid w:val="003B6222"/>
    <w:rsid w:val="003C0645"/>
    <w:rsid w:val="003C4901"/>
    <w:rsid w:val="003D21AE"/>
    <w:rsid w:val="003F1AF8"/>
    <w:rsid w:val="003F2C8F"/>
    <w:rsid w:val="0040077A"/>
    <w:rsid w:val="004043AC"/>
    <w:rsid w:val="0041527A"/>
    <w:rsid w:val="0042069B"/>
    <w:rsid w:val="00432DA6"/>
    <w:rsid w:val="0043378D"/>
    <w:rsid w:val="004424F1"/>
    <w:rsid w:val="00442AF8"/>
    <w:rsid w:val="00445342"/>
    <w:rsid w:val="0045332F"/>
    <w:rsid w:val="00455532"/>
    <w:rsid w:val="00457287"/>
    <w:rsid w:val="00463D2D"/>
    <w:rsid w:val="0046541F"/>
    <w:rsid w:val="0047248F"/>
    <w:rsid w:val="00474030"/>
    <w:rsid w:val="00475E24"/>
    <w:rsid w:val="00491897"/>
    <w:rsid w:val="0049293B"/>
    <w:rsid w:val="00497457"/>
    <w:rsid w:val="004A5200"/>
    <w:rsid w:val="004A73A5"/>
    <w:rsid w:val="004B34AE"/>
    <w:rsid w:val="004B658B"/>
    <w:rsid w:val="004C232D"/>
    <w:rsid w:val="004C46FE"/>
    <w:rsid w:val="004D0E50"/>
    <w:rsid w:val="004F2C93"/>
    <w:rsid w:val="004F3088"/>
    <w:rsid w:val="00513E1D"/>
    <w:rsid w:val="00520095"/>
    <w:rsid w:val="00527B25"/>
    <w:rsid w:val="00530638"/>
    <w:rsid w:val="00554030"/>
    <w:rsid w:val="00555E2A"/>
    <w:rsid w:val="00561B90"/>
    <w:rsid w:val="00563FD4"/>
    <w:rsid w:val="0057216E"/>
    <w:rsid w:val="005741EB"/>
    <w:rsid w:val="00582E14"/>
    <w:rsid w:val="00586BDE"/>
    <w:rsid w:val="00592A1D"/>
    <w:rsid w:val="00595124"/>
    <w:rsid w:val="005A5639"/>
    <w:rsid w:val="005A6630"/>
    <w:rsid w:val="005A7B6B"/>
    <w:rsid w:val="005B0BD7"/>
    <w:rsid w:val="005B13FC"/>
    <w:rsid w:val="005B5B7F"/>
    <w:rsid w:val="005C5F76"/>
    <w:rsid w:val="005D0DBA"/>
    <w:rsid w:val="005D7A37"/>
    <w:rsid w:val="005E17F5"/>
    <w:rsid w:val="005E3517"/>
    <w:rsid w:val="005E464C"/>
    <w:rsid w:val="005F3F39"/>
    <w:rsid w:val="005F554F"/>
    <w:rsid w:val="0061244F"/>
    <w:rsid w:val="006231E2"/>
    <w:rsid w:val="006266B7"/>
    <w:rsid w:val="0065463E"/>
    <w:rsid w:val="0065618E"/>
    <w:rsid w:val="00671A7A"/>
    <w:rsid w:val="00683192"/>
    <w:rsid w:val="00683B6C"/>
    <w:rsid w:val="00690DA2"/>
    <w:rsid w:val="00691A54"/>
    <w:rsid w:val="006A19CD"/>
    <w:rsid w:val="006A6565"/>
    <w:rsid w:val="006B0463"/>
    <w:rsid w:val="006B1479"/>
    <w:rsid w:val="006B1EB6"/>
    <w:rsid w:val="006B4075"/>
    <w:rsid w:val="006C5C7C"/>
    <w:rsid w:val="006D3809"/>
    <w:rsid w:val="006D60AD"/>
    <w:rsid w:val="006E34FF"/>
    <w:rsid w:val="006E38C4"/>
    <w:rsid w:val="006E6341"/>
    <w:rsid w:val="006E704F"/>
    <w:rsid w:val="006F126C"/>
    <w:rsid w:val="006F5A4A"/>
    <w:rsid w:val="00704DFE"/>
    <w:rsid w:val="00711D81"/>
    <w:rsid w:val="00713E45"/>
    <w:rsid w:val="0071461E"/>
    <w:rsid w:val="0074271B"/>
    <w:rsid w:val="00755E5D"/>
    <w:rsid w:val="00764FF2"/>
    <w:rsid w:val="00784939"/>
    <w:rsid w:val="007A3063"/>
    <w:rsid w:val="007A325B"/>
    <w:rsid w:val="007A4B03"/>
    <w:rsid w:val="007B5DAA"/>
    <w:rsid w:val="007B681D"/>
    <w:rsid w:val="007C1EE7"/>
    <w:rsid w:val="007C5D76"/>
    <w:rsid w:val="007D1921"/>
    <w:rsid w:val="007D6B3D"/>
    <w:rsid w:val="007E4E08"/>
    <w:rsid w:val="007E52E8"/>
    <w:rsid w:val="007F70DC"/>
    <w:rsid w:val="00800100"/>
    <w:rsid w:val="00800B7F"/>
    <w:rsid w:val="00820316"/>
    <w:rsid w:val="00820592"/>
    <w:rsid w:val="00820872"/>
    <w:rsid w:val="0082749C"/>
    <w:rsid w:val="00831044"/>
    <w:rsid w:val="00841411"/>
    <w:rsid w:val="0084666E"/>
    <w:rsid w:val="00860E55"/>
    <w:rsid w:val="00880928"/>
    <w:rsid w:val="00880D3F"/>
    <w:rsid w:val="00890484"/>
    <w:rsid w:val="00894F11"/>
    <w:rsid w:val="008A26F3"/>
    <w:rsid w:val="008A5D6D"/>
    <w:rsid w:val="008B287D"/>
    <w:rsid w:val="008C30F8"/>
    <w:rsid w:val="008C38AB"/>
    <w:rsid w:val="008C6E62"/>
    <w:rsid w:val="008D2F9E"/>
    <w:rsid w:val="008D35B4"/>
    <w:rsid w:val="008D42DB"/>
    <w:rsid w:val="008D64AB"/>
    <w:rsid w:val="008E43B5"/>
    <w:rsid w:val="008E68B3"/>
    <w:rsid w:val="008F4992"/>
    <w:rsid w:val="0090432A"/>
    <w:rsid w:val="009079A6"/>
    <w:rsid w:val="00922256"/>
    <w:rsid w:val="00936FF6"/>
    <w:rsid w:val="00962951"/>
    <w:rsid w:val="00966F1A"/>
    <w:rsid w:val="009944F0"/>
    <w:rsid w:val="009A00FD"/>
    <w:rsid w:val="009A5E36"/>
    <w:rsid w:val="009A76C9"/>
    <w:rsid w:val="009B7DA6"/>
    <w:rsid w:val="009C784C"/>
    <w:rsid w:val="009D61B5"/>
    <w:rsid w:val="009D6FEC"/>
    <w:rsid w:val="009F4253"/>
    <w:rsid w:val="00A02826"/>
    <w:rsid w:val="00A0334B"/>
    <w:rsid w:val="00A06653"/>
    <w:rsid w:val="00A12C50"/>
    <w:rsid w:val="00A167BE"/>
    <w:rsid w:val="00A218EB"/>
    <w:rsid w:val="00A21ED7"/>
    <w:rsid w:val="00A23B08"/>
    <w:rsid w:val="00A2410A"/>
    <w:rsid w:val="00A270DE"/>
    <w:rsid w:val="00A30173"/>
    <w:rsid w:val="00A30596"/>
    <w:rsid w:val="00A31F1A"/>
    <w:rsid w:val="00A32B75"/>
    <w:rsid w:val="00A43E45"/>
    <w:rsid w:val="00A4600C"/>
    <w:rsid w:val="00A7722F"/>
    <w:rsid w:val="00AA3562"/>
    <w:rsid w:val="00AC0C4C"/>
    <w:rsid w:val="00AD4C00"/>
    <w:rsid w:val="00AD59DA"/>
    <w:rsid w:val="00AD619D"/>
    <w:rsid w:val="00AD6473"/>
    <w:rsid w:val="00AE0FB6"/>
    <w:rsid w:val="00AE1F6C"/>
    <w:rsid w:val="00AE239E"/>
    <w:rsid w:val="00AF3EAF"/>
    <w:rsid w:val="00B02E51"/>
    <w:rsid w:val="00B12607"/>
    <w:rsid w:val="00B142F8"/>
    <w:rsid w:val="00B23DCE"/>
    <w:rsid w:val="00B5094F"/>
    <w:rsid w:val="00B676E9"/>
    <w:rsid w:val="00B67AFE"/>
    <w:rsid w:val="00B70316"/>
    <w:rsid w:val="00B74E18"/>
    <w:rsid w:val="00B82350"/>
    <w:rsid w:val="00B93BCE"/>
    <w:rsid w:val="00B95FFA"/>
    <w:rsid w:val="00B96C10"/>
    <w:rsid w:val="00BA64BE"/>
    <w:rsid w:val="00BC4173"/>
    <w:rsid w:val="00BD18EC"/>
    <w:rsid w:val="00BE5FC5"/>
    <w:rsid w:val="00BF07BD"/>
    <w:rsid w:val="00C03F5F"/>
    <w:rsid w:val="00C1163C"/>
    <w:rsid w:val="00C1221D"/>
    <w:rsid w:val="00C12EF4"/>
    <w:rsid w:val="00C15EA3"/>
    <w:rsid w:val="00C21BFF"/>
    <w:rsid w:val="00C2737A"/>
    <w:rsid w:val="00C277D5"/>
    <w:rsid w:val="00C36E24"/>
    <w:rsid w:val="00C621AE"/>
    <w:rsid w:val="00C7058B"/>
    <w:rsid w:val="00C81F94"/>
    <w:rsid w:val="00C869BE"/>
    <w:rsid w:val="00CA3F1D"/>
    <w:rsid w:val="00CB2198"/>
    <w:rsid w:val="00CB3684"/>
    <w:rsid w:val="00CB36A8"/>
    <w:rsid w:val="00CB76D4"/>
    <w:rsid w:val="00CD3E07"/>
    <w:rsid w:val="00CD3EEE"/>
    <w:rsid w:val="00CD6816"/>
    <w:rsid w:val="00CE2D17"/>
    <w:rsid w:val="00CE4302"/>
    <w:rsid w:val="00CE70A1"/>
    <w:rsid w:val="00D20A36"/>
    <w:rsid w:val="00D2414B"/>
    <w:rsid w:val="00D245CD"/>
    <w:rsid w:val="00D259F7"/>
    <w:rsid w:val="00D40EE7"/>
    <w:rsid w:val="00D43990"/>
    <w:rsid w:val="00D555C3"/>
    <w:rsid w:val="00D6512A"/>
    <w:rsid w:val="00D65D2D"/>
    <w:rsid w:val="00D66C6E"/>
    <w:rsid w:val="00D71A68"/>
    <w:rsid w:val="00D92CD3"/>
    <w:rsid w:val="00D94789"/>
    <w:rsid w:val="00DA278E"/>
    <w:rsid w:val="00DA2FB1"/>
    <w:rsid w:val="00DA6A94"/>
    <w:rsid w:val="00DB18FA"/>
    <w:rsid w:val="00DC26BC"/>
    <w:rsid w:val="00DC5B7D"/>
    <w:rsid w:val="00DC6A44"/>
    <w:rsid w:val="00DD4247"/>
    <w:rsid w:val="00DD52DC"/>
    <w:rsid w:val="00DE1814"/>
    <w:rsid w:val="00DE488A"/>
    <w:rsid w:val="00DE56C4"/>
    <w:rsid w:val="00DE5818"/>
    <w:rsid w:val="00DF0C6C"/>
    <w:rsid w:val="00DF1A11"/>
    <w:rsid w:val="00DF2068"/>
    <w:rsid w:val="00DF5509"/>
    <w:rsid w:val="00DF7D7C"/>
    <w:rsid w:val="00E031DB"/>
    <w:rsid w:val="00E13B16"/>
    <w:rsid w:val="00E25DEB"/>
    <w:rsid w:val="00E33E8C"/>
    <w:rsid w:val="00E54916"/>
    <w:rsid w:val="00E6115D"/>
    <w:rsid w:val="00E65E45"/>
    <w:rsid w:val="00E72C58"/>
    <w:rsid w:val="00E87C02"/>
    <w:rsid w:val="00E927A0"/>
    <w:rsid w:val="00E93EEF"/>
    <w:rsid w:val="00EC1DA4"/>
    <w:rsid w:val="00ED59C9"/>
    <w:rsid w:val="00ED6844"/>
    <w:rsid w:val="00F00AF0"/>
    <w:rsid w:val="00F20926"/>
    <w:rsid w:val="00F23C24"/>
    <w:rsid w:val="00F27C5E"/>
    <w:rsid w:val="00F3472B"/>
    <w:rsid w:val="00F34CE0"/>
    <w:rsid w:val="00F3677C"/>
    <w:rsid w:val="00F41066"/>
    <w:rsid w:val="00F413DA"/>
    <w:rsid w:val="00F56C15"/>
    <w:rsid w:val="00F8098C"/>
    <w:rsid w:val="00F8753B"/>
    <w:rsid w:val="00F87B41"/>
    <w:rsid w:val="00F93ED6"/>
    <w:rsid w:val="00F96FA9"/>
    <w:rsid w:val="00FB2896"/>
    <w:rsid w:val="00FC0540"/>
    <w:rsid w:val="00FF0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43D2B"/>
  <w15:chartTrackingRefBased/>
  <w15:docId w15:val="{4962A663-763C-4AA8-AC0C-1447213F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4BE"/>
    <w:pPr>
      <w:overflowPunct w:val="0"/>
      <w:autoSpaceDE w:val="0"/>
      <w:autoSpaceDN w:val="0"/>
      <w:adjustRightInd w:val="0"/>
      <w:spacing w:after="0" w:line="240" w:lineRule="atLeast"/>
      <w:ind w:firstLine="227"/>
      <w:jc w:val="both"/>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8D42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2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2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42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42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42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2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2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2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4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4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4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2DB"/>
    <w:rPr>
      <w:rFonts w:eastAsiaTheme="majorEastAsia" w:cstheme="majorBidi"/>
      <w:color w:val="272727" w:themeColor="text1" w:themeTint="D8"/>
    </w:rPr>
  </w:style>
  <w:style w:type="paragraph" w:styleId="Title">
    <w:name w:val="Title"/>
    <w:basedOn w:val="Normal"/>
    <w:next w:val="Normal"/>
    <w:link w:val="TitleChar"/>
    <w:uiPriority w:val="10"/>
    <w:qFormat/>
    <w:rsid w:val="008D4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2DB"/>
    <w:pPr>
      <w:numPr>
        <w:ilvl w:val="1"/>
      </w:numPr>
      <w:ind w:firstLine="22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2DB"/>
    <w:pPr>
      <w:spacing w:before="160"/>
      <w:jc w:val="center"/>
    </w:pPr>
    <w:rPr>
      <w:i/>
      <w:iCs/>
      <w:color w:val="404040" w:themeColor="text1" w:themeTint="BF"/>
    </w:rPr>
  </w:style>
  <w:style w:type="character" w:customStyle="1" w:styleId="QuoteChar">
    <w:name w:val="Quote Char"/>
    <w:basedOn w:val="DefaultParagraphFont"/>
    <w:link w:val="Quote"/>
    <w:uiPriority w:val="29"/>
    <w:rsid w:val="008D42DB"/>
    <w:rPr>
      <w:i/>
      <w:iCs/>
      <w:color w:val="404040" w:themeColor="text1" w:themeTint="BF"/>
    </w:rPr>
  </w:style>
  <w:style w:type="paragraph" w:styleId="ListParagraph">
    <w:name w:val="List Paragraph"/>
    <w:basedOn w:val="Normal"/>
    <w:uiPriority w:val="34"/>
    <w:qFormat/>
    <w:rsid w:val="008D42DB"/>
    <w:pPr>
      <w:ind w:left="720"/>
      <w:contextualSpacing/>
    </w:pPr>
  </w:style>
  <w:style w:type="character" w:styleId="IntenseEmphasis">
    <w:name w:val="Intense Emphasis"/>
    <w:basedOn w:val="DefaultParagraphFont"/>
    <w:uiPriority w:val="21"/>
    <w:qFormat/>
    <w:rsid w:val="008D42DB"/>
    <w:rPr>
      <w:i/>
      <w:iCs/>
      <w:color w:val="0F4761" w:themeColor="accent1" w:themeShade="BF"/>
    </w:rPr>
  </w:style>
  <w:style w:type="paragraph" w:styleId="IntenseQuote">
    <w:name w:val="Intense Quote"/>
    <w:basedOn w:val="Normal"/>
    <w:next w:val="Normal"/>
    <w:link w:val="IntenseQuoteChar"/>
    <w:uiPriority w:val="30"/>
    <w:qFormat/>
    <w:rsid w:val="008D42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2DB"/>
    <w:rPr>
      <w:i/>
      <w:iCs/>
      <w:color w:val="0F4761" w:themeColor="accent1" w:themeShade="BF"/>
    </w:rPr>
  </w:style>
  <w:style w:type="character" w:styleId="IntenseReference">
    <w:name w:val="Intense Reference"/>
    <w:basedOn w:val="DefaultParagraphFont"/>
    <w:uiPriority w:val="32"/>
    <w:qFormat/>
    <w:rsid w:val="008D42DB"/>
    <w:rPr>
      <w:b/>
      <w:bCs/>
      <w:smallCaps/>
      <w:color w:val="0F4761" w:themeColor="accent1" w:themeShade="BF"/>
      <w:spacing w:val="5"/>
    </w:rPr>
  </w:style>
  <w:style w:type="paragraph" w:customStyle="1" w:styleId="abstract">
    <w:name w:val="abstract"/>
    <w:basedOn w:val="Normal"/>
    <w:rsid w:val="008D42DB"/>
    <w:pPr>
      <w:spacing w:before="600" w:after="360" w:line="220" w:lineRule="atLeast"/>
      <w:ind w:left="567" w:right="567"/>
      <w:contextualSpacing/>
    </w:pPr>
    <w:rPr>
      <w:sz w:val="18"/>
    </w:rPr>
  </w:style>
  <w:style w:type="paragraph" w:customStyle="1" w:styleId="address">
    <w:name w:val="address"/>
    <w:basedOn w:val="Normal"/>
    <w:rsid w:val="008D42DB"/>
    <w:pPr>
      <w:spacing w:after="200" w:line="220" w:lineRule="atLeast"/>
      <w:ind w:firstLine="0"/>
      <w:contextualSpacing/>
      <w:jc w:val="center"/>
    </w:pPr>
    <w:rPr>
      <w:sz w:val="18"/>
    </w:rPr>
  </w:style>
  <w:style w:type="paragraph" w:customStyle="1" w:styleId="author">
    <w:name w:val="author"/>
    <w:basedOn w:val="Normal"/>
    <w:next w:val="address"/>
    <w:rsid w:val="008D42DB"/>
    <w:pPr>
      <w:spacing w:after="200" w:line="220" w:lineRule="atLeast"/>
      <w:ind w:firstLine="0"/>
      <w:jc w:val="center"/>
    </w:pPr>
  </w:style>
  <w:style w:type="character" w:customStyle="1" w:styleId="e-mail">
    <w:name w:val="e-mail"/>
    <w:basedOn w:val="DefaultParagraphFont"/>
    <w:rsid w:val="008D42DB"/>
    <w:rPr>
      <w:rFonts w:ascii="Courier" w:hAnsi="Courier"/>
      <w:noProof/>
    </w:rPr>
  </w:style>
  <w:style w:type="paragraph" w:customStyle="1" w:styleId="keywords">
    <w:name w:val="keywords"/>
    <w:basedOn w:val="abstract"/>
    <w:next w:val="Normal"/>
    <w:rsid w:val="008D42DB"/>
    <w:pPr>
      <w:spacing w:before="220"/>
      <w:ind w:firstLine="0"/>
      <w:contextualSpacing w:val="0"/>
      <w:jc w:val="left"/>
    </w:pPr>
  </w:style>
  <w:style w:type="paragraph" w:styleId="Header">
    <w:name w:val="header"/>
    <w:basedOn w:val="Normal"/>
    <w:link w:val="HeaderChar"/>
    <w:unhideWhenUsed/>
    <w:rsid w:val="008D42DB"/>
    <w:pPr>
      <w:tabs>
        <w:tab w:val="center" w:pos="4536"/>
        <w:tab w:val="right" w:pos="9072"/>
      </w:tabs>
      <w:ind w:firstLine="0"/>
    </w:pPr>
    <w:rPr>
      <w:sz w:val="18"/>
      <w:szCs w:val="18"/>
    </w:rPr>
  </w:style>
  <w:style w:type="character" w:customStyle="1" w:styleId="HeaderChar">
    <w:name w:val="Header Char"/>
    <w:basedOn w:val="DefaultParagraphFont"/>
    <w:link w:val="Header"/>
    <w:rsid w:val="008D42DB"/>
    <w:rPr>
      <w:rFonts w:ascii="Times New Roman" w:eastAsia="Times New Roman" w:hAnsi="Times New Roman" w:cs="Times New Roman"/>
      <w:kern w:val="0"/>
      <w:sz w:val="18"/>
      <w:szCs w:val="18"/>
      <w14:ligatures w14:val="none"/>
    </w:rPr>
  </w:style>
  <w:style w:type="paragraph" w:customStyle="1" w:styleId="papertitle">
    <w:name w:val="papertitle"/>
    <w:basedOn w:val="Normal"/>
    <w:next w:val="author"/>
    <w:rsid w:val="008D42DB"/>
    <w:pPr>
      <w:keepNext/>
      <w:keepLines/>
      <w:suppressAutoHyphens/>
      <w:spacing w:after="480" w:line="360" w:lineRule="atLeast"/>
      <w:ind w:firstLine="0"/>
      <w:jc w:val="center"/>
    </w:pPr>
    <w:rPr>
      <w:b/>
      <w:sz w:val="28"/>
    </w:rPr>
  </w:style>
  <w:style w:type="character" w:customStyle="1" w:styleId="ORCID">
    <w:name w:val="ORCID"/>
    <w:basedOn w:val="DefaultParagraphFont"/>
    <w:rsid w:val="008D42DB"/>
    <w:rPr>
      <w:position w:val="0"/>
      <w:vertAlign w:val="superscript"/>
    </w:rPr>
  </w:style>
  <w:style w:type="character" w:styleId="Hyperlink">
    <w:name w:val="Hyperlink"/>
    <w:basedOn w:val="DefaultParagraphFont"/>
    <w:uiPriority w:val="99"/>
    <w:unhideWhenUsed/>
    <w:rsid w:val="004C46FE"/>
    <w:rPr>
      <w:color w:val="467886" w:themeColor="hyperlink"/>
      <w:u w:val="single"/>
    </w:rPr>
  </w:style>
  <w:style w:type="character" w:styleId="UnresolvedMention">
    <w:name w:val="Unresolved Mention"/>
    <w:basedOn w:val="DefaultParagraphFont"/>
    <w:uiPriority w:val="99"/>
    <w:semiHidden/>
    <w:unhideWhenUsed/>
    <w:rsid w:val="004C46FE"/>
    <w:rPr>
      <w:color w:val="605E5C"/>
      <w:shd w:val="clear" w:color="auto" w:fill="E1DFDD"/>
    </w:rPr>
  </w:style>
  <w:style w:type="paragraph" w:customStyle="1" w:styleId="Default">
    <w:name w:val="Default"/>
    <w:rsid w:val="001C7B5E"/>
    <w:pPr>
      <w:autoSpaceDE w:val="0"/>
      <w:autoSpaceDN w:val="0"/>
      <w:adjustRightInd w:val="0"/>
      <w:spacing w:after="0" w:line="240" w:lineRule="auto"/>
    </w:pPr>
    <w:rPr>
      <w:rFonts w:ascii="Myriad Pro" w:hAnsi="Myriad Pro" w:cs="Myriad Pro"/>
      <w:color w:val="000000"/>
      <w:kern w:val="0"/>
      <w:lang w:val="en-GB"/>
    </w:rPr>
  </w:style>
  <w:style w:type="table" w:styleId="TableGrid">
    <w:name w:val="Table Grid"/>
    <w:basedOn w:val="TableNormal"/>
    <w:uiPriority w:val="39"/>
    <w:rsid w:val="00156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1561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41411"/>
    <w:rPr>
      <w:color w:val="666666"/>
    </w:rPr>
  </w:style>
  <w:style w:type="paragraph" w:customStyle="1" w:styleId="Author0">
    <w:name w:val="Author"/>
    <w:rsid w:val="0057216E"/>
    <w:pPr>
      <w:spacing w:before="360" w:after="40" w:line="240" w:lineRule="auto"/>
      <w:jc w:val="center"/>
    </w:pPr>
    <w:rPr>
      <w:rFonts w:ascii="Times New Roman" w:hAnsi="Times New Roman" w:cs="Times New Roman"/>
      <w:noProof/>
      <w:kern w:val="0"/>
      <w:sz w:val="22"/>
      <w:szCs w:val="22"/>
      <w14:ligatures w14:val="none"/>
    </w:rPr>
  </w:style>
  <w:style w:type="paragraph" w:styleId="Footer">
    <w:name w:val="footer"/>
    <w:basedOn w:val="Normal"/>
    <w:link w:val="FooterChar"/>
    <w:uiPriority w:val="99"/>
    <w:unhideWhenUsed/>
    <w:rsid w:val="00A43E45"/>
    <w:pPr>
      <w:tabs>
        <w:tab w:val="center" w:pos="4680"/>
        <w:tab w:val="right" w:pos="9360"/>
      </w:tabs>
      <w:spacing w:line="240" w:lineRule="auto"/>
    </w:pPr>
  </w:style>
  <w:style w:type="character" w:customStyle="1" w:styleId="FooterChar">
    <w:name w:val="Footer Char"/>
    <w:basedOn w:val="DefaultParagraphFont"/>
    <w:link w:val="Footer"/>
    <w:uiPriority w:val="99"/>
    <w:rsid w:val="00A43E45"/>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mudtorl@wu.ac.th" TargetMode="External"/><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sv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nnamalaysia.com/" TargetMode="Externa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9.svg"/><Relationship Id="rId4" Type="http://schemas.openxmlformats.org/officeDocument/2006/relationships/settings" Target="settings.xml"/><Relationship Id="rId9" Type="http://schemas.openxmlformats.org/officeDocument/2006/relationships/hyperlink" Target="mailto:Evan.T.Salim@uotechnology.edu.iq"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BAAAA-C576-470B-9059-2D69FC239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17593</Words>
  <Characters>100283</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POSSIBLE POPOOLA</dc:creator>
  <cp:keywords/>
  <dc:description/>
  <cp:lastModifiedBy>REVIEWER</cp:lastModifiedBy>
  <cp:revision>2</cp:revision>
  <dcterms:created xsi:type="dcterms:W3CDTF">2026-09-27T16:26:00Z</dcterms:created>
  <dcterms:modified xsi:type="dcterms:W3CDTF">2026-09-27T16:26:00Z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http://www.zotero.org/styles/ieee</vt:lpwstr>
  </property>
  <property fmtid="{D5CDD505-2E9C-101B-9397-08002B2CF9AE}" pid="23" name="Mendeley Document_1">
    <vt:lpwstr>True</vt:lpwstr>
  </property>
  <property fmtid="{D5CDD505-2E9C-101B-9397-08002B2CF9AE}" pid="24" name="Mendeley Unique User Id_1">
    <vt:lpwstr>98956bd0-cb96-39fa-b7c6-ac4aeae718df</vt:lpwstr>
  </property>
</Properties>
</file>