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998C" w14:textId="08140020" w:rsidR="0027677C" w:rsidRDefault="0027677C" w:rsidP="000422A2">
      <w:pPr>
        <w:spacing w:line="240" w:lineRule="auto"/>
        <w:contextualSpacing/>
        <w:rPr>
          <w:rFonts w:ascii="Times New Roman" w:hAnsi="Times New Roman" w:cs="Times New Roman"/>
          <w:b/>
          <w:bCs/>
          <w:sz w:val="28"/>
          <w:szCs w:val="28"/>
        </w:rPr>
      </w:pPr>
      <w:r w:rsidRPr="000422A2">
        <w:rPr>
          <w:rFonts w:ascii="Times New Roman" w:hAnsi="Times New Roman" w:cs="Times New Roman"/>
          <w:b/>
          <w:bCs/>
          <w:sz w:val="28"/>
          <w:szCs w:val="28"/>
        </w:rPr>
        <w:t>Density Functional Theory (DFT) Modeling of C</w:t>
      </w:r>
      <w:r w:rsidRPr="000422A2">
        <w:rPr>
          <w:rFonts w:ascii="Times New Roman" w:hAnsi="Times New Roman" w:cs="Times New Roman"/>
          <w:b/>
          <w:bCs/>
          <w:sz w:val="28"/>
          <w:szCs w:val="28"/>
          <w:vertAlign w:val="subscript"/>
        </w:rPr>
        <w:t>24</w:t>
      </w:r>
      <w:r w:rsidRPr="000422A2">
        <w:rPr>
          <w:rFonts w:ascii="Times New Roman" w:hAnsi="Times New Roman" w:cs="Times New Roman"/>
          <w:b/>
          <w:bCs/>
          <w:sz w:val="28"/>
          <w:szCs w:val="28"/>
        </w:rPr>
        <w:t xml:space="preserve">, </w:t>
      </w:r>
      <w:r w:rsidR="00BE03D9" w:rsidRPr="000422A2">
        <w:rPr>
          <w:rFonts w:ascii="Times New Roman" w:hAnsi="Times New Roman" w:cs="Times New Roman"/>
          <w:b/>
          <w:bCs/>
          <w:sz w:val="28"/>
          <w:szCs w:val="28"/>
        </w:rPr>
        <w:t>B</w:t>
      </w:r>
      <w:r w:rsidR="00BE03D9" w:rsidRPr="000422A2">
        <w:rPr>
          <w:rFonts w:ascii="Times New Roman" w:eastAsia="Times New Roman" w:hAnsi="Times New Roman" w:cs="Times New Roman"/>
          <w:b/>
          <w:bCs/>
          <w:sz w:val="28"/>
          <w:szCs w:val="28"/>
          <w:vertAlign w:val="subscript"/>
          <w:lang w:val="id-ID" w:eastAsia="id-ID"/>
        </w:rPr>
        <w:t>12</w:t>
      </w:r>
      <w:r w:rsidR="00BE03D9" w:rsidRPr="000422A2">
        <w:rPr>
          <w:rFonts w:ascii="Times New Roman" w:hAnsi="Times New Roman" w:cs="Times New Roman"/>
          <w:b/>
          <w:bCs/>
          <w:sz w:val="28"/>
          <w:szCs w:val="28"/>
        </w:rPr>
        <w:t>N</w:t>
      </w:r>
      <w:r w:rsidR="00BE03D9" w:rsidRPr="000422A2">
        <w:rPr>
          <w:rFonts w:ascii="Times New Roman" w:eastAsia="Times New Roman" w:hAnsi="Times New Roman" w:cs="Times New Roman"/>
          <w:b/>
          <w:bCs/>
          <w:sz w:val="28"/>
          <w:szCs w:val="28"/>
          <w:vertAlign w:val="subscript"/>
          <w:lang w:val="id-ID" w:eastAsia="id-ID"/>
        </w:rPr>
        <w:t>12</w:t>
      </w:r>
      <w:r w:rsidRPr="000422A2">
        <w:rPr>
          <w:rFonts w:ascii="Times New Roman" w:hAnsi="Times New Roman" w:cs="Times New Roman"/>
          <w:b/>
          <w:bCs/>
          <w:sz w:val="28"/>
          <w:szCs w:val="28"/>
        </w:rPr>
        <w:t>, Be</w:t>
      </w:r>
      <w:r w:rsidRPr="000422A2">
        <w:rPr>
          <w:rFonts w:ascii="Times New Roman" w:hAnsi="Times New Roman" w:cs="Times New Roman"/>
          <w:b/>
          <w:bCs/>
          <w:sz w:val="28"/>
          <w:szCs w:val="28"/>
          <w:vertAlign w:val="subscript"/>
        </w:rPr>
        <w:t>12</w:t>
      </w:r>
      <w:r w:rsidRPr="000422A2">
        <w:rPr>
          <w:rFonts w:ascii="Times New Roman" w:hAnsi="Times New Roman" w:cs="Times New Roman"/>
          <w:b/>
          <w:bCs/>
          <w:sz w:val="28"/>
          <w:szCs w:val="28"/>
        </w:rPr>
        <w:t>O</w:t>
      </w:r>
      <w:r w:rsidRPr="000422A2">
        <w:rPr>
          <w:rFonts w:ascii="Times New Roman" w:hAnsi="Times New Roman" w:cs="Times New Roman"/>
          <w:b/>
          <w:bCs/>
          <w:sz w:val="28"/>
          <w:szCs w:val="28"/>
          <w:vertAlign w:val="subscript"/>
        </w:rPr>
        <w:t>12</w:t>
      </w:r>
      <w:r w:rsidRPr="000422A2">
        <w:rPr>
          <w:rFonts w:ascii="Times New Roman" w:hAnsi="Times New Roman" w:cs="Times New Roman"/>
          <w:b/>
          <w:bCs/>
          <w:sz w:val="28"/>
          <w:szCs w:val="28"/>
        </w:rPr>
        <w:t>, and Al</w:t>
      </w:r>
      <w:r w:rsidRPr="000422A2">
        <w:rPr>
          <w:rFonts w:ascii="Times New Roman" w:hAnsi="Times New Roman" w:cs="Times New Roman"/>
          <w:b/>
          <w:bCs/>
          <w:sz w:val="28"/>
          <w:szCs w:val="28"/>
          <w:vertAlign w:val="subscript"/>
        </w:rPr>
        <w:t>12</w:t>
      </w:r>
      <w:r w:rsidRPr="000422A2">
        <w:rPr>
          <w:rFonts w:ascii="Times New Roman" w:hAnsi="Times New Roman" w:cs="Times New Roman"/>
          <w:b/>
          <w:bCs/>
          <w:sz w:val="28"/>
          <w:szCs w:val="28"/>
        </w:rPr>
        <w:t>P</w:t>
      </w:r>
      <w:r w:rsidRPr="000422A2">
        <w:rPr>
          <w:rFonts w:ascii="Times New Roman" w:hAnsi="Times New Roman" w:cs="Times New Roman"/>
          <w:b/>
          <w:bCs/>
          <w:sz w:val="28"/>
          <w:szCs w:val="28"/>
          <w:vertAlign w:val="subscript"/>
        </w:rPr>
        <w:t>12</w:t>
      </w:r>
      <w:r w:rsidRPr="000422A2">
        <w:rPr>
          <w:rFonts w:ascii="Times New Roman" w:hAnsi="Times New Roman" w:cs="Times New Roman"/>
          <w:b/>
          <w:bCs/>
          <w:sz w:val="28"/>
          <w:szCs w:val="28"/>
        </w:rPr>
        <w:t xml:space="preserve"> Nanocage Structures as Anode Materials in Lithium</w:t>
      </w:r>
      <w:r w:rsidR="000422A2">
        <w:rPr>
          <w:rFonts w:ascii="Times New Roman" w:hAnsi="Times New Roman" w:cs="Times New Roman"/>
          <w:b/>
          <w:bCs/>
          <w:sz w:val="28"/>
          <w:szCs w:val="28"/>
        </w:rPr>
        <w:t>-</w:t>
      </w:r>
      <w:r w:rsidR="009D2C6C">
        <w:rPr>
          <w:rFonts w:ascii="Times New Roman" w:hAnsi="Times New Roman" w:cs="Times New Roman"/>
          <w:b/>
          <w:bCs/>
          <w:sz w:val="28"/>
          <w:szCs w:val="28"/>
        </w:rPr>
        <w:t>i</w:t>
      </w:r>
      <w:r w:rsidRPr="000422A2">
        <w:rPr>
          <w:rFonts w:ascii="Times New Roman" w:hAnsi="Times New Roman" w:cs="Times New Roman"/>
          <w:b/>
          <w:bCs/>
          <w:sz w:val="28"/>
          <w:szCs w:val="28"/>
        </w:rPr>
        <w:t>on Batteries for Energy Storage Applications</w:t>
      </w:r>
    </w:p>
    <w:p w14:paraId="58A835F0" w14:textId="77777777" w:rsidR="000422A2" w:rsidRPr="000422A2" w:rsidRDefault="000422A2" w:rsidP="000422A2">
      <w:pPr>
        <w:spacing w:line="240" w:lineRule="auto"/>
        <w:contextualSpacing/>
        <w:rPr>
          <w:rFonts w:ascii="Times New Roman" w:hAnsi="Times New Roman" w:cs="Times New Roman"/>
          <w:b/>
          <w:bCs/>
          <w:sz w:val="28"/>
          <w:szCs w:val="28"/>
        </w:rPr>
      </w:pPr>
    </w:p>
    <w:p w14:paraId="0AA300D8" w14:textId="4CBBBCB6" w:rsidR="000422A2" w:rsidRDefault="0027677C" w:rsidP="000422A2">
      <w:pPr>
        <w:contextualSpacing/>
        <w:rPr>
          <w:rFonts w:ascii="Times New Roman" w:eastAsia="Times New Roman" w:hAnsi="Times New Roman" w:cs="Times New Roman"/>
          <w:sz w:val="24"/>
          <w:szCs w:val="24"/>
        </w:rPr>
      </w:pPr>
      <w:r w:rsidRPr="00546143">
        <w:rPr>
          <w:rFonts w:ascii="Times New Roman" w:hAnsi="Times New Roman" w:cs="Times New Roman"/>
          <w:sz w:val="24"/>
          <w:szCs w:val="24"/>
        </w:rPr>
        <w:t>Muhammad Sulaiman Trisyawal</w:t>
      </w:r>
      <w:r w:rsidR="000422A2" w:rsidRPr="00E41F55">
        <w:rPr>
          <w:rFonts w:ascii="Times New Roman" w:eastAsia="Times New Roman" w:hAnsi="Times New Roman" w:cs="Times New Roman"/>
          <w:sz w:val="24"/>
          <w:szCs w:val="24"/>
          <w:vertAlign w:val="superscript"/>
        </w:rPr>
        <w:t>1</w:t>
      </w:r>
      <w:r w:rsidR="000422A2" w:rsidRPr="00E41F55">
        <w:rPr>
          <w:rFonts w:ascii="Times New Roman" w:eastAsia="Times New Roman" w:hAnsi="Times New Roman" w:cs="Times New Roman"/>
          <w:sz w:val="24"/>
          <w:szCs w:val="24"/>
        </w:rPr>
        <w:t xml:space="preserve">, </w:t>
      </w:r>
      <w:r w:rsidR="000422A2" w:rsidRPr="00546143">
        <w:rPr>
          <w:rFonts w:ascii="Times New Roman" w:hAnsi="Times New Roman" w:cs="Times New Roman"/>
          <w:sz w:val="24"/>
          <w:szCs w:val="24"/>
        </w:rPr>
        <w:t>Muhammad Adlan Mahfud Panotogomo</w:t>
      </w:r>
      <w:r w:rsidR="000422A2" w:rsidRPr="00E41F55">
        <w:rPr>
          <w:rFonts w:ascii="Times New Roman" w:eastAsia="Times New Roman" w:hAnsi="Times New Roman" w:cs="Times New Roman"/>
          <w:sz w:val="24"/>
          <w:szCs w:val="24"/>
          <w:vertAlign w:val="superscript"/>
        </w:rPr>
        <w:t>1</w:t>
      </w:r>
      <w:r w:rsidR="000422A2" w:rsidRPr="001C7103">
        <w:rPr>
          <w:rFonts w:ascii="Times New Roman" w:hAnsi="Times New Roman"/>
          <w:bCs/>
          <w:sz w:val="24"/>
          <w:szCs w:val="24"/>
        </w:rPr>
        <w:t>,</w:t>
      </w:r>
      <w:r w:rsidR="000422A2">
        <w:rPr>
          <w:rFonts w:ascii="Times New Roman" w:hAnsi="Times New Roman"/>
          <w:bCs/>
          <w:sz w:val="24"/>
          <w:szCs w:val="24"/>
        </w:rPr>
        <w:t xml:space="preserve"> </w:t>
      </w:r>
      <w:r w:rsidR="000422A2" w:rsidRPr="00546143">
        <w:rPr>
          <w:rFonts w:ascii="Times New Roman" w:hAnsi="Times New Roman" w:cs="Times New Roman"/>
          <w:sz w:val="24"/>
          <w:szCs w:val="24"/>
        </w:rPr>
        <w:t>Fadjar Mulya</w:t>
      </w:r>
      <w:r w:rsidR="000422A2" w:rsidRPr="00E41F55">
        <w:rPr>
          <w:rFonts w:ascii="Times New Roman" w:eastAsia="Times New Roman" w:hAnsi="Times New Roman" w:cs="Times New Roman"/>
          <w:sz w:val="24"/>
          <w:szCs w:val="24"/>
          <w:vertAlign w:val="superscript"/>
        </w:rPr>
        <w:t>1,2</w:t>
      </w:r>
      <w:r w:rsidR="000422A2" w:rsidRPr="00E41F55">
        <w:rPr>
          <w:rFonts w:ascii="Times New Roman" w:eastAsia="Times New Roman" w:hAnsi="Times New Roman" w:cs="Times New Roman"/>
          <w:sz w:val="24"/>
          <w:szCs w:val="24"/>
        </w:rPr>
        <w:t>*</w:t>
      </w:r>
    </w:p>
    <w:p w14:paraId="053C68A8" w14:textId="77777777" w:rsidR="000422A2" w:rsidRPr="001C7103" w:rsidRDefault="000422A2" w:rsidP="000422A2">
      <w:pPr>
        <w:contextualSpacing/>
        <w:rPr>
          <w:rFonts w:ascii="Times New Roman" w:hAnsi="Times New Roman"/>
          <w:szCs w:val="24"/>
          <w:lang w:val="en-ID"/>
        </w:rPr>
      </w:pPr>
    </w:p>
    <w:p w14:paraId="20C5338F" w14:textId="77777777" w:rsidR="000422A2" w:rsidRPr="00D971BC" w:rsidRDefault="000422A2" w:rsidP="000422A2">
      <w:pPr>
        <w:contextualSpacing/>
        <w:jc w:val="left"/>
        <w:rPr>
          <w:rFonts w:ascii="Times New Roman" w:eastAsia="Times New Roman" w:hAnsi="Times New Roman" w:cs="Times New Roman"/>
          <w:i/>
          <w:sz w:val="24"/>
          <w:szCs w:val="24"/>
        </w:rPr>
      </w:pPr>
      <w:r w:rsidRPr="00D971BC">
        <w:rPr>
          <w:rFonts w:ascii="Times New Roman" w:eastAsia="Times New Roman" w:hAnsi="Times New Roman" w:cs="Times New Roman"/>
          <w:i/>
          <w:sz w:val="24"/>
          <w:szCs w:val="24"/>
          <w:vertAlign w:val="superscript"/>
        </w:rPr>
        <w:t>1</w:t>
      </w:r>
      <w:r w:rsidRPr="00D971BC">
        <w:rPr>
          <w:rFonts w:ascii="Times New Roman" w:eastAsia="Times New Roman" w:hAnsi="Times New Roman" w:cs="Times New Roman"/>
          <w:i/>
          <w:sz w:val="24"/>
          <w:szCs w:val="24"/>
        </w:rPr>
        <w:t>Nanotechnology Engineering Program, Faculty of Advanced Technology and Multidiscipline, Universitas Airlangga, Surabaya 60115, Indonesia</w:t>
      </w:r>
    </w:p>
    <w:p w14:paraId="0C0B3569" w14:textId="05E82497" w:rsidR="000422A2" w:rsidRPr="00471169" w:rsidRDefault="000422A2" w:rsidP="000422A2">
      <w:pPr>
        <w:contextualSpacing/>
        <w:jc w:val="left"/>
        <w:rPr>
          <w:rFonts w:ascii="Times New Roman" w:eastAsia="Times New Roman" w:hAnsi="Times New Roman" w:cs="Times New Roman"/>
          <w:i/>
          <w:sz w:val="24"/>
          <w:szCs w:val="24"/>
        </w:rPr>
      </w:pPr>
      <w:r w:rsidRPr="00D971BC">
        <w:rPr>
          <w:rFonts w:ascii="Times New Roman" w:eastAsia="Times New Roman" w:hAnsi="Times New Roman" w:cs="Times New Roman"/>
          <w:i/>
          <w:sz w:val="24"/>
          <w:szCs w:val="24"/>
          <w:vertAlign w:val="superscript"/>
        </w:rPr>
        <w:t>2</w:t>
      </w:r>
      <w:r w:rsidRPr="000422A2">
        <w:rPr>
          <w:rFonts w:ascii="Times New Roman" w:eastAsia="Times New Roman" w:hAnsi="Times New Roman" w:cs="Times New Roman"/>
          <w:i/>
          <w:sz w:val="24"/>
          <w:szCs w:val="24"/>
        </w:rPr>
        <w:t xml:space="preserve">Research Center </w:t>
      </w:r>
      <w:r>
        <w:rPr>
          <w:rFonts w:ascii="Times New Roman" w:eastAsia="Times New Roman" w:hAnsi="Times New Roman" w:cs="Times New Roman"/>
          <w:i/>
          <w:sz w:val="24"/>
          <w:szCs w:val="24"/>
        </w:rPr>
        <w:t>f</w:t>
      </w:r>
      <w:r w:rsidRPr="000422A2">
        <w:rPr>
          <w:rFonts w:ascii="Times New Roman" w:eastAsia="Times New Roman" w:hAnsi="Times New Roman" w:cs="Times New Roman"/>
          <w:i/>
          <w:sz w:val="24"/>
          <w:szCs w:val="24"/>
        </w:rPr>
        <w:t xml:space="preserve">or New </w:t>
      </w:r>
      <w:r>
        <w:rPr>
          <w:rFonts w:ascii="Times New Roman" w:eastAsia="Times New Roman" w:hAnsi="Times New Roman" w:cs="Times New Roman"/>
          <w:i/>
          <w:sz w:val="24"/>
          <w:szCs w:val="24"/>
        </w:rPr>
        <w:t>a</w:t>
      </w:r>
      <w:r w:rsidRPr="000422A2">
        <w:rPr>
          <w:rFonts w:ascii="Times New Roman" w:eastAsia="Times New Roman" w:hAnsi="Times New Roman" w:cs="Times New Roman"/>
          <w:i/>
          <w:sz w:val="24"/>
          <w:szCs w:val="24"/>
        </w:rPr>
        <w:t>nd Renewable Energy Engineering</w:t>
      </w:r>
      <w:r w:rsidRPr="00D971BC">
        <w:rPr>
          <w:rFonts w:ascii="Times New Roman" w:eastAsia="Times New Roman" w:hAnsi="Times New Roman" w:cs="Times New Roman"/>
          <w:i/>
          <w:sz w:val="24"/>
          <w:szCs w:val="24"/>
        </w:rPr>
        <w:t>, Universitas Airlangga,</w:t>
      </w:r>
      <w:r>
        <w:rPr>
          <w:rFonts w:ascii="Times New Roman" w:eastAsia="Times New Roman" w:hAnsi="Times New Roman" w:cs="Times New Roman"/>
          <w:i/>
          <w:sz w:val="24"/>
          <w:szCs w:val="24"/>
        </w:rPr>
        <w:t xml:space="preserve"> </w:t>
      </w:r>
      <w:r w:rsidRPr="00D971BC">
        <w:rPr>
          <w:rFonts w:ascii="Times New Roman" w:eastAsia="Times New Roman" w:hAnsi="Times New Roman" w:cs="Times New Roman"/>
          <w:i/>
          <w:sz w:val="24"/>
          <w:szCs w:val="24"/>
        </w:rPr>
        <w:t>Surabaya, 60115 Indonesia</w:t>
      </w:r>
    </w:p>
    <w:p w14:paraId="250CB44B" w14:textId="77777777" w:rsidR="000422A2" w:rsidRPr="00273E00" w:rsidRDefault="000422A2" w:rsidP="000422A2">
      <w:pPr>
        <w:contextualSpacing/>
        <w:rPr>
          <w:rFonts w:ascii="Times New Roman" w:eastAsia="Times New Roman" w:hAnsi="Times New Roman" w:cs="Times New Roman"/>
          <w:i/>
          <w:sz w:val="24"/>
          <w:szCs w:val="24"/>
        </w:rPr>
      </w:pPr>
      <w:r w:rsidRPr="00E41F55">
        <w:rPr>
          <w:rFonts w:ascii="Times New Roman" w:eastAsia="Times New Roman" w:hAnsi="Times New Roman" w:cs="Times New Roman"/>
          <w:i/>
          <w:sz w:val="24"/>
          <w:szCs w:val="24"/>
        </w:rPr>
        <w:t xml:space="preserve">*Corresponding Author </w:t>
      </w:r>
      <w:proofErr w:type="spellStart"/>
      <w:proofErr w:type="gramStart"/>
      <w:r w:rsidRPr="00E41F55">
        <w:rPr>
          <w:rFonts w:ascii="Times New Roman" w:eastAsia="Times New Roman" w:hAnsi="Times New Roman" w:cs="Times New Roman"/>
          <w:i/>
          <w:sz w:val="24"/>
          <w:szCs w:val="24"/>
        </w:rPr>
        <w:t>email:</w:t>
      </w:r>
      <w:r>
        <w:rPr>
          <w:rFonts w:ascii="Times New Roman" w:eastAsia="Times New Roman" w:hAnsi="Times New Roman" w:cs="Times New Roman"/>
          <w:i/>
          <w:sz w:val="24"/>
          <w:szCs w:val="24"/>
        </w:rPr>
        <w:t>fadjar.mulya</w:t>
      </w:r>
      <w:r w:rsidRPr="001C106B">
        <w:rPr>
          <w:rFonts w:ascii="Times New Roman" w:eastAsia="Times New Roman" w:hAnsi="Times New Roman" w:cs="Times New Roman"/>
          <w:i/>
          <w:sz w:val="24"/>
          <w:szCs w:val="24"/>
        </w:rPr>
        <w:t>@ftmm.unair.ac.id</w:t>
      </w:r>
      <w:proofErr w:type="spellEnd"/>
      <w:proofErr w:type="gramEnd"/>
      <w:r>
        <w:rPr>
          <w:rFonts w:ascii="Times New Roman" w:eastAsia="Times New Roman" w:hAnsi="Times New Roman" w:cs="Times New Roman"/>
          <w:i/>
          <w:sz w:val="24"/>
          <w:szCs w:val="24"/>
        </w:rPr>
        <w:t xml:space="preserve"> </w:t>
      </w:r>
    </w:p>
    <w:p w14:paraId="0F963D9F" w14:textId="31423F5A" w:rsidR="0027677C" w:rsidRPr="00546143" w:rsidRDefault="0027677C" w:rsidP="00F15CC4">
      <w:pPr>
        <w:spacing w:line="276" w:lineRule="auto"/>
        <w:rPr>
          <w:rFonts w:ascii="Times New Roman" w:hAnsi="Times New Roman" w:cs="Times New Roman"/>
          <w:sz w:val="24"/>
          <w:szCs w:val="24"/>
        </w:rPr>
      </w:pPr>
    </w:p>
    <w:p w14:paraId="19E0601E" w14:textId="77777777" w:rsidR="00542390" w:rsidRPr="00546143" w:rsidRDefault="00542390" w:rsidP="00F15CC4">
      <w:pPr>
        <w:pStyle w:val="Heading1"/>
        <w:spacing w:before="0" w:line="276" w:lineRule="auto"/>
        <w:rPr>
          <w:rFonts w:ascii="Times New Roman" w:eastAsia="Times New Roman" w:hAnsi="Times New Roman" w:cs="Times New Roman"/>
          <w:szCs w:val="24"/>
        </w:rPr>
      </w:pPr>
      <w:r w:rsidRPr="00546143">
        <w:rPr>
          <w:rFonts w:ascii="Times New Roman" w:eastAsia="Times New Roman" w:hAnsi="Times New Roman" w:cs="Times New Roman"/>
          <w:szCs w:val="24"/>
        </w:rPr>
        <w:t>Abstract</w:t>
      </w:r>
    </w:p>
    <w:p w14:paraId="148A423F" w14:textId="29467A53" w:rsidR="00A77B26" w:rsidRPr="00546143" w:rsidRDefault="00A77B26"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The increasing demand for energy storage drives the development of new anode materials to enhance the performance of lithium-ion batteries (LIBs). The commonly used graphite anode materials still possess limitations in terms of lithium-ion storage capacity, ion diffusion rate, and structural stability during battery operating cycles. This study aims to evaluate the potential of C</w:t>
      </w:r>
      <w:r w:rsidRPr="00BE03D9">
        <w:rPr>
          <w:rFonts w:ascii="Times New Roman" w:hAnsi="Times New Roman" w:cs="Times New Roman"/>
          <w:sz w:val="24"/>
          <w:szCs w:val="24"/>
          <w:vertAlign w:val="subscript"/>
        </w:rPr>
        <w:t>24</w:t>
      </w:r>
      <w:r w:rsidRPr="00546143">
        <w:rPr>
          <w:rFonts w:ascii="Times New Roman" w:hAnsi="Times New Roman" w:cs="Times New Roman"/>
          <w:sz w:val="24"/>
          <w:szCs w:val="24"/>
        </w:rPr>
        <w:t xml:space="preserve">, </w:t>
      </w:r>
      <w:r w:rsidR="00BE03D9" w:rsidRPr="00546143">
        <w:rPr>
          <w:rFonts w:ascii="Times New Roman" w:hAnsi="Times New Roman" w:cs="Times New Roman"/>
          <w:sz w:val="24"/>
          <w:szCs w:val="24"/>
        </w:rPr>
        <w:t>B</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Be</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O</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 and Al</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P</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 xml:space="preserve"> nanocage structures as LIB anode materials using a Density Functional Theory (DFT) approach. Calculations were performed using the M06-2X functional and the 6-31+G(d) basis set. The parameters investigated include adsorption energy, </w:t>
      </w:r>
      <w:r w:rsidR="003534C4">
        <w:rPr>
          <w:rFonts w:ascii="Times New Roman" w:hAnsi="Times New Roman" w:cs="Times New Roman"/>
          <w:sz w:val="24"/>
          <w:szCs w:val="24"/>
        </w:rPr>
        <w:t>energy gap</w:t>
      </w:r>
      <w:r w:rsidRPr="00546143">
        <w:rPr>
          <w:rFonts w:ascii="Times New Roman" w:hAnsi="Times New Roman" w:cs="Times New Roman"/>
          <w:sz w:val="24"/>
          <w:szCs w:val="24"/>
        </w:rPr>
        <w:t xml:space="preserve">, and theoretical voltage. Simulation results demonstrate that all nanocage structures are capable of interacting stably with Li atoms, as indicated by negative adsorption energies. The presence of Li atoms affects electron distribution and reduces the </w:t>
      </w:r>
      <w:r w:rsidR="003534C4">
        <w:rPr>
          <w:rFonts w:ascii="Times New Roman" w:eastAsia="Times New Roman" w:hAnsi="Times New Roman" w:cs="Times New Roman"/>
          <w:sz w:val="24"/>
          <w:szCs w:val="24"/>
          <w:lang w:eastAsia="id-ID"/>
        </w:rPr>
        <w:t>energy gap</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values across all materials, signifying an improvement in electronic conductivity. The C</w:t>
      </w:r>
      <w:r w:rsidRPr="00BE03D9">
        <w:rPr>
          <w:rFonts w:ascii="Times New Roman" w:hAnsi="Times New Roman" w:cs="Times New Roman"/>
          <w:sz w:val="24"/>
          <w:szCs w:val="24"/>
          <w:vertAlign w:val="subscript"/>
        </w:rPr>
        <w:t>24</w:t>
      </w:r>
      <w:r w:rsidRPr="00546143">
        <w:rPr>
          <w:rFonts w:ascii="Times New Roman" w:hAnsi="Times New Roman" w:cs="Times New Roman"/>
          <w:sz w:val="24"/>
          <w:szCs w:val="24"/>
        </w:rPr>
        <w:t xml:space="preserve"> and Al</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P</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 xml:space="preserve"> structures exhibit better electronic characteristics compared to </w:t>
      </w:r>
      <w:r w:rsidR="00BE03D9" w:rsidRPr="00546143">
        <w:rPr>
          <w:rFonts w:ascii="Times New Roman" w:hAnsi="Times New Roman" w:cs="Times New Roman"/>
          <w:sz w:val="24"/>
          <w:szCs w:val="24"/>
        </w:rPr>
        <w:t>B</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and Be</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O</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 xml:space="preserve"> due to their lower </w:t>
      </w:r>
      <w:r w:rsidR="003534C4">
        <w:rPr>
          <w:rFonts w:ascii="Times New Roman" w:eastAsia="Times New Roman" w:hAnsi="Times New Roman" w:cs="Times New Roman"/>
          <w:sz w:val="24"/>
          <w:szCs w:val="24"/>
          <w:lang w:eastAsia="id-ID"/>
        </w:rPr>
        <w:t>energy gap</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after Li adsorption. Theoretical voltage analysis reveals that only C</w:t>
      </w:r>
      <w:r w:rsidRPr="00BE03D9">
        <w:rPr>
          <w:rFonts w:ascii="Times New Roman" w:hAnsi="Times New Roman" w:cs="Times New Roman"/>
          <w:sz w:val="24"/>
          <w:szCs w:val="24"/>
          <w:vertAlign w:val="subscript"/>
        </w:rPr>
        <w:t>24</w:t>
      </w:r>
      <w:r w:rsidRPr="00546143">
        <w:rPr>
          <w:rFonts w:ascii="Times New Roman" w:hAnsi="Times New Roman" w:cs="Times New Roman"/>
          <w:sz w:val="24"/>
          <w:szCs w:val="24"/>
        </w:rPr>
        <w:t xml:space="preserve"> and Al</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P</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 xml:space="preserve"> yield a positive voltage, making them more promising for application as LIB anode materials. Based on the evaluation of all parameters, the C24 structure delivers the most superior performance and holds the potential to be a candidate for lithium-ion battery anodes in future energy storage </w:t>
      </w:r>
      <w:proofErr w:type="spellStart"/>
      <w:proofErr w:type="gramStart"/>
      <w:r w:rsidRPr="00546143">
        <w:rPr>
          <w:rFonts w:ascii="Times New Roman" w:hAnsi="Times New Roman" w:cs="Times New Roman"/>
          <w:sz w:val="24"/>
          <w:szCs w:val="24"/>
        </w:rPr>
        <w:t>applications.b</w:t>
      </w:r>
      <w:proofErr w:type="spellEnd"/>
      <w:proofErr w:type="gramEnd"/>
    </w:p>
    <w:p w14:paraId="4FD41BBD" w14:textId="7B155BA9" w:rsidR="00542390" w:rsidRDefault="00542390" w:rsidP="00F15CC4">
      <w:pPr>
        <w:spacing w:line="276" w:lineRule="auto"/>
        <w:rPr>
          <w:rFonts w:ascii="Times New Roman" w:eastAsia="Times New Roman" w:hAnsi="Times New Roman" w:cs="Times New Roman"/>
          <w:i/>
          <w:sz w:val="24"/>
          <w:szCs w:val="24"/>
        </w:rPr>
      </w:pPr>
      <w:r w:rsidRPr="00546143">
        <w:rPr>
          <w:rFonts w:ascii="Times New Roman" w:eastAsia="Times New Roman" w:hAnsi="Times New Roman" w:cs="Times New Roman"/>
          <w:b/>
          <w:i/>
          <w:sz w:val="24"/>
          <w:szCs w:val="24"/>
        </w:rPr>
        <w:t>Keywords:</w:t>
      </w:r>
      <w:r w:rsidRPr="00546143">
        <w:rPr>
          <w:rFonts w:ascii="Times New Roman" w:eastAsia="Times New Roman" w:hAnsi="Times New Roman" w:cs="Times New Roman"/>
          <w:i/>
          <w:sz w:val="24"/>
          <w:szCs w:val="24"/>
        </w:rPr>
        <w:t xml:space="preserve"> </w:t>
      </w:r>
      <w:r w:rsidR="0053370F" w:rsidRPr="00546143">
        <w:rPr>
          <w:rFonts w:ascii="Times New Roman" w:eastAsia="Times New Roman" w:hAnsi="Times New Roman" w:cs="Times New Roman"/>
          <w:i/>
          <w:sz w:val="24"/>
          <w:szCs w:val="24"/>
        </w:rPr>
        <w:t>Density Functional Theory (DFT); Nanocage; Lithium-Ion Battery (LIB).</w:t>
      </w:r>
    </w:p>
    <w:p w14:paraId="424F16E0" w14:textId="77777777" w:rsidR="000422A2" w:rsidRPr="00546143" w:rsidRDefault="000422A2" w:rsidP="00F15CC4">
      <w:pPr>
        <w:spacing w:line="276" w:lineRule="auto"/>
        <w:rPr>
          <w:rFonts w:ascii="Times New Roman" w:eastAsia="Times New Roman" w:hAnsi="Times New Roman" w:cs="Times New Roman"/>
          <w:i/>
          <w:sz w:val="24"/>
          <w:szCs w:val="24"/>
        </w:rPr>
      </w:pPr>
    </w:p>
    <w:p w14:paraId="17390E62" w14:textId="77777777" w:rsidR="00542390" w:rsidRPr="00546143" w:rsidRDefault="00542390" w:rsidP="00F15CC4">
      <w:pPr>
        <w:pStyle w:val="Heading1"/>
        <w:spacing w:before="0" w:line="276" w:lineRule="auto"/>
        <w:rPr>
          <w:rFonts w:ascii="Times New Roman" w:eastAsia="Times New Roman" w:hAnsi="Times New Roman" w:cs="Times New Roman"/>
          <w:szCs w:val="24"/>
        </w:rPr>
      </w:pPr>
      <w:r w:rsidRPr="00546143">
        <w:rPr>
          <w:rFonts w:ascii="Times New Roman" w:eastAsia="Times New Roman" w:hAnsi="Times New Roman" w:cs="Times New Roman"/>
          <w:szCs w:val="24"/>
        </w:rPr>
        <w:t>Introduction</w:t>
      </w:r>
    </w:p>
    <w:p w14:paraId="1E507332" w14:textId="7EC9AB25" w:rsidR="0053370F" w:rsidRPr="00546143" w:rsidRDefault="00A77B26" w:rsidP="0053370F">
      <w:pPr>
        <w:spacing w:line="276" w:lineRule="auto"/>
        <w:ind w:firstLine="567"/>
        <w:rPr>
          <w:rFonts w:ascii="Times New Roman" w:eastAsia="Times New Roman" w:hAnsi="Times New Roman" w:cs="Times New Roman"/>
          <w:sz w:val="24"/>
          <w:szCs w:val="24"/>
          <w:lang w:val="id-ID" w:eastAsia="id-ID"/>
        </w:rPr>
      </w:pPr>
      <w:r w:rsidRPr="00A77B26">
        <w:rPr>
          <w:rFonts w:ascii="Times New Roman" w:eastAsia="Times New Roman" w:hAnsi="Times New Roman" w:cs="Times New Roman"/>
          <w:sz w:val="24"/>
          <w:szCs w:val="24"/>
          <w:lang w:val="id-ID" w:eastAsia="id-ID"/>
        </w:rPr>
        <w:t xml:space="preserve">The increasing demand for sustainable energy systems has accelerated the development of advanced energy storage technologies capable of supporting renewable energy integration and electric transportation. Among various energy storage devices, lithium-ion batteries (LIBs) have become the dominant technology because of their high energy density, long cycle life, low self-discharge rate, and excellent electrochemical performance </w:t>
      </w:r>
      <w:r w:rsidR="00345D9A">
        <w:rPr>
          <w:rFonts w:ascii="Times New Roman" w:eastAsia="Times New Roman" w:hAnsi="Times New Roman" w:cs="Times New Roman"/>
          <w:sz w:val="24"/>
          <w:szCs w:val="24"/>
          <w:lang w:val="id-ID" w:eastAsia="id-ID"/>
        </w:rPr>
        <w:fldChar w:fldCharType="begin">
          <w:fldData xml:space="preserve">PEVuZE5vdGU+PENpdGU+PEF1dGhvcj5EdWRpxIc8L0F1dGhvcj48WWVhcj4yMDI0PC9ZZWFyPjxS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</w:fldData>
        </w:fldChar>
      </w:r>
      <w:r w:rsidR="00DE43D7">
        <w:rPr>
          <w:rFonts w:ascii="Times New Roman" w:eastAsia="Times New Roman" w:hAnsi="Times New Roman" w:cs="Times New Roman"/>
          <w:sz w:val="24"/>
          <w:szCs w:val="24"/>
          <w:lang w:val="id-ID" w:eastAsia="id-ID"/>
        </w:rPr>
        <w:instrText xml:space="preserve"> ADDIN EN.CITE </w:instrText>
      </w:r>
      <w:r w:rsidR="00DE43D7">
        <w:rPr>
          <w:rFonts w:ascii="Times New Roman" w:eastAsia="Times New Roman" w:hAnsi="Times New Roman" w:cs="Times New Roman"/>
          <w:sz w:val="24"/>
          <w:szCs w:val="24"/>
          <w:lang w:val="id-ID" w:eastAsia="id-ID"/>
        </w:rPr>
        <w:fldChar w:fldCharType="begin">
          <w:fldData xml:space="preserve">PEVuZE5vdGU+PENpdGU+PEF1dGhvcj5EdWRpxIc8L0F1dGhvcj48WWVhcj4yMDI0PC9ZZWFyPjxS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</w:fldData>
        </w:fldChar>
      </w:r>
      <w:r w:rsidR="00DE43D7">
        <w:rPr>
          <w:rFonts w:ascii="Times New Roman" w:eastAsia="Times New Roman" w:hAnsi="Times New Roman" w:cs="Times New Roman"/>
          <w:sz w:val="24"/>
          <w:szCs w:val="24"/>
          <w:lang w:val="id-ID" w:eastAsia="id-ID"/>
        </w:rPr>
        <w:instrText xml:space="preserve"> ADDIN EN.CITE.DATA </w:instrText>
      </w:r>
      <w:r w:rsidR="00DE43D7">
        <w:rPr>
          <w:rFonts w:ascii="Times New Roman" w:eastAsia="Times New Roman" w:hAnsi="Times New Roman" w:cs="Times New Roman"/>
          <w:sz w:val="24"/>
          <w:szCs w:val="24"/>
          <w:lang w:val="id-ID" w:eastAsia="id-ID"/>
        </w:rPr>
      </w:r>
      <w:r w:rsidR="00DE43D7">
        <w:rPr>
          <w:rFonts w:ascii="Times New Roman" w:eastAsia="Times New Roman" w:hAnsi="Times New Roman" w:cs="Times New Roman"/>
          <w:sz w:val="24"/>
          <w:szCs w:val="24"/>
          <w:lang w:val="id-ID" w:eastAsia="id-ID"/>
        </w:rPr>
        <w:fldChar w:fldCharType="end"/>
      </w:r>
      <w:r w:rsidR="00345D9A">
        <w:rPr>
          <w:rFonts w:ascii="Times New Roman" w:eastAsia="Times New Roman" w:hAnsi="Times New Roman" w:cs="Times New Roman"/>
          <w:sz w:val="24"/>
          <w:szCs w:val="24"/>
          <w:lang w:val="id-ID" w:eastAsia="id-ID"/>
        </w:rPr>
      </w:r>
      <w:r w:rsidR="00345D9A">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[1-4]</w:t>
      </w:r>
      <w:r w:rsidR="00345D9A">
        <w:rPr>
          <w:rFonts w:ascii="Times New Roman" w:eastAsia="Times New Roman" w:hAnsi="Times New Roman" w:cs="Times New Roman"/>
          <w:sz w:val="24"/>
          <w:szCs w:val="24"/>
          <w:lang w:val="id-ID" w:eastAsia="id-ID"/>
        </w:rPr>
        <w:fldChar w:fldCharType="end"/>
      </w:r>
      <w:r w:rsidRPr="00A77B26">
        <w:rPr>
          <w:rFonts w:ascii="Times New Roman" w:eastAsia="Times New Roman" w:hAnsi="Times New Roman" w:cs="Times New Roman"/>
          <w:sz w:val="24"/>
          <w:szCs w:val="24"/>
          <w:lang w:val="id-ID" w:eastAsia="id-ID"/>
        </w:rPr>
        <w:t xml:space="preserve">. Consequently, LIBs have been widely applied in portable electronics, electric vehicles, and grid-scale energy storage systems. </w:t>
      </w:r>
      <w:r w:rsidRPr="00A77B26">
        <w:rPr>
          <w:rFonts w:ascii="Times New Roman" w:eastAsia="Times New Roman" w:hAnsi="Times New Roman" w:cs="Times New Roman"/>
          <w:sz w:val="24"/>
          <w:szCs w:val="24"/>
          <w:lang w:val="id-ID" w:eastAsia="id-ID"/>
        </w:rPr>
        <w:lastRenderedPageBreak/>
        <w:t xml:space="preserve">The rapid growth of the LIB market has also made battery technology an essential component in achieving global sustainable development goals related to clean and affordable energy </w:t>
      </w:r>
      <w:r w:rsidR="00345D9A">
        <w:rPr>
          <w:rFonts w:ascii="Times New Roman" w:eastAsia="Times New Roman" w:hAnsi="Times New Roman" w:cs="Times New Roman"/>
          <w:sz w:val="24"/>
          <w:szCs w:val="24"/>
          <w:lang w:val="id-ID" w:eastAsia="id-ID"/>
        </w:rPr>
        <w:fldChar w:fldCharType="begin"/>
      </w:r>
      <w:r w:rsidR="00DE43D7">
        <w:rPr>
          <w:rFonts w:ascii="Times New Roman" w:eastAsia="Times New Roman" w:hAnsi="Times New Roman" w:cs="Times New Roman"/>
          <w:sz w:val="24"/>
          <w:szCs w:val="24"/>
          <w:lang w:val="id-ID" w:eastAsia="id-ID"/>
        </w:rPr>
        <w:instrText xml:space="preserve"> ADDIN EN.CITE &lt;EndNote&gt;&lt;Cite&gt;&lt;Author&gt;Larouche&lt;/Author&gt;&lt;Year&gt;2020&lt;/Year&gt;&lt;RecNum&gt;5&lt;/RecNum&gt;&lt;DisplayText&gt;[5]&lt;/DisplayText&gt;&lt;record&gt;&lt;rec-number&gt;5&lt;/rec-number&gt;&lt;foreign-keys&gt;&lt;key app="EN" db-id="d5p2wtpdta29etev5d95vvtjtded0psxrraf" timestamp="1787549295"&gt;5&lt;/key&gt;&lt;/foreign-keys&gt;&lt;ref-type name="Journal Article"&gt;17&lt;/ref-type&gt;&lt;contributors&gt;&lt;authors&gt;&lt;author&gt;Larouche, François&lt;/author&gt;&lt;author&gt;Tedjar, Farouk&lt;/author&gt;&lt;author&gt;Amouzegar, Kamyab&lt;/author&gt;&lt;author&gt;Houlachi, Georges&lt;/author&gt;&lt;author&gt;Bouchard, Patrick&lt;/author&gt;&lt;author&gt;Demopoulos, George P.&lt;/author&gt;&lt;author&gt;Zaghib, Karim&lt;/author&gt;&lt;/authors&gt;&lt;/contributors&gt;&lt;titles&gt;&lt;title&gt;Progress and status of hydrometallurgical and direct recycling of Li-ion batteries and beyond&lt;/title&gt;&lt;secondary-title&gt;Materials&lt;/secondary-title&gt;&lt;/titles&gt;&lt;periodical&gt;&lt;full-title&gt;Materials&lt;/full-title&gt;&lt;/periodical&gt;&lt;pages&gt;801&lt;/pages&gt;&lt;volume&gt;13&lt;/volume&gt;&lt;number&gt;3&lt;/number&gt;&lt;dates&gt;&lt;year&gt;2020&lt;/year&gt;&lt;/dates&gt;&lt;publisher&gt;MDPI&lt;/publisher&gt;&lt;isbn&gt;1996-1944&lt;/isbn&gt;&lt;urls&gt;&lt;/urls&gt;&lt;/record&gt;&lt;/Cite&gt;&lt;/EndNote&gt;</w:instrText>
      </w:r>
      <w:r w:rsidR="00345D9A">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[5]</w:t>
      </w:r>
      <w:r w:rsidR="00345D9A">
        <w:rPr>
          <w:rFonts w:ascii="Times New Roman" w:eastAsia="Times New Roman" w:hAnsi="Times New Roman" w:cs="Times New Roman"/>
          <w:sz w:val="24"/>
          <w:szCs w:val="24"/>
          <w:lang w:val="id-ID" w:eastAsia="id-ID"/>
        </w:rPr>
        <w:fldChar w:fldCharType="end"/>
      </w:r>
      <w:r w:rsidR="00345D9A">
        <w:rPr>
          <w:rFonts w:ascii="Times New Roman" w:eastAsia="Times New Roman" w:hAnsi="Times New Roman" w:cs="Times New Roman"/>
          <w:sz w:val="24"/>
          <w:szCs w:val="24"/>
          <w:lang w:val="id-ID" w:eastAsia="id-ID"/>
        </w:rPr>
        <w:t>.</w:t>
      </w:r>
      <w:r w:rsidRPr="00A77B26">
        <w:rPr>
          <w:rFonts w:ascii="Times New Roman" w:eastAsia="Times New Roman" w:hAnsi="Times New Roman" w:cs="Times New Roman"/>
          <w:sz w:val="24"/>
          <w:szCs w:val="24"/>
          <w:lang w:val="id-ID" w:eastAsia="id-ID"/>
        </w:rPr>
        <w:t xml:space="preserve"> </w:t>
      </w:r>
    </w:p>
    <w:p w14:paraId="35EA1FC4" w14:textId="46C7AFF9" w:rsidR="0053370F" w:rsidRPr="00546143" w:rsidRDefault="00A77B26" w:rsidP="0053370F">
      <w:pPr>
        <w:spacing w:line="276" w:lineRule="auto"/>
        <w:ind w:firstLine="567"/>
        <w:rPr>
          <w:rFonts w:ascii="Times New Roman" w:eastAsia="Times New Roman" w:hAnsi="Times New Roman" w:cs="Times New Roman"/>
          <w:sz w:val="24"/>
          <w:szCs w:val="24"/>
          <w:lang w:val="id-ID" w:eastAsia="id-ID"/>
        </w:rPr>
      </w:pPr>
      <w:r w:rsidRPr="00A77B26">
        <w:rPr>
          <w:rFonts w:ascii="Times New Roman" w:eastAsia="Times New Roman" w:hAnsi="Times New Roman" w:cs="Times New Roman"/>
          <w:sz w:val="24"/>
          <w:szCs w:val="24"/>
          <w:lang w:val="id-ID" w:eastAsia="id-ID"/>
        </w:rPr>
        <w:t>Despite their outstanding performance, conventional graphite anodes still suffer from several limitations. Graphite exhibits relatively low lithium storage capacity and sluggish lithium-ion diffusion kinetics, restricting its fast-charging capability. Furthermore, repeated lithiation and delithiation processes induce volume expansion within the graphite lattice, generating mechanical stress that leads to particle cracking, instability of the solid electrolyte interphase (SEI), loss of electrical conductivity, and continuous capacity degradation</w:t>
      </w:r>
      <w:r w:rsidR="00345D9A">
        <w:rPr>
          <w:rFonts w:ascii="Times New Roman" w:eastAsia="Times New Roman" w:hAnsi="Times New Roman" w:cs="Times New Roman"/>
          <w:sz w:val="24"/>
          <w:szCs w:val="24"/>
          <w:lang w:val="id-ID" w:eastAsia="id-ID"/>
        </w:rPr>
        <w:t xml:space="preserve"> </w:t>
      </w:r>
      <w:r w:rsidR="00345D9A">
        <w:rPr>
          <w:rFonts w:ascii="Times New Roman" w:eastAsia="Times New Roman" w:hAnsi="Times New Roman" w:cs="Times New Roman"/>
          <w:sz w:val="24"/>
          <w:szCs w:val="24"/>
          <w:lang w:val="id-ID" w:eastAsia="id-ID"/>
        </w:rPr>
        <w:fldChar w:fldCharType="begin"/>
      </w:r>
      <w:r w:rsidR="00DE43D7">
        <w:rPr>
          <w:rFonts w:ascii="Times New Roman" w:eastAsia="Times New Roman" w:hAnsi="Times New Roman" w:cs="Times New Roman"/>
          <w:sz w:val="24"/>
          <w:szCs w:val="24"/>
          <w:lang w:val="id-ID" w:eastAsia="id-ID"/>
        </w:rPr>
        <w:instrText xml:space="preserve"> ADDIN EN.CITE &lt;EndNote&gt;&lt;Cite&gt;&lt;Author&gt;Gao&lt;/Author&gt;&lt;Year&gt;2022&lt;/Year&gt;&lt;RecNum&gt;6&lt;/RecNum&gt;&lt;DisplayText&gt;[6, 7]&lt;/DisplayText&gt;&lt;record&gt;&lt;rec-number&gt;6&lt;/rec-number&gt;&lt;foreign-keys&gt;&lt;key app="EN" db-id="d5p2wtpdta29etev5d95vvtjtded0psxrraf" timestamp="1787549355"&gt;6&lt;/key&gt;&lt;/foreign-keys&gt;&lt;ref-type name="Journal Article"&gt;17&lt;/ref-type&gt;&lt;contributors&gt;&lt;authors&gt;&lt;author&gt;Gao, Xiang&lt;/author&gt;&lt;author&gt;Jia, Yikai&lt;/author&gt;&lt;author&gt;Zhang, Wen&lt;/author&gt;&lt;author&gt;Yuan, Chunhao&lt;/author&gt;&lt;author&gt;Xu, Jun&lt;/author&gt;&lt;/authors&gt;&lt;/contributors&gt;&lt;titles&gt;&lt;title&gt;Mechanics-driven anode material failure in battery safety and capacity deterioration issues: a review&lt;/title&gt;&lt;secondary-title&gt;Applied Mechanics Reviews&lt;/secondary-title&gt;&lt;/titles&gt;&lt;periodical&gt;&lt;full-title&gt;Applied Mechanics Reviews&lt;/full-title&gt;&lt;/periodical&gt;&lt;pages&gt;060801&lt;/pages&gt;&lt;volume&gt;74&lt;/volume&gt;&lt;number&gt;6&lt;/number&gt;&lt;dates&gt;&lt;year&gt;2022&lt;/year&gt;&lt;/dates&gt;&lt;publisher&gt;American Society of Mechanical Engineers&lt;/publisher&gt;&lt;isbn&gt;0003-6900&lt;/isbn&gt;&lt;urls&gt;&lt;/urls&gt;&lt;/record&gt;&lt;/Cite&gt;&lt;Cite&gt;&lt;Author&gt;Nzereogu&lt;/Author&gt;&lt;Year&gt;2022&lt;/Year&gt;&lt;RecNum&gt;7&lt;/RecNum&gt;&lt;record&gt;&lt;rec-number&gt;7&lt;/rec-number&gt;&lt;foreign-keys&gt;&lt;key app="EN" db-id="d5p2wtpdta29etev5d95vvtjtded0psxrraf" timestamp="1787549376"&gt;7&lt;/key&gt;&lt;/foreign-keys&gt;&lt;ref-type name="Journal Article"&gt;17&lt;/ref-type&gt;&lt;contributors&gt;&lt;authors&gt;&lt;author&gt;Nzereogu, P. U.&lt;/author&gt;&lt;author&gt;Omah, A. D.&lt;/author&gt;&lt;author&gt;Ezema, F. I.&lt;/author&gt;&lt;author&gt;Iwuoha, E. I.&lt;/author&gt;&lt;author&gt;Nwanya, A. C.&lt;/author&gt;&lt;/authors&gt;&lt;/contributors&gt;&lt;titles&gt;&lt;title&gt;Anode materials for lithium-ion batteries: A review&lt;/title&gt;&lt;secondary-title&gt;Applied Surface Science Advances&lt;/secondary-title&gt;&lt;/titles&gt;&lt;periodical&gt;&lt;full-title&gt;Applied Surface Science Advances&lt;/full-title&gt;&lt;/periodical&gt;&lt;pages&gt;100233&lt;/pages&gt;&lt;volume&gt;9&lt;/volume&gt;&lt;dates&gt;&lt;year&gt;2022&lt;/year&gt;&lt;/dates&gt;&lt;publisher&gt;Elsevier&lt;/publisher&gt;&lt;isbn&gt;2666-5239&lt;/isbn&gt;&lt;urls&gt;&lt;/urls&gt;&lt;/record&gt;&lt;/Cite&gt;&lt;/EndNote&gt;</w:instrText>
      </w:r>
      <w:r w:rsidR="00345D9A">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[6, 7]</w:t>
      </w:r>
      <w:r w:rsidR="00345D9A">
        <w:rPr>
          <w:rFonts w:ascii="Times New Roman" w:eastAsia="Times New Roman" w:hAnsi="Times New Roman" w:cs="Times New Roman"/>
          <w:sz w:val="24"/>
          <w:szCs w:val="24"/>
          <w:lang w:val="id-ID" w:eastAsia="id-ID"/>
        </w:rPr>
        <w:fldChar w:fldCharType="end"/>
      </w:r>
      <w:r w:rsidRPr="00A77B26">
        <w:rPr>
          <w:rFonts w:ascii="Times New Roman" w:eastAsia="Times New Roman" w:hAnsi="Times New Roman" w:cs="Times New Roman"/>
          <w:sz w:val="24"/>
          <w:szCs w:val="24"/>
          <w:lang w:val="id-ID" w:eastAsia="id-ID"/>
        </w:rPr>
        <w:t xml:space="preserve">. These limitations highlight the urgent need for alternative anode materials with improved structural stability and electrochemical performance. </w:t>
      </w:r>
    </w:p>
    <w:p w14:paraId="44C61E7A" w14:textId="498D3E23" w:rsidR="0053370F" w:rsidRPr="00546143" w:rsidRDefault="00A77B26" w:rsidP="0053370F">
      <w:pPr>
        <w:spacing w:line="276" w:lineRule="auto"/>
        <w:ind w:firstLine="567"/>
        <w:rPr>
          <w:rFonts w:ascii="Times New Roman" w:eastAsia="Times New Roman" w:hAnsi="Times New Roman" w:cs="Times New Roman"/>
          <w:sz w:val="24"/>
          <w:szCs w:val="24"/>
          <w:lang w:val="id-ID" w:eastAsia="id-ID"/>
        </w:rPr>
      </w:pPr>
      <w:r w:rsidRPr="00A77B26">
        <w:rPr>
          <w:rFonts w:ascii="Times New Roman" w:eastAsia="Times New Roman" w:hAnsi="Times New Roman" w:cs="Times New Roman"/>
          <w:sz w:val="24"/>
          <w:szCs w:val="24"/>
          <w:lang w:val="id-ID" w:eastAsia="id-ID"/>
        </w:rPr>
        <w:t>One promising strategy for improving anode performance is the utilization of nanocage structures. Nanocages are three-dimensional hollow architectures with interconnected pores capable of accommodating volume expansion during lithium insertion without causing severe structural damage. In addition, their high specific surface area and short ion diffusion pathways facilitate rapid electron and ion transport, thereby enhancing electrochemical reaction kinetics and improving cycling stability</w:t>
      </w:r>
      <w:r w:rsidR="00345D9A">
        <w:rPr>
          <w:rFonts w:ascii="Times New Roman" w:eastAsia="Times New Roman" w:hAnsi="Times New Roman" w:cs="Times New Roman"/>
          <w:sz w:val="24"/>
          <w:szCs w:val="24"/>
          <w:lang w:val="id-ID" w:eastAsia="id-ID"/>
        </w:rPr>
        <w:t xml:space="preserve"> </w:t>
      </w:r>
      <w:r w:rsidR="00345D9A">
        <w:rPr>
          <w:rFonts w:ascii="Times New Roman" w:eastAsia="Times New Roman" w:hAnsi="Times New Roman" w:cs="Times New Roman"/>
          <w:sz w:val="24"/>
          <w:szCs w:val="24"/>
          <w:lang w:val="id-ID" w:eastAsia="id-ID"/>
        </w:rPr>
        <w:fldChar w:fldCharType="begin"/>
      </w:r>
      <w:r w:rsidR="00DE43D7">
        <w:rPr>
          <w:rFonts w:ascii="Times New Roman" w:eastAsia="Times New Roman" w:hAnsi="Times New Roman" w:cs="Times New Roman"/>
          <w:sz w:val="24"/>
          <w:szCs w:val="24"/>
          <w:lang w:val="id-ID" w:eastAsia="id-ID"/>
        </w:rPr>
        <w:instrText xml:space="preserve"> ADDIN EN.CITE &lt;EndNote&gt;&lt;Cite&gt;&lt;Author&gt;Li&lt;/Author&gt;&lt;Year&gt;2023&lt;/Year&gt;&lt;RecNum&gt;9&lt;/RecNum&gt;&lt;DisplayText&gt;[8, 9]&lt;/DisplayText&gt;&lt;record&gt;&lt;rec-number&gt;9&lt;/rec-number&gt;&lt;foreign-keys&gt;&lt;key app="EN" db-id="d5p2wtpdta29etev5d95vvtjtded0psxrraf" timestamp="1787549502"&gt;9&lt;/key&gt;&lt;/foreign-keys&gt;&lt;ref-type name="Journal Article"&gt;17&lt;/ref-type&gt;&lt;contributors&gt;&lt;authors&gt;&lt;author&gt;Li, Zesheng&lt;/author&gt;&lt;author&gt;Li, Bolin&lt;/author&gt;&lt;author&gt;Yu, Changlin&lt;/author&gt;&lt;author&gt;Wang, Hongqiang&lt;/author&gt;&lt;author&gt;Li, Qingyu&lt;/author&gt;&lt;/authors&gt;&lt;/contributors&gt;&lt;titles&gt;&lt;title&gt;Recent progress of hollow carbon nanocages: general design fundamentals and diversified electrochemical applications&lt;/title&gt;&lt;secondary-title&gt;Advanced Science&lt;/secondary-title&gt;&lt;/titles&gt;&lt;periodical&gt;&lt;full-title&gt;Advanced Science&lt;/full-title&gt;&lt;/periodical&gt;&lt;pages&gt;2206605&lt;/pages&gt;&lt;volume&gt;10&lt;/volume&gt;&lt;number&gt;7&lt;/number&gt;&lt;dates&gt;&lt;year&gt;2023&lt;/year&gt;&lt;/dates&gt;&lt;publisher&gt;Wiley Online Library&lt;/publisher&gt;&lt;isbn&gt;2198-3844&lt;/isbn&gt;&lt;urls&gt;&lt;/urls&gt;&lt;/record&gt;&lt;/Cite&gt;&lt;Cite&gt;&lt;Author&gt;Zhou&lt;/Author&gt;&lt;Year&gt;2025&lt;/Year&gt;&lt;RecNum&gt;10&lt;/RecNum&gt;&lt;record&gt;&lt;rec-number&gt;10&lt;/rec-number&gt;&lt;foreign-keys&gt;&lt;key app="EN" db-id="d5p2wtpdta29etev5d95vvtjtded0psxrraf" timestamp="1787549532"&gt;10&lt;/key&gt;&lt;/foreign-keys&gt;&lt;ref-type name="Journal Article"&gt;17&lt;/ref-type&gt;&lt;contributors&gt;&lt;authors&gt;&lt;author&gt;Zhou, Fangyuan&lt;/author&gt;&lt;author&gt;Xie, Jingjing&lt;/author&gt;&lt;author&gt;Jiang, Wei&lt;/author&gt;&lt;author&gt;Zhao, Deyang&lt;/author&gt;&lt;author&gt;Lv, Zhiqiang&lt;/author&gt;&lt;author&gt;Meng, Yanfeng&lt;/author&gt;&lt;author&gt;Pan, Yudong&lt;/author&gt;&lt;author&gt;Zheng, Yan&lt;/author&gt;&lt;author&gt;Jiang, Chuanya&lt;/author&gt;&lt;author&gt;Yang, Zhenglong&lt;/author&gt;&lt;/authors&gt;&lt;/contributors&gt;&lt;titles&gt;&lt;title&gt;Hollow NiO/NiCo2O4@ carbon nanocages as anode materials for high-performance lithium-ion batteries&lt;/title&gt;&lt;secondary-title&gt;Journal of Electroanalytical Chemistry&lt;/secondary-title&gt;&lt;/titles&gt;&lt;periodical&gt;&lt;full-title&gt;Journal of Electroanalytical Chemistry&lt;/full-title&gt;&lt;/periodical&gt;&lt;pages&gt;119515&lt;/pages&gt;&lt;dates&gt;&lt;year&gt;2025&lt;/year&gt;&lt;/dates&gt;&lt;publisher&gt;Elsevier&lt;/publisher&gt;&lt;isbn&gt;1572-6657&lt;/isbn&gt;&lt;urls&gt;&lt;/urls&gt;&lt;/record&gt;&lt;/Cite&gt;&lt;/EndNote&gt;</w:instrText>
      </w:r>
      <w:r w:rsidR="00345D9A">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[8, 9]</w:t>
      </w:r>
      <w:r w:rsidR="00345D9A">
        <w:rPr>
          <w:rFonts w:ascii="Times New Roman" w:eastAsia="Times New Roman" w:hAnsi="Times New Roman" w:cs="Times New Roman"/>
          <w:sz w:val="24"/>
          <w:szCs w:val="24"/>
          <w:lang w:val="id-ID" w:eastAsia="id-ID"/>
        </w:rPr>
        <w:fldChar w:fldCharType="end"/>
      </w:r>
      <w:r w:rsidRPr="00A77B26">
        <w:rPr>
          <w:rFonts w:ascii="Times New Roman" w:eastAsia="Times New Roman" w:hAnsi="Times New Roman" w:cs="Times New Roman"/>
          <w:sz w:val="24"/>
          <w:szCs w:val="24"/>
          <w:lang w:val="id-ID" w:eastAsia="id-ID"/>
        </w:rPr>
        <w:t>. Previous studies have demonstrated that nanocage-based electrode materials effectively suppress structural degradation while maintaining excellent electrochemical performance during repeated charge–discharge cycles</w:t>
      </w:r>
      <w:r w:rsidR="00345D9A">
        <w:rPr>
          <w:rFonts w:ascii="Times New Roman" w:eastAsia="Times New Roman" w:hAnsi="Times New Roman" w:cs="Times New Roman"/>
          <w:sz w:val="24"/>
          <w:szCs w:val="24"/>
          <w:lang w:val="id-ID" w:eastAsia="id-ID"/>
        </w:rPr>
        <w:t xml:space="preserve"> </w:t>
      </w:r>
      <w:r w:rsidR="00345D9A">
        <w:rPr>
          <w:rFonts w:ascii="Times New Roman" w:eastAsia="Times New Roman" w:hAnsi="Times New Roman" w:cs="Times New Roman"/>
          <w:sz w:val="24"/>
          <w:szCs w:val="24"/>
          <w:lang w:val="id-ID" w:eastAsia="id-ID"/>
        </w:rPr>
        <w:fldChar w:fldCharType="begin">
          <w:fldData xml:space="preserve">PEVuZE5vdGU+PENpdGU+PEF1dGhvcj5aaG91PC9BdXRob3I+PFllYXI+MjAyNTwvWWVhcj48UmVj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</w:fldData>
        </w:fldChar>
      </w:r>
      <w:r w:rsidR="00DE43D7">
        <w:rPr>
          <w:rFonts w:ascii="Times New Roman" w:eastAsia="Times New Roman" w:hAnsi="Times New Roman" w:cs="Times New Roman"/>
          <w:sz w:val="24"/>
          <w:szCs w:val="24"/>
          <w:lang w:val="id-ID" w:eastAsia="id-ID"/>
        </w:rPr>
        <w:instrText xml:space="preserve"> ADDIN EN.CITE </w:instrText>
      </w:r>
      <w:r w:rsidR="00DE43D7">
        <w:rPr>
          <w:rFonts w:ascii="Times New Roman" w:eastAsia="Times New Roman" w:hAnsi="Times New Roman" w:cs="Times New Roman"/>
          <w:sz w:val="24"/>
          <w:szCs w:val="24"/>
          <w:lang w:val="id-ID" w:eastAsia="id-ID"/>
        </w:rPr>
        <w:fldChar w:fldCharType="begin">
          <w:fldData xml:space="preserve">PEVuZE5vdGU+PENpdGU+PEF1dGhvcj5aaG91PC9BdXRob3I+PFllYXI+MjAyNTwvWWVhcj48UmVj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</w:fldData>
        </w:fldChar>
      </w:r>
      <w:r w:rsidR="00DE43D7">
        <w:rPr>
          <w:rFonts w:ascii="Times New Roman" w:eastAsia="Times New Roman" w:hAnsi="Times New Roman" w:cs="Times New Roman"/>
          <w:sz w:val="24"/>
          <w:szCs w:val="24"/>
          <w:lang w:val="id-ID" w:eastAsia="id-ID"/>
        </w:rPr>
        <w:instrText xml:space="preserve"> ADDIN EN.CITE.DATA </w:instrText>
      </w:r>
      <w:r w:rsidR="00DE43D7">
        <w:rPr>
          <w:rFonts w:ascii="Times New Roman" w:eastAsia="Times New Roman" w:hAnsi="Times New Roman" w:cs="Times New Roman"/>
          <w:sz w:val="24"/>
          <w:szCs w:val="24"/>
          <w:lang w:val="id-ID" w:eastAsia="id-ID"/>
        </w:rPr>
      </w:r>
      <w:r w:rsidR="00DE43D7">
        <w:rPr>
          <w:rFonts w:ascii="Times New Roman" w:eastAsia="Times New Roman" w:hAnsi="Times New Roman" w:cs="Times New Roman"/>
          <w:sz w:val="24"/>
          <w:szCs w:val="24"/>
          <w:lang w:val="id-ID" w:eastAsia="id-ID"/>
        </w:rPr>
        <w:fldChar w:fldCharType="end"/>
      </w:r>
      <w:r w:rsidR="00345D9A">
        <w:rPr>
          <w:rFonts w:ascii="Times New Roman" w:eastAsia="Times New Roman" w:hAnsi="Times New Roman" w:cs="Times New Roman"/>
          <w:sz w:val="24"/>
          <w:szCs w:val="24"/>
          <w:lang w:val="id-ID" w:eastAsia="id-ID"/>
        </w:rPr>
      </w:r>
      <w:r w:rsidR="00345D9A">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[9, 10]</w:t>
      </w:r>
      <w:r w:rsidR="00345D9A">
        <w:rPr>
          <w:rFonts w:ascii="Times New Roman" w:eastAsia="Times New Roman" w:hAnsi="Times New Roman" w:cs="Times New Roman"/>
          <w:sz w:val="24"/>
          <w:szCs w:val="24"/>
          <w:lang w:val="id-ID" w:eastAsia="id-ID"/>
        </w:rPr>
        <w:fldChar w:fldCharType="end"/>
      </w:r>
      <w:r w:rsidRPr="00A77B26">
        <w:rPr>
          <w:rFonts w:ascii="Times New Roman" w:eastAsia="Times New Roman" w:hAnsi="Times New Roman" w:cs="Times New Roman"/>
          <w:sz w:val="24"/>
          <w:szCs w:val="24"/>
          <w:lang w:val="id-ID" w:eastAsia="id-ID"/>
        </w:rPr>
        <w:t xml:space="preserve">. </w:t>
      </w:r>
    </w:p>
    <w:p w14:paraId="61A4C165" w14:textId="66699DF2" w:rsidR="0053370F" w:rsidRPr="00546143" w:rsidRDefault="00A77B26" w:rsidP="0053370F">
      <w:pPr>
        <w:spacing w:line="276" w:lineRule="auto"/>
        <w:ind w:firstLine="567"/>
        <w:rPr>
          <w:rFonts w:ascii="Times New Roman" w:eastAsia="Times New Roman" w:hAnsi="Times New Roman" w:cs="Times New Roman"/>
          <w:sz w:val="24"/>
          <w:szCs w:val="24"/>
          <w:lang w:val="id-ID" w:eastAsia="id-ID"/>
        </w:rPr>
      </w:pPr>
      <w:r w:rsidRPr="00CA719A">
        <w:rPr>
          <w:rFonts w:ascii="Times New Roman" w:eastAsia="Times New Roman" w:hAnsi="Times New Roman" w:cs="Times New Roman"/>
          <w:sz w:val="24"/>
          <w:szCs w:val="24"/>
          <w:highlight w:val="yellow"/>
          <w:lang w:val="id-ID" w:eastAsia="id-ID"/>
        </w:rPr>
        <w:t>Besides structural engineering, selecting suitable nanocage materials is equally important for maximizing battery performance. Carbon (C</w:t>
      </w:r>
      <w:r w:rsidRPr="00CA719A">
        <w:rPr>
          <w:rFonts w:ascii="Times New Roman" w:eastAsia="Times New Roman" w:hAnsi="Times New Roman" w:cs="Times New Roman"/>
          <w:sz w:val="24"/>
          <w:szCs w:val="24"/>
          <w:highlight w:val="yellow"/>
          <w:vertAlign w:val="subscript"/>
          <w:lang w:val="id-ID" w:eastAsia="id-ID"/>
        </w:rPr>
        <w:t>24</w:t>
      </w:r>
      <w:r w:rsidRPr="00CA719A">
        <w:rPr>
          <w:rFonts w:ascii="Times New Roman" w:eastAsia="Times New Roman" w:hAnsi="Times New Roman" w:cs="Times New Roman"/>
          <w:sz w:val="24"/>
          <w:szCs w:val="24"/>
          <w:highlight w:val="yellow"/>
          <w:lang w:val="id-ID" w:eastAsia="id-ID"/>
        </w:rPr>
        <w:t>), boron nitride (</w:t>
      </w:r>
      <w:r w:rsidR="00BE03D9" w:rsidRPr="00CA719A">
        <w:rPr>
          <w:rFonts w:ascii="Times New Roman" w:hAnsi="Times New Roman" w:cs="Times New Roman"/>
          <w:sz w:val="24"/>
          <w:szCs w:val="24"/>
          <w:highlight w:val="yellow"/>
        </w:rPr>
        <w:t>B</w:t>
      </w:r>
      <w:r w:rsidR="00BE03D9" w:rsidRPr="00CA719A">
        <w:rPr>
          <w:rFonts w:ascii="Times New Roman" w:eastAsia="Times New Roman" w:hAnsi="Times New Roman" w:cs="Times New Roman"/>
          <w:sz w:val="24"/>
          <w:szCs w:val="24"/>
          <w:highlight w:val="yellow"/>
          <w:vertAlign w:val="subscript"/>
          <w:lang w:val="id-ID" w:eastAsia="id-ID"/>
        </w:rPr>
        <w:t>12</w:t>
      </w:r>
      <w:r w:rsidR="00BE03D9" w:rsidRPr="00CA719A">
        <w:rPr>
          <w:rFonts w:ascii="Times New Roman" w:hAnsi="Times New Roman" w:cs="Times New Roman"/>
          <w:sz w:val="24"/>
          <w:szCs w:val="24"/>
          <w:highlight w:val="yellow"/>
        </w:rPr>
        <w:t>N</w:t>
      </w:r>
      <w:r w:rsidR="00BE03D9" w:rsidRPr="00CA719A">
        <w:rPr>
          <w:rFonts w:ascii="Times New Roman" w:eastAsia="Times New Roman" w:hAnsi="Times New Roman" w:cs="Times New Roman"/>
          <w:sz w:val="24"/>
          <w:szCs w:val="24"/>
          <w:highlight w:val="yellow"/>
          <w:vertAlign w:val="subscript"/>
          <w:lang w:val="id-ID" w:eastAsia="id-ID"/>
        </w:rPr>
        <w:t>12</w:t>
      </w:r>
      <w:r w:rsidRPr="00CA719A">
        <w:rPr>
          <w:rFonts w:ascii="Times New Roman" w:eastAsia="Times New Roman" w:hAnsi="Times New Roman" w:cs="Times New Roman"/>
          <w:sz w:val="24"/>
          <w:szCs w:val="24"/>
          <w:highlight w:val="yellow"/>
          <w:lang w:val="id-ID" w:eastAsia="id-ID"/>
        </w:rPr>
        <w:t>), beryllium oxide (Be</w:t>
      </w:r>
      <w:r w:rsidRPr="00CA719A">
        <w:rPr>
          <w:rFonts w:ascii="Times New Roman" w:eastAsia="Times New Roman" w:hAnsi="Times New Roman" w:cs="Times New Roman"/>
          <w:sz w:val="24"/>
          <w:szCs w:val="24"/>
          <w:highlight w:val="yellow"/>
          <w:vertAlign w:val="subscript"/>
          <w:lang w:val="id-ID" w:eastAsia="id-ID"/>
        </w:rPr>
        <w:t>12</w:t>
      </w:r>
      <w:r w:rsidRPr="00CA719A">
        <w:rPr>
          <w:rFonts w:ascii="Times New Roman" w:eastAsia="Times New Roman" w:hAnsi="Times New Roman" w:cs="Times New Roman"/>
          <w:sz w:val="24"/>
          <w:szCs w:val="24"/>
          <w:highlight w:val="yellow"/>
          <w:lang w:val="id-ID" w:eastAsia="id-ID"/>
        </w:rPr>
        <w:t>O</w:t>
      </w:r>
      <w:r w:rsidRPr="00CA719A">
        <w:rPr>
          <w:rFonts w:ascii="Times New Roman" w:eastAsia="Times New Roman" w:hAnsi="Times New Roman" w:cs="Times New Roman"/>
          <w:sz w:val="24"/>
          <w:szCs w:val="24"/>
          <w:highlight w:val="yellow"/>
          <w:vertAlign w:val="subscript"/>
          <w:lang w:val="id-ID" w:eastAsia="id-ID"/>
        </w:rPr>
        <w:t>12</w:t>
      </w:r>
      <w:r w:rsidRPr="00CA719A">
        <w:rPr>
          <w:rFonts w:ascii="Times New Roman" w:eastAsia="Times New Roman" w:hAnsi="Times New Roman" w:cs="Times New Roman"/>
          <w:sz w:val="24"/>
          <w:szCs w:val="24"/>
          <w:highlight w:val="yellow"/>
          <w:lang w:val="id-ID" w:eastAsia="id-ID"/>
        </w:rPr>
        <w:t>), and aluminum phosphide (Al</w:t>
      </w:r>
      <w:r w:rsidRPr="00CA719A">
        <w:rPr>
          <w:rFonts w:ascii="Times New Roman" w:eastAsia="Times New Roman" w:hAnsi="Times New Roman" w:cs="Times New Roman"/>
          <w:sz w:val="24"/>
          <w:szCs w:val="24"/>
          <w:highlight w:val="yellow"/>
          <w:vertAlign w:val="subscript"/>
          <w:lang w:val="id-ID" w:eastAsia="id-ID"/>
        </w:rPr>
        <w:t>12</w:t>
      </w:r>
      <w:r w:rsidRPr="00CA719A">
        <w:rPr>
          <w:rFonts w:ascii="Times New Roman" w:eastAsia="Times New Roman" w:hAnsi="Times New Roman" w:cs="Times New Roman"/>
          <w:sz w:val="24"/>
          <w:szCs w:val="24"/>
          <w:highlight w:val="yellow"/>
          <w:lang w:val="id-ID" w:eastAsia="id-ID"/>
        </w:rPr>
        <w:t>P</w:t>
      </w:r>
      <w:r w:rsidRPr="00CA719A">
        <w:rPr>
          <w:rFonts w:ascii="Times New Roman" w:eastAsia="Times New Roman" w:hAnsi="Times New Roman" w:cs="Times New Roman"/>
          <w:sz w:val="24"/>
          <w:szCs w:val="24"/>
          <w:highlight w:val="yellow"/>
          <w:vertAlign w:val="subscript"/>
          <w:lang w:val="id-ID" w:eastAsia="id-ID"/>
        </w:rPr>
        <w:t>12</w:t>
      </w:r>
      <w:r w:rsidRPr="00CA719A">
        <w:rPr>
          <w:rFonts w:ascii="Times New Roman" w:eastAsia="Times New Roman" w:hAnsi="Times New Roman" w:cs="Times New Roman"/>
          <w:sz w:val="24"/>
          <w:szCs w:val="24"/>
          <w:highlight w:val="yellow"/>
          <w:lang w:val="id-ID" w:eastAsia="id-ID"/>
        </w:rPr>
        <w:t xml:space="preserve">) </w:t>
      </w:r>
      <w:r w:rsidR="007453FE" w:rsidRPr="00CA719A">
        <w:rPr>
          <w:rFonts w:ascii="Times New Roman" w:eastAsia="Times New Roman" w:hAnsi="Times New Roman" w:cs="Times New Roman"/>
          <w:sz w:val="24"/>
          <w:szCs w:val="24"/>
          <w:highlight w:val="yellow"/>
          <w:lang w:val="id-ID" w:eastAsia="id-ID"/>
        </w:rPr>
        <w:t>nanocages were selected in this study because they represent different classes of materials, including pure carbon, nitride ceramics, oxide ceramics, and semiconductors. These materials exhibit attractive properties such as high structural stability, favorable electronic conductivity, excellent thermal stability, and sufficient internal cavities for lithium storage. Although previous studies have investigated these individual nanocages for various molecular interactions and storage applications</w:t>
      </w:r>
      <w:r w:rsidR="00345D9A">
        <w:rPr>
          <w:rFonts w:ascii="Times New Roman" w:eastAsia="Times New Roman" w:hAnsi="Times New Roman" w:cs="Times New Roman"/>
          <w:sz w:val="24"/>
          <w:szCs w:val="24"/>
          <w:highlight w:val="yellow"/>
          <w:lang w:val="id-ID" w:eastAsia="id-ID"/>
        </w:rPr>
        <w:t xml:space="preserve"> </w:t>
      </w:r>
      <w:r w:rsidR="00345D9A">
        <w:rPr>
          <w:rFonts w:ascii="Times New Roman" w:eastAsia="Times New Roman" w:hAnsi="Times New Roman" w:cs="Times New Roman"/>
          <w:sz w:val="24"/>
          <w:szCs w:val="24"/>
          <w:highlight w:val="yellow"/>
          <w:lang w:val="id-ID" w:eastAsia="id-ID"/>
        </w:rPr>
        <w:fldChar w:fldCharType="begin">
          <w:fldData xml:space="preserve">PEVuZE5vdGU+PENpdGU+PEF1dGhvcj5CYWdoZXJpPC9BdXRob3I+PFllYXI+MjAxNjwvWWVhcj48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</w:fldData>
        </w:fldChar>
      </w:r>
      <w:r w:rsidR="00DE43D7">
        <w:rPr>
          <w:rFonts w:ascii="Times New Roman" w:eastAsia="Times New Roman" w:hAnsi="Times New Roman" w:cs="Times New Roman"/>
          <w:sz w:val="24"/>
          <w:szCs w:val="24"/>
          <w:highlight w:val="yellow"/>
          <w:lang w:val="id-ID" w:eastAsia="id-ID"/>
        </w:rPr>
        <w:instrText xml:space="preserve"> ADDIN EN.CITE </w:instrText>
      </w:r>
      <w:r w:rsidR="00DE43D7">
        <w:rPr>
          <w:rFonts w:ascii="Times New Roman" w:eastAsia="Times New Roman" w:hAnsi="Times New Roman" w:cs="Times New Roman"/>
          <w:sz w:val="24"/>
          <w:szCs w:val="24"/>
          <w:highlight w:val="yellow"/>
          <w:lang w:val="id-ID" w:eastAsia="id-ID"/>
        </w:rPr>
        <w:fldChar w:fldCharType="begin">
          <w:fldData xml:space="preserve">PEVuZE5vdGU+PENpdGU+PEF1dGhvcj5CYWdoZXJpPC9BdXRob3I+PFllYXI+MjAxNjwvWWVhcj48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</w:fldData>
        </w:fldChar>
      </w:r>
      <w:r w:rsidR="00DE43D7">
        <w:rPr>
          <w:rFonts w:ascii="Times New Roman" w:eastAsia="Times New Roman" w:hAnsi="Times New Roman" w:cs="Times New Roman"/>
          <w:sz w:val="24"/>
          <w:szCs w:val="24"/>
          <w:highlight w:val="yellow"/>
          <w:lang w:val="id-ID" w:eastAsia="id-ID"/>
        </w:rPr>
        <w:instrText xml:space="preserve"> ADDIN EN.CITE.DATA </w:instrText>
      </w:r>
      <w:r w:rsidR="00DE43D7">
        <w:rPr>
          <w:rFonts w:ascii="Times New Roman" w:eastAsia="Times New Roman" w:hAnsi="Times New Roman" w:cs="Times New Roman"/>
          <w:sz w:val="24"/>
          <w:szCs w:val="24"/>
          <w:highlight w:val="yellow"/>
          <w:lang w:val="id-ID" w:eastAsia="id-ID"/>
        </w:rPr>
      </w:r>
      <w:r w:rsidR="00DE43D7">
        <w:rPr>
          <w:rFonts w:ascii="Times New Roman" w:eastAsia="Times New Roman" w:hAnsi="Times New Roman" w:cs="Times New Roman"/>
          <w:sz w:val="24"/>
          <w:szCs w:val="24"/>
          <w:highlight w:val="yellow"/>
          <w:lang w:val="id-ID" w:eastAsia="id-ID"/>
        </w:rPr>
        <w:fldChar w:fldCharType="end"/>
      </w:r>
      <w:r w:rsidR="00345D9A">
        <w:rPr>
          <w:rFonts w:ascii="Times New Roman" w:eastAsia="Times New Roman" w:hAnsi="Times New Roman" w:cs="Times New Roman"/>
          <w:sz w:val="24"/>
          <w:szCs w:val="24"/>
          <w:highlight w:val="yellow"/>
          <w:lang w:val="id-ID" w:eastAsia="id-ID"/>
        </w:rPr>
      </w:r>
      <w:r w:rsidR="00345D9A">
        <w:rPr>
          <w:rFonts w:ascii="Times New Roman" w:eastAsia="Times New Roman" w:hAnsi="Times New Roman" w:cs="Times New Roman"/>
          <w:sz w:val="24"/>
          <w:szCs w:val="24"/>
          <w:highlight w:val="yellow"/>
          <w:lang w:val="id-ID" w:eastAsia="id-ID"/>
        </w:rPr>
        <w:fldChar w:fldCharType="separate"/>
      </w:r>
      <w:r w:rsidR="00DE43D7">
        <w:rPr>
          <w:rFonts w:ascii="Times New Roman" w:eastAsia="Times New Roman" w:hAnsi="Times New Roman" w:cs="Times New Roman"/>
          <w:noProof/>
          <w:sz w:val="24"/>
          <w:szCs w:val="24"/>
          <w:highlight w:val="yellow"/>
          <w:lang w:val="id-ID" w:eastAsia="id-ID"/>
        </w:rPr>
        <w:t>[11-14]</w:t>
      </w:r>
      <w:r w:rsidR="00345D9A">
        <w:rPr>
          <w:rFonts w:ascii="Times New Roman" w:eastAsia="Times New Roman" w:hAnsi="Times New Roman" w:cs="Times New Roman"/>
          <w:sz w:val="24"/>
          <w:szCs w:val="24"/>
          <w:highlight w:val="yellow"/>
          <w:lang w:val="id-ID" w:eastAsia="id-ID"/>
        </w:rPr>
        <w:fldChar w:fldCharType="end"/>
      </w:r>
      <w:r w:rsidR="007453FE" w:rsidRPr="00CA719A">
        <w:rPr>
          <w:rFonts w:ascii="Times New Roman" w:eastAsia="Times New Roman" w:hAnsi="Times New Roman" w:cs="Times New Roman"/>
          <w:sz w:val="24"/>
          <w:szCs w:val="24"/>
          <w:highlight w:val="yellow"/>
          <w:lang w:val="id-ID" w:eastAsia="id-ID"/>
        </w:rPr>
        <w:t>, a direct and systematic comparative evaluation of their electrochemical performance as potential LIB anodes using a unified set of electronic and energetic descriptors remains scarce. Therefore, this work aims to bridge this gap by providing a comprehensive comparative screening to identify the structure-property relationships governing their lithium storage capabilities</w:t>
      </w:r>
      <w:r w:rsidRPr="00CA719A">
        <w:rPr>
          <w:rFonts w:ascii="Times New Roman" w:eastAsia="Times New Roman" w:hAnsi="Times New Roman" w:cs="Times New Roman"/>
          <w:sz w:val="24"/>
          <w:szCs w:val="24"/>
          <w:highlight w:val="yellow"/>
          <w:lang w:val="id-ID" w:eastAsia="id-ID"/>
        </w:rPr>
        <w:t>.</w:t>
      </w:r>
      <w:r w:rsidRPr="00A77B26">
        <w:rPr>
          <w:rFonts w:ascii="Times New Roman" w:eastAsia="Times New Roman" w:hAnsi="Times New Roman" w:cs="Times New Roman"/>
          <w:sz w:val="24"/>
          <w:szCs w:val="24"/>
          <w:lang w:val="id-ID" w:eastAsia="id-ID"/>
        </w:rPr>
        <w:t xml:space="preserve"> </w:t>
      </w:r>
    </w:p>
    <w:p w14:paraId="6ADCB15F" w14:textId="6FD37F94" w:rsidR="0053370F" w:rsidRPr="00546143" w:rsidRDefault="00A77B26" w:rsidP="0053370F">
      <w:pPr>
        <w:spacing w:line="276" w:lineRule="auto"/>
        <w:ind w:firstLine="567"/>
        <w:rPr>
          <w:rFonts w:ascii="Times New Roman" w:eastAsia="Times New Roman" w:hAnsi="Times New Roman" w:cs="Times New Roman"/>
          <w:sz w:val="24"/>
          <w:szCs w:val="24"/>
          <w:lang w:val="id-ID" w:eastAsia="id-ID"/>
        </w:rPr>
      </w:pPr>
      <w:r w:rsidRPr="00A77B26">
        <w:rPr>
          <w:rFonts w:ascii="Times New Roman" w:eastAsia="Times New Roman" w:hAnsi="Times New Roman" w:cs="Times New Roman"/>
          <w:sz w:val="24"/>
          <w:szCs w:val="24"/>
          <w:lang w:val="id-ID" w:eastAsia="id-ID"/>
        </w:rPr>
        <w:t xml:space="preserve">The suitability of these nanocage structures can be evaluated through several electronic parameters, including adsorption energy, </w:t>
      </w:r>
      <w:r w:rsidR="003534C4">
        <w:rPr>
          <w:rFonts w:ascii="Times New Roman" w:eastAsia="Times New Roman" w:hAnsi="Times New Roman" w:cs="Times New Roman"/>
          <w:sz w:val="24"/>
          <w:szCs w:val="24"/>
          <w:lang w:val="id-ID" w:eastAsia="id-ID"/>
        </w:rPr>
        <w:t>energy gap</w:t>
      </w:r>
      <w:r w:rsidRPr="00A77B26">
        <w:rPr>
          <w:rFonts w:ascii="Times New Roman" w:eastAsia="Times New Roman" w:hAnsi="Times New Roman" w:cs="Times New Roman"/>
          <w:sz w:val="24"/>
          <w:szCs w:val="24"/>
          <w:lang w:val="id-ID" w:eastAsia="id-ID"/>
        </w:rPr>
        <w:t xml:space="preserve">, and theoretical voltage. Adsorption energy represents the stability of lithium adsorption on the nanocage surface, while the </w:t>
      </w:r>
      <w:r w:rsidR="003534C4">
        <w:rPr>
          <w:rFonts w:ascii="Times New Roman" w:eastAsia="Times New Roman" w:hAnsi="Times New Roman" w:cs="Times New Roman"/>
          <w:sz w:val="24"/>
          <w:szCs w:val="24"/>
          <w:lang w:val="id-ID" w:eastAsia="id-ID"/>
        </w:rPr>
        <w:t>energy gap</w:t>
      </w:r>
      <w:r w:rsidR="003534C4" w:rsidRPr="00A77B26">
        <w:rPr>
          <w:rFonts w:ascii="Times New Roman" w:eastAsia="Times New Roman" w:hAnsi="Times New Roman" w:cs="Times New Roman"/>
          <w:sz w:val="24"/>
          <w:szCs w:val="24"/>
          <w:lang w:val="id-ID" w:eastAsia="id-ID"/>
        </w:rPr>
        <w:t xml:space="preserve"> </w:t>
      </w:r>
      <w:r w:rsidRPr="00A77B26">
        <w:rPr>
          <w:rFonts w:ascii="Times New Roman" w:eastAsia="Times New Roman" w:hAnsi="Times New Roman" w:cs="Times New Roman"/>
          <w:sz w:val="24"/>
          <w:szCs w:val="24"/>
          <w:lang w:val="id-ID" w:eastAsia="id-ID"/>
        </w:rPr>
        <w:t>is closely related to electronic conductivity. Theoretical voltage provides valuable information regarding the electrochemical performance of the material as an anode for lithium-ion batteries</w:t>
      </w:r>
      <w:r w:rsidR="00345D9A">
        <w:rPr>
          <w:rFonts w:ascii="Times New Roman" w:eastAsia="Times New Roman" w:hAnsi="Times New Roman" w:cs="Times New Roman"/>
          <w:sz w:val="24"/>
          <w:szCs w:val="24"/>
          <w:lang w:val="id-ID" w:eastAsia="id-ID"/>
        </w:rPr>
        <w:t xml:space="preserve"> </w:t>
      </w:r>
      <w:r w:rsidR="00345D9A">
        <w:rPr>
          <w:rFonts w:ascii="Times New Roman" w:eastAsia="Times New Roman" w:hAnsi="Times New Roman" w:cs="Times New Roman"/>
          <w:sz w:val="24"/>
          <w:szCs w:val="24"/>
          <w:lang w:val="id-ID" w:eastAsia="id-ID"/>
        </w:rPr>
        <w:fldChar w:fldCharType="begin"/>
      </w:r>
      <w:r w:rsidR="00DE43D7">
        <w:rPr>
          <w:rFonts w:ascii="Times New Roman" w:eastAsia="Times New Roman" w:hAnsi="Times New Roman" w:cs="Times New Roman"/>
          <w:sz w:val="24"/>
          <w:szCs w:val="24"/>
          <w:lang w:val="id-ID" w:eastAsia="id-ID"/>
        </w:rPr>
        <w:instrText xml:space="preserve"> ADDIN EN.CITE &lt;EndNote&gt;&lt;Cite&gt;&lt;Author&gt;He&lt;/Author&gt;&lt;Year&gt;2019&lt;/Year&gt;&lt;RecNum&gt;16&lt;/RecNum&gt;&lt;DisplayText&gt;[15]&lt;/DisplayText&gt;&lt;record&gt;&lt;rec-number&gt;16&lt;/rec-number&gt;&lt;foreign-keys&gt;&lt;key app="EN" db-id="d5p2wtpdta29etev5d95vvtjtded0psxrraf" timestamp="1787549735"&gt;16&lt;/key&gt;&lt;/foreign-keys&gt;&lt;ref-type name="Journal Article"&gt;17&lt;/ref-type&gt;&lt;contributors&gt;&lt;authors&gt;&lt;author&gt;He, Qiu&lt;/author&gt;&lt;author&gt;Yu, Bin&lt;/author&gt;&lt;author&gt;Li, Zhaohuai&lt;/author&gt;&lt;author&gt;Zhao, Yan&lt;/author&gt;&lt;/authors&gt;&lt;/contributors&gt;&lt;titles&gt;&lt;title&gt;Density functional theory for battery materials&lt;/title&gt;&lt;secondary-title&gt;Energy &amp;amp; Environmental Materials&lt;/secondary-title&gt;&lt;/titles&gt;&lt;periodical&gt;&lt;full-title&gt;Energy &amp;amp; Environmental Materials&lt;/full-title&gt;&lt;/periodical&gt;&lt;pages&gt;264-279&lt;/pages&gt;&lt;volume&gt;2&lt;/volume&gt;&lt;number&gt;4&lt;/number&gt;&lt;dates&gt;&lt;year&gt;2019&lt;/year&gt;&lt;/dates&gt;&lt;publisher&gt;Wiley Online Library&lt;/publisher&gt;&lt;isbn&gt;2575-0356&lt;/isbn&gt;&lt;urls&gt;&lt;/urls&gt;&lt;/record&gt;&lt;/Cite&gt;&lt;/EndNote&gt;</w:instrText>
      </w:r>
      <w:r w:rsidR="00345D9A">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[15]</w:t>
      </w:r>
      <w:r w:rsidR="00345D9A">
        <w:rPr>
          <w:rFonts w:ascii="Times New Roman" w:eastAsia="Times New Roman" w:hAnsi="Times New Roman" w:cs="Times New Roman"/>
          <w:sz w:val="24"/>
          <w:szCs w:val="24"/>
          <w:lang w:val="id-ID" w:eastAsia="id-ID"/>
        </w:rPr>
        <w:fldChar w:fldCharType="end"/>
      </w:r>
      <w:r w:rsidRPr="00A77B26">
        <w:rPr>
          <w:rFonts w:ascii="Times New Roman" w:eastAsia="Times New Roman" w:hAnsi="Times New Roman" w:cs="Times New Roman"/>
          <w:sz w:val="24"/>
          <w:szCs w:val="24"/>
          <w:lang w:val="id-ID" w:eastAsia="id-ID"/>
        </w:rPr>
        <w:t xml:space="preserve">. Experimental evaluation of these properties is often time-consuming and expensive; therefore, computational methods have become an effective alternative for predicting material performance prior to experimental validation. </w:t>
      </w:r>
    </w:p>
    <w:p w14:paraId="64DC7E28" w14:textId="1A557441" w:rsidR="0053370F" w:rsidRPr="00546143" w:rsidRDefault="00A77B26" w:rsidP="0053370F">
      <w:pPr>
        <w:spacing w:line="276" w:lineRule="auto"/>
        <w:ind w:firstLine="567"/>
        <w:rPr>
          <w:rFonts w:ascii="Times New Roman" w:eastAsia="Times New Roman" w:hAnsi="Times New Roman" w:cs="Times New Roman"/>
          <w:sz w:val="24"/>
          <w:szCs w:val="24"/>
          <w:lang w:val="id-ID" w:eastAsia="id-ID"/>
        </w:rPr>
      </w:pPr>
      <w:r w:rsidRPr="00A77B26">
        <w:rPr>
          <w:rFonts w:ascii="Times New Roman" w:eastAsia="Times New Roman" w:hAnsi="Times New Roman" w:cs="Times New Roman"/>
          <w:sz w:val="24"/>
          <w:szCs w:val="24"/>
          <w:lang w:val="id-ID" w:eastAsia="id-ID"/>
        </w:rPr>
        <w:t xml:space="preserve">Density Functional Theory (DFT) is one of the most widely employed quantum mechanical approaches for investigating the electronic properties of battery materials. By describing the </w:t>
      </w:r>
      <w:r w:rsidRPr="00A77B26">
        <w:rPr>
          <w:rFonts w:ascii="Times New Roman" w:eastAsia="Times New Roman" w:hAnsi="Times New Roman" w:cs="Times New Roman"/>
          <w:sz w:val="24"/>
          <w:szCs w:val="24"/>
          <w:lang w:val="id-ID" w:eastAsia="id-ID"/>
        </w:rPr>
        <w:lastRenderedPageBreak/>
        <w:t>electronic system through electron density rather than solving the many-body Schrödinger equation directly, DFT provides accurate predictions of adsorption energy, electronic structure, frontier molecular orbitals, and theoretical electrochemical properties with relatively low computational cost</w:t>
      </w:r>
      <w:r w:rsidR="00345D9A">
        <w:rPr>
          <w:rFonts w:ascii="Times New Roman" w:eastAsia="Times New Roman" w:hAnsi="Times New Roman" w:cs="Times New Roman"/>
          <w:sz w:val="24"/>
          <w:szCs w:val="24"/>
          <w:lang w:val="id-ID" w:eastAsia="id-ID"/>
        </w:rPr>
        <w:t xml:space="preserve"> </w:t>
      </w:r>
      <w:r w:rsidR="00345D9A">
        <w:rPr>
          <w:rFonts w:ascii="Times New Roman" w:eastAsia="Times New Roman" w:hAnsi="Times New Roman" w:cs="Times New Roman"/>
          <w:sz w:val="24"/>
          <w:szCs w:val="24"/>
          <w:lang w:val="id-ID" w:eastAsia="id-ID"/>
        </w:rPr>
        <w:fldChar w:fldCharType="begin">
          <w:fldData xml:space="preserve">PEVuZE5vdGU+PENpdGU+PEF1dGhvcj5LYW5nPC9BdXRob3I+PFllYXI+MjAyMjwvWWVhcj48UmVj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==
</w:fldData>
        </w:fldChar>
      </w:r>
      <w:r w:rsidR="00DE43D7">
        <w:rPr>
          <w:rFonts w:ascii="Times New Roman" w:eastAsia="Times New Roman" w:hAnsi="Times New Roman" w:cs="Times New Roman"/>
          <w:sz w:val="24"/>
          <w:szCs w:val="24"/>
          <w:lang w:val="id-ID" w:eastAsia="id-ID"/>
        </w:rPr>
        <w:instrText xml:space="preserve"> ADDIN EN.CITE </w:instrText>
      </w:r>
      <w:r w:rsidR="00DE43D7">
        <w:rPr>
          <w:rFonts w:ascii="Times New Roman" w:eastAsia="Times New Roman" w:hAnsi="Times New Roman" w:cs="Times New Roman"/>
          <w:sz w:val="24"/>
          <w:szCs w:val="24"/>
          <w:lang w:val="id-ID" w:eastAsia="id-ID"/>
        </w:rPr>
        <w:fldChar w:fldCharType="begin">
          <w:fldData xml:space="preserve">PEVuZE5vdGU+PENpdGU+PEF1dGhvcj5LYW5nPC9BdXRob3I+PFllYXI+MjAyMjwvWWVhcj48UmVj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==
</w:fldData>
        </w:fldChar>
      </w:r>
      <w:r w:rsidR="00DE43D7">
        <w:rPr>
          <w:rFonts w:ascii="Times New Roman" w:eastAsia="Times New Roman" w:hAnsi="Times New Roman" w:cs="Times New Roman"/>
          <w:sz w:val="24"/>
          <w:szCs w:val="24"/>
          <w:lang w:val="id-ID" w:eastAsia="id-ID"/>
        </w:rPr>
        <w:instrText xml:space="preserve"> ADDIN EN.CITE.DATA </w:instrText>
      </w:r>
      <w:r w:rsidR="00DE43D7">
        <w:rPr>
          <w:rFonts w:ascii="Times New Roman" w:eastAsia="Times New Roman" w:hAnsi="Times New Roman" w:cs="Times New Roman"/>
          <w:sz w:val="24"/>
          <w:szCs w:val="24"/>
          <w:lang w:val="id-ID" w:eastAsia="id-ID"/>
        </w:rPr>
      </w:r>
      <w:r w:rsidR="00DE43D7">
        <w:rPr>
          <w:rFonts w:ascii="Times New Roman" w:eastAsia="Times New Roman" w:hAnsi="Times New Roman" w:cs="Times New Roman"/>
          <w:sz w:val="24"/>
          <w:szCs w:val="24"/>
          <w:lang w:val="id-ID" w:eastAsia="id-ID"/>
        </w:rPr>
        <w:fldChar w:fldCharType="end"/>
      </w:r>
      <w:r w:rsidR="00345D9A">
        <w:rPr>
          <w:rFonts w:ascii="Times New Roman" w:eastAsia="Times New Roman" w:hAnsi="Times New Roman" w:cs="Times New Roman"/>
          <w:sz w:val="24"/>
          <w:szCs w:val="24"/>
          <w:lang w:val="id-ID" w:eastAsia="id-ID"/>
        </w:rPr>
      </w:r>
      <w:r w:rsidR="00345D9A">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[16-18]</w:t>
      </w:r>
      <w:r w:rsidR="00345D9A">
        <w:rPr>
          <w:rFonts w:ascii="Times New Roman" w:eastAsia="Times New Roman" w:hAnsi="Times New Roman" w:cs="Times New Roman"/>
          <w:sz w:val="24"/>
          <w:szCs w:val="24"/>
          <w:lang w:val="id-ID" w:eastAsia="id-ID"/>
        </w:rPr>
        <w:fldChar w:fldCharType="end"/>
      </w:r>
      <w:r w:rsidRPr="00A77B26">
        <w:rPr>
          <w:rFonts w:ascii="Times New Roman" w:eastAsia="Times New Roman" w:hAnsi="Times New Roman" w:cs="Times New Roman"/>
          <w:sz w:val="24"/>
          <w:szCs w:val="24"/>
          <w:lang w:val="id-ID" w:eastAsia="id-ID"/>
        </w:rPr>
        <w:t>. Consequently, DFT has become an indispensable tool for screening and designing advanced electrode materials for next-generation energy storage systems</w:t>
      </w:r>
      <w:r w:rsidR="00DE43D7">
        <w:rPr>
          <w:rFonts w:ascii="Times New Roman" w:eastAsia="Times New Roman" w:hAnsi="Times New Roman" w:cs="Times New Roman"/>
          <w:sz w:val="24"/>
          <w:szCs w:val="24"/>
          <w:lang w:val="id-ID" w:eastAsia="id-ID"/>
        </w:rPr>
        <w:t xml:space="preserve"> </w:t>
      </w:r>
      <w:r w:rsidR="00DE43D7">
        <w:rPr>
          <w:rFonts w:ascii="Times New Roman" w:eastAsia="Times New Roman" w:hAnsi="Times New Roman" w:cs="Times New Roman"/>
          <w:sz w:val="24"/>
          <w:szCs w:val="24"/>
          <w:lang w:val="id-ID" w:eastAsia="id-ID"/>
        </w:rPr>
        <w:fldChar w:fldCharType="begin">
          <w:fldData xml:space="preserve">PEVuZE5vdGU+PENpdGU+PEF1dGhvcj5NdWx5YTwvQXV0aG9yPjxSZWNOdW0+MjA8L1JlY051bT48
RGlzcGxheVRleHQ+WzE5LTIxXTwvRGlzcGxheVRleHQ+PHJlY29yZD48cmVjLW51bWJlcj4yMDwv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PjwvRW5kTm90ZT5=
</w:fldData>
        </w:fldChar>
      </w:r>
      <w:r w:rsidR="00DE43D7">
        <w:rPr>
          <w:rFonts w:ascii="Times New Roman" w:eastAsia="Times New Roman" w:hAnsi="Times New Roman" w:cs="Times New Roman"/>
          <w:sz w:val="24"/>
          <w:szCs w:val="24"/>
          <w:lang w:val="id-ID" w:eastAsia="id-ID"/>
        </w:rPr>
        <w:instrText xml:space="preserve"> ADDIN EN.CITE </w:instrText>
      </w:r>
      <w:r w:rsidR="00DE43D7">
        <w:rPr>
          <w:rFonts w:ascii="Times New Roman" w:eastAsia="Times New Roman" w:hAnsi="Times New Roman" w:cs="Times New Roman"/>
          <w:sz w:val="24"/>
          <w:szCs w:val="24"/>
          <w:lang w:val="id-ID" w:eastAsia="id-ID"/>
        </w:rPr>
        <w:fldChar w:fldCharType="begin">
          <w:fldData xml:space="preserve">PEVuZE5vdGU+PENpdGU+PEF1dGhvcj5NdWx5YTwvQXV0aG9yPjxSZWNOdW0+MjA8L1JlY051bT48
RGlzcGxheVRleHQ+WzE5LTIxXTwvRGlzcGxheVRleHQ+PHJlY29yZD48cmVjLW51bWJlcj4yMDwv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PjwvRW5kTm90ZT5=
</w:fldData>
        </w:fldChar>
      </w:r>
      <w:r w:rsidR="00DE43D7">
        <w:rPr>
          <w:rFonts w:ascii="Times New Roman" w:eastAsia="Times New Roman" w:hAnsi="Times New Roman" w:cs="Times New Roman"/>
          <w:sz w:val="24"/>
          <w:szCs w:val="24"/>
          <w:lang w:val="id-ID" w:eastAsia="id-ID"/>
        </w:rPr>
        <w:instrText xml:space="preserve"> ADDIN EN.CITE.DATA </w:instrText>
      </w:r>
      <w:r w:rsidR="00DE43D7">
        <w:rPr>
          <w:rFonts w:ascii="Times New Roman" w:eastAsia="Times New Roman" w:hAnsi="Times New Roman" w:cs="Times New Roman"/>
          <w:sz w:val="24"/>
          <w:szCs w:val="24"/>
          <w:lang w:val="id-ID" w:eastAsia="id-ID"/>
        </w:rPr>
      </w:r>
      <w:r w:rsidR="00DE43D7">
        <w:rPr>
          <w:rFonts w:ascii="Times New Roman" w:eastAsia="Times New Roman" w:hAnsi="Times New Roman" w:cs="Times New Roman"/>
          <w:sz w:val="24"/>
          <w:szCs w:val="24"/>
          <w:lang w:val="id-ID" w:eastAsia="id-ID"/>
        </w:rPr>
        <w:fldChar w:fldCharType="end"/>
      </w:r>
      <w:r w:rsidR="00DE43D7">
        <w:rPr>
          <w:rFonts w:ascii="Times New Roman" w:eastAsia="Times New Roman" w:hAnsi="Times New Roman" w:cs="Times New Roman"/>
          <w:sz w:val="24"/>
          <w:szCs w:val="24"/>
          <w:lang w:val="id-ID" w:eastAsia="id-ID"/>
        </w:rPr>
      </w:r>
      <w:r w:rsidR="00DE43D7">
        <w:rPr>
          <w:rFonts w:ascii="Times New Roman" w:eastAsia="Times New Roman" w:hAnsi="Times New Roman" w:cs="Times New Roman"/>
          <w:sz w:val="24"/>
          <w:szCs w:val="24"/>
          <w:lang w:val="id-ID" w:eastAsia="id-ID"/>
        </w:rPr>
        <w:fldChar w:fldCharType="separate"/>
      </w:r>
      <w:r w:rsidR="00DE43D7">
        <w:rPr>
          <w:rFonts w:ascii="Times New Roman" w:eastAsia="Times New Roman" w:hAnsi="Times New Roman" w:cs="Times New Roman"/>
          <w:noProof/>
          <w:sz w:val="24"/>
          <w:szCs w:val="24"/>
          <w:lang w:val="id-ID" w:eastAsia="id-ID"/>
        </w:rPr>
        <w:t>[19-21]</w:t>
      </w:r>
      <w:r w:rsidR="00DE43D7">
        <w:rPr>
          <w:rFonts w:ascii="Times New Roman" w:eastAsia="Times New Roman" w:hAnsi="Times New Roman" w:cs="Times New Roman"/>
          <w:sz w:val="24"/>
          <w:szCs w:val="24"/>
          <w:lang w:val="id-ID" w:eastAsia="id-ID"/>
        </w:rPr>
        <w:fldChar w:fldCharType="end"/>
      </w:r>
      <w:r w:rsidRPr="00A77B26">
        <w:rPr>
          <w:rFonts w:ascii="Times New Roman" w:eastAsia="Times New Roman" w:hAnsi="Times New Roman" w:cs="Times New Roman"/>
          <w:sz w:val="24"/>
          <w:szCs w:val="24"/>
          <w:lang w:val="id-ID" w:eastAsia="id-ID"/>
        </w:rPr>
        <w:t xml:space="preserve">. </w:t>
      </w:r>
    </w:p>
    <w:p w14:paraId="4E378CB7" w14:textId="2E1642C2" w:rsidR="00A77B26" w:rsidRPr="00A77B26" w:rsidRDefault="00A77B26" w:rsidP="0053370F">
      <w:pPr>
        <w:spacing w:line="276" w:lineRule="auto"/>
        <w:ind w:firstLine="567"/>
        <w:rPr>
          <w:rFonts w:ascii="Times New Roman" w:eastAsia="Times New Roman" w:hAnsi="Times New Roman" w:cs="Times New Roman"/>
          <w:sz w:val="24"/>
          <w:szCs w:val="24"/>
          <w:lang w:val="id-ID" w:eastAsia="id-ID"/>
        </w:rPr>
      </w:pPr>
      <w:r w:rsidRPr="00A77B26">
        <w:rPr>
          <w:rFonts w:ascii="Times New Roman" w:eastAsia="Times New Roman" w:hAnsi="Times New Roman" w:cs="Times New Roman"/>
          <w:sz w:val="24"/>
          <w:szCs w:val="24"/>
          <w:lang w:val="id-ID" w:eastAsia="id-ID"/>
        </w:rPr>
        <w:t xml:space="preserve">Therefore, this study employs Density Functional Theory calculations to investigate the interaction between lithium species and four nanocage structures, namely </w:t>
      </w:r>
      <w:r w:rsidR="00BE03D9" w:rsidRPr="00546143">
        <w:rPr>
          <w:rFonts w:ascii="Times New Roman" w:hAnsi="Times New Roman" w:cs="Times New Roman"/>
          <w:sz w:val="24"/>
          <w:szCs w:val="24"/>
        </w:rPr>
        <w:t>of C</w:t>
      </w:r>
      <w:r w:rsidR="00BE03D9" w:rsidRPr="00BE03D9">
        <w:rPr>
          <w:rFonts w:ascii="Times New Roman" w:hAnsi="Times New Roman" w:cs="Times New Roman"/>
          <w:sz w:val="24"/>
          <w:szCs w:val="24"/>
          <w:vertAlign w:val="subscript"/>
        </w:rPr>
        <w:t>24</w:t>
      </w:r>
      <w:r w:rsidR="00BE03D9" w:rsidRPr="00546143">
        <w:rPr>
          <w:rFonts w:ascii="Times New Roman" w:hAnsi="Times New Roman" w:cs="Times New Roman"/>
          <w:sz w:val="24"/>
          <w:szCs w:val="24"/>
        </w:rPr>
        <w:t>, B</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 Be</w:t>
      </w:r>
      <w:r w:rsidR="00BE03D9" w:rsidRPr="00BE03D9">
        <w:rPr>
          <w:rFonts w:ascii="Times New Roman" w:hAnsi="Times New Roman" w:cs="Times New Roman"/>
          <w:sz w:val="24"/>
          <w:szCs w:val="24"/>
          <w:vertAlign w:val="subscript"/>
        </w:rPr>
        <w:t>12</w:t>
      </w:r>
      <w:r w:rsidR="00BE03D9" w:rsidRPr="00546143">
        <w:rPr>
          <w:rFonts w:ascii="Times New Roman" w:hAnsi="Times New Roman" w:cs="Times New Roman"/>
          <w:sz w:val="24"/>
          <w:szCs w:val="24"/>
        </w:rPr>
        <w:t>O</w:t>
      </w:r>
      <w:r w:rsidR="00BE03D9" w:rsidRPr="00BE03D9">
        <w:rPr>
          <w:rFonts w:ascii="Times New Roman" w:hAnsi="Times New Roman" w:cs="Times New Roman"/>
          <w:sz w:val="24"/>
          <w:szCs w:val="24"/>
          <w:vertAlign w:val="subscript"/>
        </w:rPr>
        <w:t>12</w:t>
      </w:r>
      <w:r w:rsidR="00BE03D9" w:rsidRPr="00546143">
        <w:rPr>
          <w:rFonts w:ascii="Times New Roman" w:hAnsi="Times New Roman" w:cs="Times New Roman"/>
          <w:sz w:val="24"/>
          <w:szCs w:val="24"/>
        </w:rPr>
        <w:t>, and Al</w:t>
      </w:r>
      <w:r w:rsidR="00BE03D9" w:rsidRPr="00BE03D9">
        <w:rPr>
          <w:rFonts w:ascii="Times New Roman" w:hAnsi="Times New Roman" w:cs="Times New Roman"/>
          <w:sz w:val="24"/>
          <w:szCs w:val="24"/>
          <w:vertAlign w:val="subscript"/>
        </w:rPr>
        <w:t>12</w:t>
      </w:r>
      <w:r w:rsidR="00BE03D9" w:rsidRPr="00546143">
        <w:rPr>
          <w:rFonts w:ascii="Times New Roman" w:hAnsi="Times New Roman" w:cs="Times New Roman"/>
          <w:sz w:val="24"/>
          <w:szCs w:val="24"/>
        </w:rPr>
        <w:t>P</w:t>
      </w:r>
      <w:r w:rsidR="00BE03D9" w:rsidRPr="00BE03D9">
        <w:rPr>
          <w:rFonts w:ascii="Times New Roman" w:hAnsi="Times New Roman" w:cs="Times New Roman"/>
          <w:sz w:val="24"/>
          <w:szCs w:val="24"/>
          <w:vertAlign w:val="subscript"/>
        </w:rPr>
        <w:t>12</w:t>
      </w:r>
      <w:r w:rsidRPr="00A77B26">
        <w:rPr>
          <w:rFonts w:ascii="Times New Roman" w:eastAsia="Times New Roman" w:hAnsi="Times New Roman" w:cs="Times New Roman"/>
          <w:sz w:val="24"/>
          <w:szCs w:val="24"/>
          <w:lang w:val="id-ID" w:eastAsia="id-ID"/>
        </w:rPr>
        <w:t xml:space="preserve">. Molecular structures were constructed using GaussView 6.0 and optimized using Gaussian 16. Adsorption energy, HOMO–LUMO </w:t>
      </w:r>
      <w:r w:rsidR="003534C4">
        <w:rPr>
          <w:rFonts w:ascii="Times New Roman" w:eastAsia="Times New Roman" w:hAnsi="Times New Roman" w:cs="Times New Roman"/>
          <w:sz w:val="24"/>
          <w:szCs w:val="24"/>
          <w:lang w:val="id-ID" w:eastAsia="id-ID"/>
        </w:rPr>
        <w:t>energy gap</w:t>
      </w:r>
      <w:r w:rsidRPr="00A77B26">
        <w:rPr>
          <w:rFonts w:ascii="Times New Roman" w:eastAsia="Times New Roman" w:hAnsi="Times New Roman" w:cs="Times New Roman"/>
          <w:sz w:val="24"/>
          <w:szCs w:val="24"/>
          <w:lang w:val="id-ID" w:eastAsia="id-ID"/>
        </w:rPr>
        <w:t xml:space="preserve">, and theoretical voltage were calculated to evaluate the potential of each nanocage as an anode material for lithium-ion batteries. The findings are expected to provide theoretical insights into the design of high-performance nanocage-based anode materials for future energy storage applications. </w:t>
      </w:r>
    </w:p>
    <w:p w14:paraId="29DF8E90" w14:textId="77777777" w:rsidR="00A77B26" w:rsidRPr="00546143" w:rsidRDefault="00A77B26" w:rsidP="00F15CC4">
      <w:pPr>
        <w:spacing w:line="276" w:lineRule="auto"/>
        <w:rPr>
          <w:rFonts w:ascii="Times New Roman" w:hAnsi="Times New Roman" w:cs="Times New Roman"/>
          <w:sz w:val="24"/>
          <w:szCs w:val="24"/>
        </w:rPr>
      </w:pPr>
    </w:p>
    <w:p w14:paraId="02E98E96" w14:textId="77777777" w:rsidR="00542390" w:rsidRPr="00546143" w:rsidRDefault="00542390" w:rsidP="00F15CC4">
      <w:pPr>
        <w:pStyle w:val="Heading1"/>
        <w:spacing w:before="0" w:line="276" w:lineRule="auto"/>
        <w:rPr>
          <w:rFonts w:ascii="Times New Roman" w:eastAsia="Times New Roman" w:hAnsi="Times New Roman" w:cs="Times New Roman"/>
          <w:szCs w:val="24"/>
        </w:rPr>
      </w:pPr>
      <w:r w:rsidRPr="00546143">
        <w:rPr>
          <w:rFonts w:ascii="Times New Roman" w:eastAsia="Times New Roman" w:hAnsi="Times New Roman" w:cs="Times New Roman"/>
          <w:szCs w:val="24"/>
        </w:rPr>
        <w:t>Experimental Section</w:t>
      </w:r>
    </w:p>
    <w:p w14:paraId="3373A5E8" w14:textId="722E4C3E" w:rsidR="0053370F" w:rsidRPr="00546143" w:rsidRDefault="00DC650C" w:rsidP="0053370F">
      <w:pPr>
        <w:spacing w:line="276" w:lineRule="auto"/>
        <w:ind w:firstLine="567"/>
        <w:rPr>
          <w:rFonts w:ascii="Times New Roman" w:eastAsia="Times New Roman" w:hAnsi="Times New Roman" w:cs="Times New Roman"/>
          <w:sz w:val="24"/>
          <w:szCs w:val="24"/>
          <w:lang w:val="id-ID" w:eastAsia="id-ID"/>
        </w:rPr>
      </w:pPr>
      <w:r w:rsidRPr="00DC650C">
        <w:rPr>
          <w:rFonts w:ascii="Times New Roman" w:eastAsia="Times New Roman" w:hAnsi="Times New Roman" w:cs="Times New Roman"/>
          <w:sz w:val="24"/>
          <w:szCs w:val="24"/>
          <w:lang w:val="id-ID" w:eastAsia="id-ID"/>
        </w:rPr>
        <w:t>All calculations were performed using the Density Functional Theory (DFT) approach implemented in Gaussian 16, while molecular structures were constructed and visualized using GaussView 6.0. Four nanocage structures, namely C</w:t>
      </w:r>
      <w:r w:rsidR="00BE03D9">
        <w:rPr>
          <w:rFonts w:ascii="Times New Roman" w:eastAsia="Times New Roman" w:hAnsi="Times New Roman" w:cs="Times New Roman"/>
          <w:sz w:val="24"/>
          <w:szCs w:val="24"/>
          <w:vertAlign w:val="subscript"/>
          <w:lang w:val="id-ID" w:eastAsia="id-ID"/>
        </w:rPr>
        <w:t>24</w:t>
      </w:r>
      <w:r w:rsidRPr="00DC650C">
        <w:rPr>
          <w:rFonts w:ascii="Times New Roman" w:eastAsia="Times New Roman" w:hAnsi="Times New Roman" w:cs="Times New Roman"/>
          <w:sz w:val="24"/>
          <w:szCs w:val="24"/>
          <w:lang w:val="id-ID" w:eastAsia="id-ID"/>
        </w:rPr>
        <w:t xml:space="preserve">, </w:t>
      </w:r>
      <w:r w:rsidR="00BE03D9" w:rsidRPr="00546143">
        <w:rPr>
          <w:rFonts w:ascii="Times New Roman" w:hAnsi="Times New Roman" w:cs="Times New Roman"/>
          <w:sz w:val="24"/>
          <w:szCs w:val="24"/>
        </w:rPr>
        <w:t>B</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Pr="00DC650C">
        <w:rPr>
          <w:rFonts w:ascii="Times New Roman" w:eastAsia="Times New Roman" w:hAnsi="Times New Roman" w:cs="Times New Roman"/>
          <w:sz w:val="24"/>
          <w:szCs w:val="24"/>
          <w:lang w:val="id-ID" w:eastAsia="id-ID"/>
        </w:rPr>
        <w:t>, Be</w:t>
      </w:r>
      <w:r w:rsidR="00BE03D9" w:rsidRPr="00BE03D9">
        <w:rPr>
          <w:rFonts w:ascii="Times New Roman" w:eastAsia="Times New Roman" w:hAnsi="Times New Roman" w:cs="Times New Roman"/>
          <w:sz w:val="24"/>
          <w:szCs w:val="24"/>
          <w:vertAlign w:val="subscript"/>
          <w:lang w:val="id-ID" w:eastAsia="id-ID"/>
        </w:rPr>
        <w:t>12</w:t>
      </w:r>
      <w:r w:rsidRPr="00DC650C">
        <w:rPr>
          <w:rFonts w:ascii="Times New Roman" w:eastAsia="Times New Roman" w:hAnsi="Times New Roman" w:cs="Times New Roman"/>
          <w:sz w:val="24"/>
          <w:szCs w:val="24"/>
          <w:lang w:val="id-ID" w:eastAsia="id-ID"/>
        </w:rPr>
        <w:t>O</w:t>
      </w:r>
      <w:r w:rsidR="00BE03D9" w:rsidRPr="00BE03D9">
        <w:rPr>
          <w:rFonts w:ascii="Times New Roman" w:eastAsia="Times New Roman" w:hAnsi="Times New Roman" w:cs="Times New Roman"/>
          <w:sz w:val="24"/>
          <w:szCs w:val="24"/>
          <w:vertAlign w:val="subscript"/>
          <w:lang w:val="id-ID" w:eastAsia="id-ID"/>
        </w:rPr>
        <w:t>12</w:t>
      </w:r>
      <w:r w:rsidRPr="00DC650C">
        <w:rPr>
          <w:rFonts w:ascii="Times New Roman" w:eastAsia="Times New Roman" w:hAnsi="Times New Roman" w:cs="Times New Roman"/>
          <w:sz w:val="24"/>
          <w:szCs w:val="24"/>
          <w:lang w:val="id-ID" w:eastAsia="id-ID"/>
        </w:rPr>
        <w:t>, and Al</w:t>
      </w:r>
      <w:r w:rsidR="00BE03D9" w:rsidRPr="00BE03D9">
        <w:rPr>
          <w:rFonts w:ascii="Times New Roman" w:eastAsia="Times New Roman" w:hAnsi="Times New Roman" w:cs="Times New Roman"/>
          <w:sz w:val="24"/>
          <w:szCs w:val="24"/>
          <w:vertAlign w:val="subscript"/>
          <w:lang w:val="id-ID" w:eastAsia="id-ID"/>
        </w:rPr>
        <w:t>12</w:t>
      </w:r>
      <w:r w:rsidRPr="00DC650C">
        <w:rPr>
          <w:rFonts w:ascii="Times New Roman" w:eastAsia="Times New Roman" w:hAnsi="Times New Roman" w:cs="Times New Roman"/>
          <w:sz w:val="24"/>
          <w:szCs w:val="24"/>
          <w:lang w:val="id-ID" w:eastAsia="id-ID"/>
        </w:rPr>
        <w:t>P</w:t>
      </w:r>
      <w:r w:rsidR="00BE03D9" w:rsidRPr="00BE03D9">
        <w:rPr>
          <w:rFonts w:ascii="Times New Roman" w:eastAsia="Times New Roman" w:hAnsi="Times New Roman" w:cs="Times New Roman"/>
          <w:sz w:val="24"/>
          <w:szCs w:val="24"/>
          <w:vertAlign w:val="subscript"/>
          <w:lang w:val="id-ID" w:eastAsia="id-ID"/>
        </w:rPr>
        <w:t>12</w:t>
      </w:r>
      <w:r w:rsidRPr="00DC650C">
        <w:rPr>
          <w:rFonts w:ascii="Times New Roman" w:eastAsia="Times New Roman" w:hAnsi="Times New Roman" w:cs="Times New Roman"/>
          <w:sz w:val="24"/>
          <w:szCs w:val="24"/>
          <w:lang w:val="id-ID" w:eastAsia="id-ID"/>
        </w:rPr>
        <w:t xml:space="preserve">, were selected as candidate anode materials for lithium-ion batteries. The molecular geometries were adopted from previously reported structures and subsequently optimized prior to electronic property calculations. </w:t>
      </w:r>
      <w:r w:rsidR="00CA719A" w:rsidRPr="00CA719A">
        <w:rPr>
          <w:rFonts w:ascii="Times New Roman" w:eastAsia="Times New Roman" w:hAnsi="Times New Roman" w:cs="Times New Roman"/>
          <w:sz w:val="24"/>
          <w:szCs w:val="24"/>
          <w:highlight w:val="yellow"/>
          <w:lang w:val="id-ID" w:eastAsia="id-ID"/>
        </w:rPr>
        <w:t xml:space="preserve">The M06-2X exchange-correlation functional combined with the 6-31+G(d) basis set was employed for all calculations. The M06-2X functional was chosen for its proven reliability in evaluating non-covalent interactions and medium-range electron correlation, making it a robust and widely </w:t>
      </w:r>
      <w:r w:rsidR="00CA719A" w:rsidRPr="00DE43D7">
        <w:rPr>
          <w:rFonts w:ascii="Times New Roman" w:eastAsia="Times New Roman" w:hAnsi="Times New Roman" w:cs="Times New Roman"/>
          <w:sz w:val="24"/>
          <w:szCs w:val="24"/>
          <w:highlight w:val="yellow"/>
          <w:lang w:val="id-ID" w:eastAsia="id-ID"/>
        </w:rPr>
        <w:t>adopted level of theory for investigating alkali metal adsorption in battery and energy storage applications</w:t>
      </w:r>
      <w:r w:rsidR="00DE43D7" w:rsidRPr="00DE43D7">
        <w:rPr>
          <w:rFonts w:ascii="Times New Roman" w:eastAsia="Times New Roman" w:hAnsi="Times New Roman" w:cs="Times New Roman"/>
          <w:sz w:val="24"/>
          <w:szCs w:val="24"/>
          <w:highlight w:val="yellow"/>
          <w:lang w:val="id-ID" w:eastAsia="id-ID"/>
        </w:rPr>
        <w:t xml:space="preserve"> </w:t>
      </w:r>
      <w:r w:rsidR="00DE43D7" w:rsidRPr="00DE43D7">
        <w:rPr>
          <w:rFonts w:ascii="Times New Roman" w:eastAsia="Times New Roman" w:hAnsi="Times New Roman" w:cs="Times New Roman"/>
          <w:sz w:val="24"/>
          <w:szCs w:val="24"/>
          <w:highlight w:val="yellow"/>
          <w:lang w:val="id-ID" w:eastAsia="id-ID"/>
        </w:rPr>
        <w:fldChar w:fldCharType="begin">
          <w:fldData xml:space="preserve">PEVuZE5vdGU+PENpdGU+PEF1dGhvcj5NdWx5YTwvQXV0aG9yPjxSZWNOdW0+MjA8L1JlY051bT48
RGlzcGxheVRleHQ+WzE5LTIyXTwvRGlzcGxheVRleHQ+PHJlY29yZD48cmVjLW51bWJlcj4yMDwv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PjxDaXRlPjxBdXRob3I+S3VhbWl0PC9BdXRob3I+PFllYXI+MjAyNTwvWWVhcj48UmVjTnVtPjIz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</w:fldData>
        </w:fldChar>
      </w:r>
      <w:r w:rsidR="004645B8">
        <w:rPr>
          <w:rFonts w:ascii="Times New Roman" w:eastAsia="Times New Roman" w:hAnsi="Times New Roman" w:cs="Times New Roman"/>
          <w:sz w:val="24"/>
          <w:szCs w:val="24"/>
          <w:highlight w:val="yellow"/>
          <w:lang w:val="id-ID" w:eastAsia="id-ID"/>
        </w:rPr>
        <w:instrText xml:space="preserve"> ADDIN EN.CITE </w:instrText>
      </w:r>
      <w:r w:rsidR="004645B8">
        <w:rPr>
          <w:rFonts w:ascii="Times New Roman" w:eastAsia="Times New Roman" w:hAnsi="Times New Roman" w:cs="Times New Roman"/>
          <w:sz w:val="24"/>
          <w:szCs w:val="24"/>
          <w:highlight w:val="yellow"/>
          <w:lang w:val="id-ID" w:eastAsia="id-ID"/>
        </w:rPr>
        <w:fldChar w:fldCharType="begin">
          <w:fldData xml:space="preserve">PEVuZE5vdGU+PENpdGU+PEF1dGhvcj5NdWx5YTwvQXV0aG9yPjxSZWNOdW0+MjA8L1JlY051bT48
RGlzcGxheVRleHQ+WzE5LTIyXTwvRGlzcGxheVRleHQ+PHJlY29yZD48cmVjLW51bWJlcj4yMDwv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PjxDaXRlPjxBdXRob3I+S3VhbWl0PC9BdXRob3I+PFllYXI+MjAyNTwvWWVhcj48UmVjTnVtPjIz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</w:fldData>
        </w:fldChar>
      </w:r>
      <w:r w:rsidR="004645B8">
        <w:rPr>
          <w:rFonts w:ascii="Times New Roman" w:eastAsia="Times New Roman" w:hAnsi="Times New Roman" w:cs="Times New Roman"/>
          <w:sz w:val="24"/>
          <w:szCs w:val="24"/>
          <w:highlight w:val="yellow"/>
          <w:lang w:val="id-ID" w:eastAsia="id-ID"/>
        </w:rPr>
        <w:instrText xml:space="preserve"> ADDIN EN.CITE.DATA </w:instrText>
      </w:r>
      <w:r w:rsidR="004645B8">
        <w:rPr>
          <w:rFonts w:ascii="Times New Roman" w:eastAsia="Times New Roman" w:hAnsi="Times New Roman" w:cs="Times New Roman"/>
          <w:sz w:val="24"/>
          <w:szCs w:val="24"/>
          <w:highlight w:val="yellow"/>
          <w:lang w:val="id-ID" w:eastAsia="id-ID"/>
        </w:rPr>
      </w:r>
      <w:r w:rsidR="004645B8">
        <w:rPr>
          <w:rFonts w:ascii="Times New Roman" w:eastAsia="Times New Roman" w:hAnsi="Times New Roman" w:cs="Times New Roman"/>
          <w:sz w:val="24"/>
          <w:szCs w:val="24"/>
          <w:highlight w:val="yellow"/>
          <w:lang w:val="id-ID" w:eastAsia="id-ID"/>
        </w:rPr>
        <w:fldChar w:fldCharType="end"/>
      </w:r>
      <w:r w:rsidR="00DE43D7" w:rsidRPr="00DE43D7">
        <w:rPr>
          <w:rFonts w:ascii="Times New Roman" w:eastAsia="Times New Roman" w:hAnsi="Times New Roman" w:cs="Times New Roman"/>
          <w:sz w:val="24"/>
          <w:szCs w:val="24"/>
          <w:highlight w:val="yellow"/>
          <w:lang w:val="id-ID" w:eastAsia="id-ID"/>
        </w:rPr>
      </w:r>
      <w:r w:rsidR="00DE43D7" w:rsidRPr="00DE43D7">
        <w:rPr>
          <w:rFonts w:ascii="Times New Roman" w:eastAsia="Times New Roman" w:hAnsi="Times New Roman" w:cs="Times New Roman"/>
          <w:sz w:val="24"/>
          <w:szCs w:val="24"/>
          <w:highlight w:val="yellow"/>
          <w:lang w:val="id-ID" w:eastAsia="id-ID"/>
        </w:rPr>
        <w:fldChar w:fldCharType="separate"/>
      </w:r>
      <w:r w:rsidR="004645B8">
        <w:rPr>
          <w:rFonts w:ascii="Times New Roman" w:eastAsia="Times New Roman" w:hAnsi="Times New Roman" w:cs="Times New Roman"/>
          <w:noProof/>
          <w:sz w:val="24"/>
          <w:szCs w:val="24"/>
          <w:highlight w:val="yellow"/>
          <w:lang w:val="id-ID" w:eastAsia="id-ID"/>
        </w:rPr>
        <w:t>[19-22]</w:t>
      </w:r>
      <w:r w:rsidR="00DE43D7" w:rsidRPr="00DE43D7">
        <w:rPr>
          <w:rFonts w:ascii="Times New Roman" w:eastAsia="Times New Roman" w:hAnsi="Times New Roman" w:cs="Times New Roman"/>
          <w:sz w:val="24"/>
          <w:szCs w:val="24"/>
          <w:highlight w:val="yellow"/>
          <w:lang w:val="id-ID" w:eastAsia="id-ID"/>
        </w:rPr>
        <w:fldChar w:fldCharType="end"/>
      </w:r>
      <w:r w:rsidR="00CA719A" w:rsidRPr="00DE43D7">
        <w:rPr>
          <w:rFonts w:ascii="Times New Roman" w:eastAsia="Times New Roman" w:hAnsi="Times New Roman" w:cs="Times New Roman"/>
          <w:sz w:val="24"/>
          <w:szCs w:val="24"/>
          <w:highlight w:val="yellow"/>
          <w:lang w:val="id-ID" w:eastAsia="id-ID"/>
        </w:rPr>
        <w:t xml:space="preserve">. Additionally, the inclusion of diffuse functions in the 6-31+G(d) basis set is essential for properly capturing the electronic properties and charge transfer behavior associated with electropositive lithium ions interacting with nanocage surfaces. Geometry optimization was performed without </w:t>
      </w:r>
      <w:r w:rsidR="00CA719A" w:rsidRPr="00CA719A">
        <w:rPr>
          <w:rFonts w:ascii="Times New Roman" w:eastAsia="Times New Roman" w:hAnsi="Times New Roman" w:cs="Times New Roman"/>
          <w:sz w:val="24"/>
          <w:szCs w:val="24"/>
          <w:highlight w:val="yellow"/>
          <w:lang w:val="id-ID" w:eastAsia="id-ID"/>
        </w:rPr>
        <w:t>geometric constraints until the convergence criteria for energy and atomic forces were satisfied.</w:t>
      </w:r>
    </w:p>
    <w:p w14:paraId="763B1983" w14:textId="1F58F9CB" w:rsidR="00DC650C" w:rsidRPr="00DC650C" w:rsidRDefault="00DC650C" w:rsidP="0053370F">
      <w:pPr>
        <w:spacing w:line="276" w:lineRule="auto"/>
        <w:ind w:firstLine="567"/>
        <w:rPr>
          <w:rFonts w:ascii="Times New Roman" w:eastAsia="Times New Roman" w:hAnsi="Times New Roman" w:cs="Times New Roman"/>
          <w:sz w:val="24"/>
          <w:szCs w:val="24"/>
          <w:lang w:val="id-ID" w:eastAsia="id-ID"/>
        </w:rPr>
      </w:pPr>
      <w:r w:rsidRPr="00DC650C">
        <w:rPr>
          <w:rFonts w:ascii="Times New Roman" w:eastAsia="Times New Roman" w:hAnsi="Times New Roman" w:cs="Times New Roman"/>
          <w:sz w:val="24"/>
          <w:szCs w:val="24"/>
          <w:lang w:val="id-ID" w:eastAsia="id-ID"/>
        </w:rPr>
        <w:t xml:space="preserve">To investigate the interaction between lithium and the nanocage structures, each optimized nanocage was separately combined with a lithium atom (Li) and a lithium ion (Li⁺), representing the discharging and charging states, respectively. The lithium species were initially positioned near the adsorption site and then fully optimized. Subsequently, mono-nanocage structures were generated by removing the lithium species from the optimized complexes while maintaining the optimized geometry. These structures were used to calculate the adsorption energy of each system. </w:t>
      </w:r>
    </w:p>
    <w:p w14:paraId="544EA110" w14:textId="603DD0AC" w:rsidR="00DC650C" w:rsidRPr="00DC650C" w:rsidRDefault="00DC650C" w:rsidP="00F15CC4">
      <w:pPr>
        <w:spacing w:line="276" w:lineRule="auto"/>
        <w:rPr>
          <w:rFonts w:ascii="Times New Roman" w:eastAsia="Times New Roman" w:hAnsi="Times New Roman" w:cs="Times New Roman"/>
          <w:sz w:val="24"/>
          <w:szCs w:val="24"/>
          <w:lang w:val="id-ID" w:eastAsia="id-ID"/>
        </w:rPr>
      </w:pPr>
      <w:r w:rsidRPr="00DC650C">
        <w:rPr>
          <w:rFonts w:ascii="Times New Roman" w:eastAsia="Times New Roman" w:hAnsi="Times New Roman" w:cs="Times New Roman"/>
          <w:sz w:val="24"/>
          <w:szCs w:val="24"/>
          <w:lang w:val="id-ID" w:eastAsia="id-ID"/>
        </w:rPr>
        <w:t>The adsorption energy</w:t>
      </w:r>
      <w:r w:rsidR="003534C4">
        <w:rPr>
          <w:rFonts w:ascii="Times New Roman" w:eastAsia="Times New Roman" w:hAnsi="Times New Roman" w:cs="Times New Roman"/>
          <w:sz w:val="24"/>
          <w:szCs w:val="24"/>
          <w:lang w:val="id-ID" w:eastAsia="id-ID"/>
        </w:rPr>
        <w:t xml:space="preserve">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3534C4">
        <w:rPr>
          <w:rFonts w:ascii="Times New Roman" w:eastAsia="Times New Roman" w:hAnsi="Times New Roman" w:cs="Times New Roman"/>
          <w:sz w:val="24"/>
          <w:szCs w:val="24"/>
          <w:lang w:val="id-ID" w:eastAsia="id-ID"/>
        </w:rPr>
        <w:t>)</w:t>
      </w:r>
      <w:r w:rsidRPr="00DC650C">
        <w:rPr>
          <w:rFonts w:ascii="Times New Roman" w:eastAsia="Times New Roman" w:hAnsi="Times New Roman" w:cs="Times New Roman"/>
          <w:sz w:val="24"/>
          <w:szCs w:val="24"/>
          <w:lang w:val="id-ID" w:eastAsia="id-ID"/>
        </w:rPr>
        <w:t xml:space="preserve"> was calculated according to Eq.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561"/>
      </w:tblGrid>
      <w:tr w:rsidR="0053370F" w:rsidRPr="00546143" w14:paraId="635FF153" w14:textId="77777777" w:rsidTr="00546143">
        <w:tc>
          <w:tcPr>
            <w:tcW w:w="7655" w:type="dxa"/>
          </w:tcPr>
          <w:p w14:paraId="47456AD4" w14:textId="77777777" w:rsidR="0053370F" w:rsidRPr="00546143" w:rsidRDefault="0053370F" w:rsidP="003658BE">
            <w:pPr>
              <w:ind w:left="1452"/>
              <w:rPr>
                <w:rFonts w:ascii="Times New Roman" w:hAnsi="Times New Roman" w:cs="Times New Roman"/>
                <w:sz w:val="24"/>
                <w:szCs w:val="24"/>
              </w:rPr>
            </w:pPr>
            <w:r w:rsidRPr="00546143">
              <w:rPr>
                <w:rFonts w:ascii="Times New Roman" w:hAnsi="Times New Roman" w:cs="Times New Roman"/>
                <w:sz w:val="24"/>
                <w:szCs w:val="24"/>
              </w:rPr>
              <w:t>E</w:t>
            </w:r>
            <w:r w:rsidRPr="00546143">
              <w:rPr>
                <w:rFonts w:ascii="Times New Roman" w:hAnsi="Times New Roman" w:cs="Times New Roman"/>
                <w:sz w:val="24"/>
                <w:szCs w:val="24"/>
                <w:vertAlign w:val="subscript"/>
              </w:rPr>
              <w:t>ads</w:t>
            </w:r>
            <w:r w:rsidRPr="00546143">
              <w:rPr>
                <w:rFonts w:ascii="Times New Roman" w:hAnsi="Times New Roman" w:cs="Times New Roman"/>
                <w:sz w:val="24"/>
                <w:szCs w:val="24"/>
              </w:rPr>
              <w:t xml:space="preserve"> = </w:t>
            </w:r>
            <w:proofErr w:type="spellStart"/>
            <w:r w:rsidRPr="00546143">
              <w:rPr>
                <w:rFonts w:ascii="Times New Roman" w:hAnsi="Times New Roman" w:cs="Times New Roman"/>
                <w:sz w:val="24"/>
                <w:szCs w:val="24"/>
              </w:rPr>
              <w:t>E</w:t>
            </w:r>
            <w:r w:rsidRPr="00546143">
              <w:rPr>
                <w:rFonts w:ascii="Times New Roman" w:hAnsi="Times New Roman" w:cs="Times New Roman"/>
                <w:i/>
                <w:sz w:val="24"/>
                <w:szCs w:val="24"/>
                <w:vertAlign w:val="subscript"/>
              </w:rPr>
              <w:t>nanocage</w:t>
            </w:r>
            <w:r w:rsidRPr="00546143">
              <w:rPr>
                <w:rFonts w:ascii="Times New Roman" w:hAnsi="Times New Roman" w:cs="Times New Roman"/>
                <w:sz w:val="24"/>
                <w:szCs w:val="24"/>
                <w:vertAlign w:val="subscript"/>
              </w:rPr>
              <w:t>+Li</w:t>
            </w:r>
            <w:proofErr w:type="spellEnd"/>
            <w:r w:rsidRPr="00546143">
              <w:rPr>
                <w:rFonts w:ascii="Times New Roman" w:hAnsi="Times New Roman" w:cs="Times New Roman"/>
                <w:sz w:val="24"/>
                <w:szCs w:val="24"/>
              </w:rPr>
              <w:t xml:space="preserve"> – </w:t>
            </w:r>
            <w:proofErr w:type="spellStart"/>
            <w:r w:rsidRPr="00546143">
              <w:rPr>
                <w:rFonts w:ascii="Times New Roman" w:hAnsi="Times New Roman" w:cs="Times New Roman"/>
                <w:sz w:val="24"/>
                <w:szCs w:val="24"/>
              </w:rPr>
              <w:t>E</w:t>
            </w:r>
            <w:r w:rsidRPr="00546143">
              <w:rPr>
                <w:rFonts w:ascii="Times New Roman" w:hAnsi="Times New Roman" w:cs="Times New Roman"/>
                <w:i/>
                <w:sz w:val="24"/>
                <w:szCs w:val="24"/>
                <w:vertAlign w:val="subscript"/>
              </w:rPr>
              <w:t>nanocage</w:t>
            </w:r>
            <w:proofErr w:type="spellEnd"/>
            <w:r w:rsidRPr="00546143">
              <w:rPr>
                <w:rFonts w:ascii="Times New Roman" w:hAnsi="Times New Roman" w:cs="Times New Roman"/>
                <w:sz w:val="24"/>
                <w:szCs w:val="24"/>
              </w:rPr>
              <w:t xml:space="preserve"> – </w:t>
            </w:r>
            <w:proofErr w:type="spellStart"/>
            <w:r w:rsidRPr="00546143">
              <w:rPr>
                <w:rFonts w:ascii="Times New Roman" w:hAnsi="Times New Roman" w:cs="Times New Roman"/>
                <w:sz w:val="24"/>
                <w:szCs w:val="24"/>
              </w:rPr>
              <w:t>E</w:t>
            </w:r>
            <w:r w:rsidRPr="00546143">
              <w:rPr>
                <w:rFonts w:ascii="Times New Roman" w:hAnsi="Times New Roman" w:cs="Times New Roman"/>
                <w:sz w:val="24"/>
                <w:szCs w:val="24"/>
                <w:vertAlign w:val="subscript"/>
              </w:rPr>
              <w:t>Li</w:t>
            </w:r>
            <w:proofErr w:type="spellEnd"/>
          </w:p>
        </w:tc>
        <w:tc>
          <w:tcPr>
            <w:tcW w:w="561" w:type="dxa"/>
          </w:tcPr>
          <w:p w14:paraId="4D2018B0" w14:textId="1D9F52CA" w:rsidR="0053370F" w:rsidRPr="00546143" w:rsidRDefault="0053370F" w:rsidP="003658BE">
            <w:pPr>
              <w:rPr>
                <w:rFonts w:ascii="Times New Roman" w:hAnsi="Times New Roman" w:cs="Times New Roman"/>
                <w:sz w:val="24"/>
                <w:szCs w:val="24"/>
                <w:lang w:val="id-ID"/>
              </w:rPr>
            </w:pPr>
            <w:r w:rsidRPr="00546143">
              <w:rPr>
                <w:rFonts w:ascii="Times New Roman" w:hAnsi="Times New Roman" w:cs="Times New Roman"/>
                <w:sz w:val="24"/>
                <w:szCs w:val="24"/>
                <w:lang w:val="id-ID"/>
              </w:rPr>
              <w:t>(1)</w:t>
            </w:r>
          </w:p>
        </w:tc>
      </w:tr>
    </w:tbl>
    <w:p w14:paraId="6A44E82A" w14:textId="007A5904" w:rsidR="0053370F" w:rsidRPr="00546143" w:rsidRDefault="00DC650C" w:rsidP="0053370F">
      <w:pPr>
        <w:spacing w:line="276" w:lineRule="auto"/>
        <w:ind w:firstLine="567"/>
        <w:rPr>
          <w:rFonts w:ascii="Times New Roman" w:eastAsia="Times New Roman" w:hAnsi="Times New Roman" w:cs="Times New Roman"/>
          <w:sz w:val="24"/>
          <w:szCs w:val="24"/>
          <w:lang w:val="id-ID" w:eastAsia="id-ID"/>
        </w:rPr>
      </w:pPr>
      <w:r w:rsidRPr="00DC650C">
        <w:rPr>
          <w:rFonts w:ascii="Times New Roman" w:eastAsia="Times New Roman" w:hAnsi="Times New Roman" w:cs="Times New Roman"/>
          <w:sz w:val="24"/>
          <w:szCs w:val="24"/>
          <w:lang w:val="id-ID" w:eastAsia="id-ID"/>
        </w:rPr>
        <w:t>where E</w:t>
      </w:r>
      <w:r w:rsidR="0053370F" w:rsidRPr="00546143">
        <w:rPr>
          <w:rFonts w:ascii="Times New Roman" w:eastAsia="Times New Roman" w:hAnsi="Times New Roman" w:cs="Times New Roman"/>
          <w:sz w:val="24"/>
          <w:szCs w:val="24"/>
          <w:vertAlign w:val="subscript"/>
          <w:lang w:val="id-ID" w:eastAsia="id-ID"/>
        </w:rPr>
        <w:t>nanocage</w:t>
      </w:r>
      <w:r w:rsidRPr="00DC650C">
        <w:rPr>
          <w:rFonts w:ascii="Times New Roman" w:eastAsia="Times New Roman" w:hAnsi="Times New Roman" w:cs="Times New Roman"/>
          <w:sz w:val="24"/>
          <w:szCs w:val="24"/>
          <w:vertAlign w:val="subscript"/>
          <w:lang w:val="id-ID" w:eastAsia="id-ID"/>
        </w:rPr>
        <w:t>+Li</w:t>
      </w:r>
      <w:r w:rsidR="0053370F" w:rsidRPr="00546143">
        <w:rPr>
          <w:rFonts w:ascii="Times New Roman" w:eastAsia="Times New Roman" w:hAnsi="Times New Roman" w:cs="Times New Roman"/>
          <w:sz w:val="24"/>
          <w:szCs w:val="24"/>
          <w:vertAlign w:val="subscript"/>
          <w:lang w:val="id-ID" w:eastAsia="id-ID"/>
        </w:rPr>
        <w:t xml:space="preserve"> </w:t>
      </w:r>
      <w:r w:rsidRPr="00DC650C">
        <w:rPr>
          <w:rFonts w:ascii="Times New Roman" w:eastAsia="Times New Roman" w:hAnsi="Times New Roman" w:cs="Times New Roman"/>
          <w:sz w:val="24"/>
          <w:szCs w:val="24"/>
          <w:lang w:val="id-ID" w:eastAsia="id-ID"/>
        </w:rPr>
        <w:t>is the total energy of the optimized adsorption complex, E</w:t>
      </w:r>
      <w:r w:rsidR="0053370F" w:rsidRPr="00546143">
        <w:rPr>
          <w:rFonts w:ascii="Times New Roman" w:eastAsia="Times New Roman" w:hAnsi="Times New Roman" w:cs="Times New Roman"/>
          <w:sz w:val="24"/>
          <w:szCs w:val="24"/>
          <w:vertAlign w:val="subscript"/>
          <w:lang w:val="id-ID" w:eastAsia="id-ID"/>
        </w:rPr>
        <w:t xml:space="preserve">nanocage </w:t>
      </w:r>
      <w:r w:rsidRPr="00DC650C">
        <w:rPr>
          <w:rFonts w:ascii="Times New Roman" w:eastAsia="Times New Roman" w:hAnsi="Times New Roman" w:cs="Times New Roman"/>
          <w:sz w:val="24"/>
          <w:szCs w:val="24"/>
          <w:lang w:val="id-ID" w:eastAsia="id-ID"/>
        </w:rPr>
        <w:t>is the total energy of the corresponding mono-nanocage, and E</w:t>
      </w:r>
      <w:r w:rsidRPr="00DC650C">
        <w:rPr>
          <w:rFonts w:ascii="Times New Roman" w:eastAsia="Times New Roman" w:hAnsi="Times New Roman" w:cs="Times New Roman"/>
          <w:sz w:val="24"/>
          <w:szCs w:val="24"/>
          <w:vertAlign w:val="subscript"/>
          <w:lang w:val="id-ID" w:eastAsia="id-ID"/>
        </w:rPr>
        <w:t>Li</w:t>
      </w:r>
      <w:r w:rsidR="0053370F" w:rsidRPr="00546143">
        <w:rPr>
          <w:rFonts w:ascii="Times New Roman" w:eastAsia="Times New Roman" w:hAnsi="Times New Roman" w:cs="Times New Roman"/>
          <w:sz w:val="24"/>
          <w:szCs w:val="24"/>
          <w:lang w:val="id-ID" w:eastAsia="id-ID"/>
        </w:rPr>
        <w:t xml:space="preserve"> </w:t>
      </w:r>
      <w:r w:rsidRPr="00DC650C">
        <w:rPr>
          <w:rFonts w:ascii="Times New Roman" w:eastAsia="Times New Roman" w:hAnsi="Times New Roman" w:cs="Times New Roman"/>
          <w:sz w:val="24"/>
          <w:szCs w:val="24"/>
          <w:lang w:val="id-ID" w:eastAsia="id-ID"/>
        </w:rPr>
        <w:t xml:space="preserve">is the energy of an isolated lithium atom or lithium ion. Negative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3534C4" w:rsidRPr="00DC650C">
        <w:rPr>
          <w:rFonts w:ascii="Times New Roman" w:eastAsia="Times New Roman" w:hAnsi="Times New Roman" w:cs="Times New Roman"/>
          <w:sz w:val="24"/>
          <w:szCs w:val="24"/>
          <w:lang w:val="id-ID" w:eastAsia="id-ID"/>
        </w:rPr>
        <w:t xml:space="preserve"> </w:t>
      </w:r>
      <w:r w:rsidRPr="00DC650C">
        <w:rPr>
          <w:rFonts w:ascii="Times New Roman" w:eastAsia="Times New Roman" w:hAnsi="Times New Roman" w:cs="Times New Roman"/>
          <w:sz w:val="24"/>
          <w:szCs w:val="24"/>
          <w:lang w:val="id-ID" w:eastAsia="id-ID"/>
        </w:rPr>
        <w:t xml:space="preserve">indicates that the adsorption process is thermodynamically favorable and the interaction between lithium and the nanocage is stable. </w:t>
      </w:r>
    </w:p>
    <w:p w14:paraId="59A9F4A7" w14:textId="7575E501" w:rsidR="00DC650C" w:rsidRPr="00DC650C" w:rsidRDefault="00DC650C" w:rsidP="0053370F">
      <w:pPr>
        <w:spacing w:line="276" w:lineRule="auto"/>
        <w:ind w:firstLine="567"/>
        <w:rPr>
          <w:rFonts w:ascii="Times New Roman" w:eastAsia="Times New Roman" w:hAnsi="Times New Roman" w:cs="Times New Roman"/>
          <w:sz w:val="24"/>
          <w:szCs w:val="24"/>
          <w:lang w:val="id-ID" w:eastAsia="id-ID"/>
        </w:rPr>
      </w:pPr>
      <w:r w:rsidRPr="00DC650C">
        <w:rPr>
          <w:rFonts w:ascii="Times New Roman" w:eastAsia="Times New Roman" w:hAnsi="Times New Roman" w:cs="Times New Roman"/>
          <w:sz w:val="24"/>
          <w:szCs w:val="24"/>
          <w:lang w:val="id-ID" w:eastAsia="id-ID"/>
        </w:rPr>
        <w:lastRenderedPageBreak/>
        <w:t>The electronic properties of each optimized structure were evaluated using frontier molecular orbital analysis. The HOMO and LUMO energies were extracted from the Gaussian output files, and the energy gap</w:t>
      </w:r>
      <w:r w:rsidR="003534C4">
        <w:rPr>
          <w:rFonts w:ascii="Times New Roman" w:eastAsia="Times New Roman" w:hAnsi="Times New Roman" w:cs="Times New Roman"/>
          <w:sz w:val="24"/>
          <w:szCs w:val="24"/>
          <w:lang w:val="id-ID" w:eastAsia="id-ID"/>
        </w:rPr>
        <w:t xml:space="preserve"> (E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eastAsia="Times New Roman" w:hAnsi="Times New Roman" w:cs="Times New Roman"/>
          <w:sz w:val="24"/>
          <w:szCs w:val="24"/>
          <w:lang w:val="id-ID" w:eastAsia="id-ID"/>
        </w:rPr>
        <w:t>)</w:t>
      </w:r>
      <w:r w:rsidRPr="00DC650C">
        <w:rPr>
          <w:rFonts w:ascii="Times New Roman" w:eastAsia="Times New Roman" w:hAnsi="Times New Roman" w:cs="Times New Roman"/>
          <w:sz w:val="24"/>
          <w:szCs w:val="24"/>
          <w:lang w:val="id-ID" w:eastAsia="id-ID"/>
        </w:rPr>
        <w:t xml:space="preserve"> was determined as the difference between the LUMO and HOMO energies,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76"/>
      </w:tblGrid>
      <w:tr w:rsidR="0053370F" w:rsidRPr="00546143" w14:paraId="6FF93683" w14:textId="77777777" w:rsidTr="00546143">
        <w:tc>
          <w:tcPr>
            <w:tcW w:w="7655" w:type="dxa"/>
          </w:tcPr>
          <w:p w14:paraId="72DFCAB0" w14:textId="77777777" w:rsidR="0053370F" w:rsidRPr="00546143" w:rsidRDefault="0053370F" w:rsidP="003658BE">
            <w:pPr>
              <w:ind w:left="1452"/>
              <w:rPr>
                <w:rFonts w:ascii="Times New Roman" w:hAnsi="Times New Roman" w:cs="Times New Roman"/>
                <w:sz w:val="24"/>
                <w:szCs w:val="24"/>
              </w:rPr>
            </w:pPr>
            <w:r w:rsidRPr="00546143">
              <w:rPr>
                <w:rFonts w:ascii="Times New Roman" w:hAnsi="Times New Roman" w:cs="Times New Roman"/>
                <w:sz w:val="24"/>
                <w:szCs w:val="24"/>
              </w:rPr>
              <w:t>E</w:t>
            </w:r>
            <w:r w:rsidRPr="00546143">
              <w:rPr>
                <w:rFonts w:ascii="Times New Roman" w:hAnsi="Times New Roman" w:cs="Times New Roman"/>
                <w:sz w:val="24"/>
                <w:szCs w:val="24"/>
                <w:vertAlign w:val="subscript"/>
              </w:rPr>
              <w:t>g</w:t>
            </w:r>
            <w:r w:rsidRPr="00546143">
              <w:rPr>
                <w:rFonts w:ascii="Times New Roman" w:hAnsi="Times New Roman" w:cs="Times New Roman"/>
                <w:sz w:val="24"/>
                <w:szCs w:val="24"/>
              </w:rPr>
              <w:t xml:space="preserve"> = E</w:t>
            </w:r>
            <w:r w:rsidRPr="00546143">
              <w:rPr>
                <w:rFonts w:ascii="Times New Roman" w:hAnsi="Times New Roman" w:cs="Times New Roman"/>
                <w:sz w:val="24"/>
                <w:szCs w:val="24"/>
                <w:vertAlign w:val="subscript"/>
              </w:rPr>
              <w:t>LUMO</w:t>
            </w:r>
            <w:r w:rsidRPr="00546143">
              <w:rPr>
                <w:rFonts w:ascii="Times New Roman" w:hAnsi="Times New Roman" w:cs="Times New Roman"/>
                <w:sz w:val="24"/>
                <w:szCs w:val="24"/>
              </w:rPr>
              <w:t xml:space="preserve"> – E</w:t>
            </w:r>
            <w:r w:rsidRPr="00546143">
              <w:rPr>
                <w:rFonts w:ascii="Times New Roman" w:hAnsi="Times New Roman" w:cs="Times New Roman"/>
                <w:sz w:val="24"/>
                <w:szCs w:val="24"/>
                <w:vertAlign w:val="subscript"/>
              </w:rPr>
              <w:t>HOMO</w:t>
            </w:r>
          </w:p>
        </w:tc>
        <w:tc>
          <w:tcPr>
            <w:tcW w:w="676" w:type="dxa"/>
          </w:tcPr>
          <w:p w14:paraId="0E6FBED9" w14:textId="0DA53C4B" w:rsidR="0053370F" w:rsidRPr="00546143" w:rsidRDefault="0053370F" w:rsidP="003658BE">
            <w:pPr>
              <w:rPr>
                <w:rFonts w:ascii="Times New Roman" w:hAnsi="Times New Roman" w:cs="Times New Roman"/>
                <w:sz w:val="24"/>
                <w:szCs w:val="24"/>
                <w:lang w:val="id-ID"/>
              </w:rPr>
            </w:pPr>
            <w:r w:rsidRPr="00546143">
              <w:rPr>
                <w:rFonts w:ascii="Times New Roman" w:hAnsi="Times New Roman" w:cs="Times New Roman"/>
                <w:sz w:val="24"/>
                <w:szCs w:val="24"/>
                <w:lang w:val="id-ID"/>
              </w:rPr>
              <w:t>(2)</w:t>
            </w:r>
          </w:p>
        </w:tc>
      </w:tr>
    </w:tbl>
    <w:p w14:paraId="043B4F72" w14:textId="77777777" w:rsidR="00DC650C" w:rsidRDefault="00DC650C" w:rsidP="0053370F">
      <w:pPr>
        <w:spacing w:line="276" w:lineRule="auto"/>
        <w:ind w:firstLine="567"/>
        <w:rPr>
          <w:rFonts w:ascii="Times New Roman" w:eastAsia="Times New Roman" w:hAnsi="Times New Roman" w:cs="Times New Roman"/>
          <w:sz w:val="24"/>
          <w:szCs w:val="24"/>
          <w:lang w:val="id-ID" w:eastAsia="id-ID"/>
        </w:rPr>
      </w:pPr>
      <w:r w:rsidRPr="00DC650C">
        <w:rPr>
          <w:rFonts w:ascii="Times New Roman" w:eastAsia="Times New Roman" w:hAnsi="Times New Roman" w:cs="Times New Roman"/>
          <w:sz w:val="24"/>
          <w:szCs w:val="24"/>
          <w:lang w:val="id-ID" w:eastAsia="id-ID"/>
        </w:rPr>
        <w:t xml:space="preserve">The variation in the energy gap before and after lithium adsorption was analyzed to assess the influence of lithium interaction on the electronic conductivity of each nanocage material. </w:t>
      </w:r>
    </w:p>
    <w:p w14:paraId="1B6A5973" w14:textId="0205CBE4" w:rsidR="008C27A0" w:rsidRPr="008C27A0" w:rsidRDefault="008C27A0" w:rsidP="008C27A0">
      <w:pPr>
        <w:spacing w:line="276" w:lineRule="auto"/>
        <w:ind w:firstLine="567"/>
        <w:rPr>
          <w:rFonts w:ascii="Times New Roman" w:eastAsia="Times New Roman" w:hAnsi="Times New Roman" w:cs="Times New Roman"/>
          <w:sz w:val="24"/>
          <w:szCs w:val="24"/>
          <w:highlight w:val="yellow"/>
          <w:lang w:val="en-ID" w:eastAsia="id-ID"/>
        </w:rPr>
      </w:pPr>
      <w:r w:rsidRPr="008C27A0">
        <w:rPr>
          <w:rFonts w:ascii="Times New Roman" w:eastAsia="Times New Roman" w:hAnsi="Times New Roman" w:cs="Times New Roman"/>
          <w:sz w:val="24"/>
          <w:szCs w:val="24"/>
          <w:highlight w:val="yellow"/>
          <w:lang w:val="en-ID" w:eastAsia="id-ID"/>
        </w:rPr>
        <w:t>Finally, the theoretical average voltage (</w:t>
      </w:r>
      <m:oMath>
        <m:r>
          <w:rPr>
            <w:rFonts w:ascii="Cambria Math" w:eastAsia="Times New Roman" w:hAnsi="Cambria Math" w:cs="Times New Roman"/>
            <w:sz w:val="24"/>
            <w:szCs w:val="24"/>
            <w:highlight w:val="yellow"/>
            <w:lang w:val="en-ID" w:eastAsia="id-ID"/>
          </w:rPr>
          <m:t>V</m:t>
        </m:r>
      </m:oMath>
      <w:r w:rsidRPr="008C27A0">
        <w:rPr>
          <w:rFonts w:ascii="Times New Roman" w:eastAsia="Times New Roman" w:hAnsi="Times New Roman" w:cs="Times New Roman"/>
          <w:sz w:val="24"/>
          <w:szCs w:val="24"/>
          <w:highlight w:val="yellow"/>
          <w:lang w:val="en-ID" w:eastAsia="id-ID"/>
        </w:rPr>
        <w:t xml:space="preserve">) was calculated to evaluate the electrochemical feasibility of each nanocage as an anode material for lithium-ion batteries. The theoretical voltage is determined from the total energy change associated with the lithiation and </w:t>
      </w:r>
      <w:proofErr w:type="spellStart"/>
      <w:r w:rsidRPr="008C27A0">
        <w:rPr>
          <w:rFonts w:ascii="Times New Roman" w:eastAsia="Times New Roman" w:hAnsi="Times New Roman" w:cs="Times New Roman"/>
          <w:sz w:val="24"/>
          <w:szCs w:val="24"/>
          <w:highlight w:val="yellow"/>
          <w:lang w:val="en-ID" w:eastAsia="id-ID"/>
        </w:rPr>
        <w:t>delithiation</w:t>
      </w:r>
      <w:proofErr w:type="spellEnd"/>
      <w:r w:rsidRPr="008C27A0">
        <w:rPr>
          <w:rFonts w:ascii="Times New Roman" w:eastAsia="Times New Roman" w:hAnsi="Times New Roman" w:cs="Times New Roman"/>
          <w:sz w:val="24"/>
          <w:szCs w:val="24"/>
          <w:highlight w:val="yellow"/>
          <w:lang w:val="en-ID" w:eastAsia="id-ID"/>
        </w:rPr>
        <w:t xml:space="preserve"> processes, defined as:</w:t>
      </w:r>
    </w:p>
    <w:p w14:paraId="65AB927E" w14:textId="1BEBC787" w:rsidR="008C27A0" w:rsidRPr="008C27A0" w:rsidRDefault="008C27A0" w:rsidP="0053370F">
      <w:pPr>
        <w:spacing w:line="276" w:lineRule="auto"/>
        <w:ind w:firstLine="567"/>
        <w:rPr>
          <w:rFonts w:ascii="Times New Roman" w:eastAsia="Times New Roman" w:hAnsi="Times New Roman" w:cs="Times New Roman"/>
          <w:sz w:val="24"/>
          <w:szCs w:val="24"/>
          <w:highlight w:val="yellow"/>
          <w:lang w:val="pl-PL" w:eastAsia="id-ID"/>
        </w:rPr>
      </w:pPr>
      <m:oMathPara>
        <m:oMath>
          <m:r>
            <w:rPr>
              <w:rFonts w:ascii="Cambria Math" w:eastAsia="Times New Roman" w:hAnsi="Cambria Math" w:cs="Times New Roman"/>
              <w:sz w:val="24"/>
              <w:szCs w:val="24"/>
              <w:highlight w:val="yellow"/>
            </w:rPr>
            <m:t>V</m:t>
          </m:r>
          <m:r>
            <w:rPr>
              <w:rFonts w:ascii="Cambria Math" w:eastAsia="Times New Roman" w:hAnsi="Cambria Math" w:cs="Times New Roman"/>
              <w:sz w:val="24"/>
              <w:szCs w:val="24"/>
              <w:highlight w:val="yellow"/>
              <w:lang w:val="pl-PL"/>
            </w:rPr>
            <m:t>=-</m:t>
          </m:r>
          <m:f>
            <m:fPr>
              <m:ctrlPr>
                <w:rPr>
                  <w:rFonts w:ascii="Cambria Math" w:eastAsia="Times New Roman" w:hAnsi="Cambria Math" w:cs="Times New Roman"/>
                  <w:sz w:val="24"/>
                  <w:szCs w:val="24"/>
                  <w:highlight w:val="yellow"/>
                </w:rPr>
              </m:ctrlPr>
            </m:fPr>
            <m:num>
              <m:sSub>
                <m:sSubPr>
                  <m:ctrlPr>
                    <w:rPr>
                      <w:rFonts w:ascii="Cambria Math" w:eastAsia="Times New Roman" w:hAnsi="Cambria Math" w:cs="Times New Roman"/>
                      <w:sz w:val="24"/>
                      <w:szCs w:val="24"/>
                      <w:highlight w:val="yellow"/>
                    </w:rPr>
                  </m:ctrlPr>
                </m:sSubPr>
                <m:e>
                  <m:r>
                    <w:rPr>
                      <w:rFonts w:ascii="Cambria Math" w:eastAsia="Times New Roman" w:hAnsi="Cambria Math" w:cs="Times New Roman"/>
                      <w:sz w:val="24"/>
                      <w:szCs w:val="24"/>
                      <w:highlight w:val="yellow"/>
                    </w:rPr>
                    <m:t>E</m:t>
                  </m:r>
                </m:e>
                <m:sub>
                  <m:r>
                    <m:rPr>
                      <m:nor/>
                    </m:rPr>
                    <w:rPr>
                      <w:rFonts w:ascii="Times New Roman" w:eastAsia="Times New Roman" w:hAnsi="Times New Roman" w:cs="Times New Roman"/>
                      <w:sz w:val="24"/>
                      <w:szCs w:val="24"/>
                      <w:highlight w:val="yellow"/>
                      <w:lang w:val="pl-PL"/>
                    </w:rPr>
                    <m:t>sys+Li</m:t>
                  </m:r>
                </m:sub>
              </m:sSub>
              <m:r>
                <w:rPr>
                  <w:rFonts w:ascii="Cambria Math" w:eastAsia="Times New Roman" w:hAnsi="Cambria Math" w:cs="Times New Roman"/>
                  <w:sz w:val="24"/>
                  <w:szCs w:val="24"/>
                  <w:highlight w:val="yellow"/>
                  <w:lang w:val="pl-PL"/>
                </w:rPr>
                <m:t>-</m:t>
              </m:r>
              <m:sSub>
                <m:sSubPr>
                  <m:ctrlPr>
                    <w:rPr>
                      <w:rFonts w:ascii="Cambria Math" w:eastAsia="Times New Roman" w:hAnsi="Cambria Math" w:cs="Times New Roman"/>
                      <w:sz w:val="24"/>
                      <w:szCs w:val="24"/>
                      <w:highlight w:val="yellow"/>
                    </w:rPr>
                  </m:ctrlPr>
                </m:sSubPr>
                <m:e>
                  <m:r>
                    <w:rPr>
                      <w:rFonts w:ascii="Cambria Math" w:eastAsia="Times New Roman" w:hAnsi="Cambria Math" w:cs="Times New Roman"/>
                      <w:sz w:val="24"/>
                      <w:szCs w:val="24"/>
                      <w:highlight w:val="yellow"/>
                    </w:rPr>
                    <m:t>E</m:t>
                  </m:r>
                </m:e>
                <m:sub>
                  <m:r>
                    <m:rPr>
                      <m:nor/>
                    </m:rPr>
                    <w:rPr>
                      <w:rFonts w:ascii="Times New Roman" w:eastAsia="Times New Roman" w:hAnsi="Times New Roman" w:cs="Times New Roman"/>
                      <w:sz w:val="24"/>
                      <w:szCs w:val="24"/>
                      <w:highlight w:val="yellow"/>
                      <w:lang w:val="pl-PL"/>
                    </w:rPr>
                    <m:t>sys</m:t>
                  </m:r>
                </m:sub>
              </m:sSub>
              <m:r>
                <w:rPr>
                  <w:rFonts w:ascii="Cambria Math" w:eastAsia="Times New Roman" w:hAnsi="Cambria Math" w:cs="Times New Roman"/>
                  <w:sz w:val="24"/>
                  <w:szCs w:val="24"/>
                  <w:highlight w:val="yellow"/>
                  <w:lang w:val="pl-PL"/>
                </w:rPr>
                <m:t>-</m:t>
              </m:r>
              <m:r>
                <w:rPr>
                  <w:rFonts w:ascii="Cambria Math" w:eastAsia="Times New Roman" w:hAnsi="Cambria Math" w:cs="Times New Roman"/>
                  <w:sz w:val="24"/>
                  <w:szCs w:val="24"/>
                  <w:highlight w:val="yellow"/>
                </w:rPr>
                <m:t>n</m:t>
              </m:r>
              <m:sSub>
                <m:sSubPr>
                  <m:ctrlPr>
                    <w:rPr>
                      <w:rFonts w:ascii="Cambria Math" w:eastAsia="Times New Roman" w:hAnsi="Cambria Math" w:cs="Times New Roman"/>
                      <w:sz w:val="24"/>
                      <w:szCs w:val="24"/>
                      <w:highlight w:val="yellow"/>
                    </w:rPr>
                  </m:ctrlPr>
                </m:sSubPr>
                <m:e>
                  <m:r>
                    <w:rPr>
                      <w:rFonts w:ascii="Cambria Math" w:eastAsia="Times New Roman" w:hAnsi="Cambria Math" w:cs="Times New Roman"/>
                      <w:sz w:val="24"/>
                      <w:szCs w:val="24"/>
                      <w:highlight w:val="yellow"/>
                    </w:rPr>
                    <m:t>E</m:t>
                  </m:r>
                </m:e>
                <m:sub>
                  <m:r>
                    <m:rPr>
                      <m:nor/>
                    </m:rPr>
                    <w:rPr>
                      <w:rFonts w:ascii="Times New Roman" w:eastAsia="Times New Roman" w:hAnsi="Times New Roman" w:cs="Times New Roman"/>
                      <w:sz w:val="24"/>
                      <w:szCs w:val="24"/>
                      <w:highlight w:val="yellow"/>
                      <w:lang w:val="pl-PL"/>
                    </w:rPr>
                    <m:t>Li</m:t>
                  </m:r>
                </m:sub>
              </m:sSub>
            </m:num>
            <m:den>
              <m:r>
                <w:rPr>
                  <w:rFonts w:ascii="Cambria Math" w:eastAsia="Times New Roman" w:hAnsi="Cambria Math" w:cs="Times New Roman"/>
                  <w:sz w:val="24"/>
                  <w:szCs w:val="24"/>
                  <w:highlight w:val="yellow"/>
                </w:rPr>
                <m:t>nF</m:t>
              </m:r>
            </m:den>
          </m:f>
          <m:r>
            <w:rPr>
              <w:rFonts w:ascii="Cambria Math" w:eastAsia="Times New Roman" w:hAnsi="Cambria Math" w:cs="Times New Roman"/>
              <w:i/>
              <w:sz w:val="24"/>
              <w:szCs w:val="24"/>
              <w:highlight w:val="yellow"/>
            </w:rPr>
            <m:t> </m:t>
          </m:r>
          <m:r>
            <m:rPr>
              <m:nor/>
            </m:rPr>
            <w:rPr>
              <w:rFonts w:ascii="Times New Roman" w:eastAsia="Times New Roman" w:hAnsi="Times New Roman" w:cs="Times New Roman"/>
              <w:sz w:val="24"/>
              <w:szCs w:val="24"/>
              <w:highlight w:val="yellow"/>
              <w:lang w:val="pl-PL"/>
            </w:rPr>
            <m:t>(3)</m:t>
          </m:r>
        </m:oMath>
      </m:oMathPara>
    </w:p>
    <w:p w14:paraId="7910A588" w14:textId="7CF80C8F" w:rsidR="008C27A0" w:rsidRPr="008C27A0" w:rsidRDefault="008C27A0" w:rsidP="008C27A0">
      <w:pPr>
        <w:spacing w:line="276" w:lineRule="auto"/>
        <w:ind w:firstLine="567"/>
        <w:rPr>
          <w:rFonts w:ascii="Times New Roman" w:eastAsia="Times New Roman" w:hAnsi="Times New Roman" w:cs="Times New Roman"/>
          <w:sz w:val="24"/>
          <w:szCs w:val="24"/>
          <w:lang w:val="en-ID" w:eastAsia="id-ID"/>
        </w:rPr>
      </w:pPr>
      <w:r w:rsidRPr="008C27A0">
        <w:rPr>
          <w:rFonts w:ascii="Times New Roman" w:eastAsia="Times New Roman" w:hAnsi="Times New Roman" w:cs="Times New Roman"/>
          <w:sz w:val="24"/>
          <w:szCs w:val="24"/>
          <w:highlight w:val="yellow"/>
          <w:lang w:val="en-ID" w:eastAsia="id-ID"/>
        </w:rPr>
        <w:t xml:space="preserve">where </w:t>
      </w:r>
      <m:oMath>
        <m:sSub>
          <m:sSubPr>
            <m:ctrlPr>
              <w:rPr>
                <w:rFonts w:ascii="Cambria Math" w:eastAsia="Times New Roman" w:hAnsi="Cambria Math" w:cs="Times New Roman"/>
                <w:sz w:val="24"/>
                <w:szCs w:val="24"/>
                <w:highlight w:val="yellow"/>
                <w:lang w:val="en-ID" w:eastAsia="id-ID"/>
              </w:rPr>
            </m:ctrlPr>
          </m:sSubPr>
          <m:e>
            <m:r>
              <w:rPr>
                <w:rFonts w:ascii="Cambria Math" w:eastAsia="Times New Roman" w:hAnsi="Cambria Math" w:cs="Times New Roman"/>
                <w:sz w:val="24"/>
                <w:szCs w:val="24"/>
                <w:highlight w:val="yellow"/>
                <w:lang w:val="en-ID" w:eastAsia="id-ID"/>
              </w:rPr>
              <m:t>E</m:t>
            </m:r>
          </m:e>
          <m:sub>
            <m:r>
              <m:rPr>
                <m:nor/>
              </m:rPr>
              <w:rPr>
                <w:rFonts w:ascii="Times New Roman" w:eastAsia="Times New Roman" w:hAnsi="Times New Roman" w:cs="Times New Roman"/>
                <w:sz w:val="24"/>
                <w:szCs w:val="24"/>
                <w:highlight w:val="yellow"/>
                <w:lang w:val="en-ID" w:eastAsia="id-ID"/>
              </w:rPr>
              <m:t>sys+Li</m:t>
            </m:r>
          </m:sub>
        </m:sSub>
      </m:oMath>
      <w:r w:rsidRPr="008C27A0">
        <w:rPr>
          <w:rFonts w:ascii="Times New Roman" w:eastAsia="Times New Roman" w:hAnsi="Times New Roman" w:cs="Times New Roman"/>
          <w:sz w:val="24"/>
          <w:szCs w:val="24"/>
          <w:highlight w:val="yellow"/>
          <w:lang w:val="en-ID" w:eastAsia="id-ID"/>
        </w:rPr>
        <w:t xml:space="preserve"> is the total electronic energy of the Li-adsorbed nanocage system, </w:t>
      </w:r>
      <m:oMath>
        <m:sSub>
          <m:sSubPr>
            <m:ctrlPr>
              <w:rPr>
                <w:rFonts w:ascii="Cambria Math" w:eastAsia="Times New Roman" w:hAnsi="Cambria Math" w:cs="Times New Roman"/>
                <w:sz w:val="24"/>
                <w:szCs w:val="24"/>
                <w:highlight w:val="yellow"/>
                <w:lang w:val="en-ID" w:eastAsia="id-ID"/>
              </w:rPr>
            </m:ctrlPr>
          </m:sSubPr>
          <m:e>
            <m:r>
              <w:rPr>
                <w:rFonts w:ascii="Cambria Math" w:eastAsia="Times New Roman" w:hAnsi="Cambria Math" w:cs="Times New Roman"/>
                <w:sz w:val="24"/>
                <w:szCs w:val="24"/>
                <w:highlight w:val="yellow"/>
                <w:lang w:val="en-ID" w:eastAsia="id-ID"/>
              </w:rPr>
              <m:t>E</m:t>
            </m:r>
          </m:e>
          <m:sub>
            <m:r>
              <m:rPr>
                <m:nor/>
              </m:rPr>
              <w:rPr>
                <w:rFonts w:ascii="Times New Roman" w:eastAsia="Times New Roman" w:hAnsi="Times New Roman" w:cs="Times New Roman"/>
                <w:sz w:val="24"/>
                <w:szCs w:val="24"/>
                <w:highlight w:val="yellow"/>
                <w:lang w:val="en-ID" w:eastAsia="id-ID"/>
              </w:rPr>
              <m:t>sys</m:t>
            </m:r>
          </m:sub>
        </m:sSub>
      </m:oMath>
      <w:r w:rsidRPr="008C27A0">
        <w:rPr>
          <w:rFonts w:ascii="Times New Roman" w:eastAsia="Times New Roman" w:hAnsi="Times New Roman" w:cs="Times New Roman"/>
          <w:sz w:val="24"/>
          <w:szCs w:val="24"/>
          <w:highlight w:val="yellow"/>
          <w:lang w:val="en-ID" w:eastAsia="id-ID"/>
        </w:rPr>
        <w:t xml:space="preserve"> is the total electronic energy of the pristine nanocage, </w:t>
      </w:r>
      <m:oMath>
        <m:sSub>
          <m:sSubPr>
            <m:ctrlPr>
              <w:rPr>
                <w:rFonts w:ascii="Cambria Math" w:eastAsia="Times New Roman" w:hAnsi="Cambria Math" w:cs="Times New Roman"/>
                <w:sz w:val="24"/>
                <w:szCs w:val="24"/>
                <w:highlight w:val="yellow"/>
                <w:lang w:val="en-ID" w:eastAsia="id-ID"/>
              </w:rPr>
            </m:ctrlPr>
          </m:sSubPr>
          <m:e>
            <m:r>
              <w:rPr>
                <w:rFonts w:ascii="Cambria Math" w:eastAsia="Times New Roman" w:hAnsi="Cambria Math" w:cs="Times New Roman"/>
                <w:sz w:val="24"/>
                <w:szCs w:val="24"/>
                <w:highlight w:val="yellow"/>
                <w:lang w:val="en-ID" w:eastAsia="id-ID"/>
              </w:rPr>
              <m:t>E</m:t>
            </m:r>
          </m:e>
          <m:sub>
            <m:r>
              <m:rPr>
                <m:nor/>
              </m:rPr>
              <w:rPr>
                <w:rFonts w:ascii="Times New Roman" w:eastAsia="Times New Roman" w:hAnsi="Times New Roman" w:cs="Times New Roman"/>
                <w:sz w:val="24"/>
                <w:szCs w:val="24"/>
                <w:highlight w:val="yellow"/>
                <w:lang w:val="en-ID" w:eastAsia="id-ID"/>
              </w:rPr>
              <m:t>Li</m:t>
            </m:r>
          </m:sub>
        </m:sSub>
      </m:oMath>
      <w:r w:rsidRPr="008C27A0">
        <w:rPr>
          <w:rFonts w:ascii="Times New Roman" w:eastAsia="Times New Roman" w:hAnsi="Times New Roman" w:cs="Times New Roman"/>
          <w:sz w:val="24"/>
          <w:szCs w:val="24"/>
          <w:highlight w:val="yellow"/>
          <w:lang w:val="en-ID" w:eastAsia="id-ID"/>
        </w:rPr>
        <w:t xml:space="preserve"> is the energy per atom of bulk lithium metal </w:t>
      </w:r>
      <w:r w:rsidRPr="003534C4">
        <w:rPr>
          <w:rFonts w:ascii="Times New Roman" w:eastAsia="Times New Roman" w:hAnsi="Times New Roman" w:cs="Times New Roman"/>
          <w:sz w:val="24"/>
          <w:szCs w:val="24"/>
          <w:highlight w:val="yellow"/>
          <w:lang w:val="en-ID" w:eastAsia="id-ID"/>
        </w:rPr>
        <w:t xml:space="preserve">reference, </w:t>
      </w:r>
      <m:oMath>
        <m:r>
          <w:rPr>
            <w:rFonts w:ascii="Cambria Math" w:eastAsia="Times New Roman" w:hAnsi="Cambria Math" w:cs="Times New Roman"/>
            <w:sz w:val="24"/>
            <w:szCs w:val="24"/>
            <w:highlight w:val="yellow"/>
            <w:lang w:val="en-ID" w:eastAsia="id-ID"/>
          </w:rPr>
          <m:t>n</m:t>
        </m:r>
      </m:oMath>
      <w:r w:rsidRPr="003534C4">
        <w:rPr>
          <w:rFonts w:ascii="Times New Roman" w:eastAsia="Times New Roman" w:hAnsi="Times New Roman" w:cs="Times New Roman"/>
          <w:sz w:val="24"/>
          <w:szCs w:val="24"/>
          <w:highlight w:val="yellow"/>
          <w:lang w:val="en-ID" w:eastAsia="id-ID"/>
        </w:rPr>
        <w:t xml:space="preserve"> is the number of transferred electrons, and </w:t>
      </w:r>
      <m:oMath>
        <m:r>
          <w:rPr>
            <w:rFonts w:ascii="Cambria Math" w:eastAsia="Times New Roman" w:hAnsi="Cambria Math" w:cs="Times New Roman"/>
            <w:sz w:val="24"/>
            <w:szCs w:val="24"/>
            <w:highlight w:val="yellow"/>
            <w:lang w:val="en-ID" w:eastAsia="id-ID"/>
          </w:rPr>
          <m:t>F</m:t>
        </m:r>
      </m:oMath>
      <w:r w:rsidRPr="003534C4">
        <w:rPr>
          <w:rFonts w:ascii="Times New Roman" w:eastAsia="Times New Roman" w:hAnsi="Times New Roman" w:cs="Times New Roman"/>
          <w:sz w:val="24"/>
          <w:szCs w:val="24"/>
          <w:highlight w:val="yellow"/>
          <w:lang w:val="en-ID" w:eastAsia="id-ID"/>
        </w:rPr>
        <w:t xml:space="preserve"> is the Faraday constant. The adsorption energy</w:t>
      </w:r>
      <w:r w:rsidR="003534C4" w:rsidRPr="003534C4">
        <w:rPr>
          <w:rFonts w:ascii="Times New Roman" w:eastAsia="Times New Roman" w:hAnsi="Times New Roman" w:cs="Times New Roman"/>
          <w:sz w:val="24"/>
          <w:szCs w:val="24"/>
          <w:highlight w:val="yellow"/>
          <w:lang w:val="en-ID" w:eastAsia="id-ID"/>
        </w:rPr>
        <w:t xml:space="preserve"> (</w:t>
      </w:r>
      <w:r w:rsidR="003534C4" w:rsidRPr="003534C4">
        <w:rPr>
          <w:rFonts w:ascii="Times New Roman" w:hAnsi="Times New Roman" w:cs="Times New Roman"/>
          <w:sz w:val="24"/>
          <w:szCs w:val="24"/>
          <w:highlight w:val="yellow"/>
        </w:rPr>
        <w:t>E</w:t>
      </w:r>
      <w:r w:rsidR="003534C4" w:rsidRPr="003534C4">
        <w:rPr>
          <w:rFonts w:ascii="Times New Roman" w:hAnsi="Times New Roman" w:cs="Times New Roman"/>
          <w:sz w:val="24"/>
          <w:szCs w:val="24"/>
          <w:highlight w:val="yellow"/>
          <w:vertAlign w:val="subscript"/>
        </w:rPr>
        <w:t>ads</w:t>
      </w:r>
      <w:r w:rsidR="003534C4" w:rsidRPr="003534C4">
        <w:rPr>
          <w:rFonts w:ascii="Times New Roman" w:eastAsia="Times New Roman" w:hAnsi="Times New Roman" w:cs="Times New Roman"/>
          <w:sz w:val="24"/>
          <w:szCs w:val="24"/>
          <w:highlight w:val="yellow"/>
          <w:lang w:val="en-ID" w:eastAsia="id-ID"/>
        </w:rPr>
        <w:t>)</w:t>
      </w:r>
      <w:r w:rsidRPr="003534C4">
        <w:rPr>
          <w:rFonts w:ascii="Times New Roman" w:eastAsia="Times New Roman" w:hAnsi="Times New Roman" w:cs="Times New Roman"/>
          <w:sz w:val="24"/>
          <w:szCs w:val="24"/>
          <w:highlight w:val="yellow"/>
          <w:lang w:val="en-ID" w:eastAsia="id-ID"/>
        </w:rPr>
        <w:t>, energy gap</w:t>
      </w:r>
      <w:r w:rsidR="003534C4" w:rsidRPr="003534C4">
        <w:rPr>
          <w:rFonts w:ascii="Times New Roman" w:eastAsia="Times New Roman" w:hAnsi="Times New Roman" w:cs="Times New Roman"/>
          <w:sz w:val="24"/>
          <w:szCs w:val="24"/>
          <w:highlight w:val="yellow"/>
          <w:lang w:val="en-ID" w:eastAsia="id-ID"/>
        </w:rPr>
        <w:t xml:space="preserve"> </w:t>
      </w:r>
      <w:r w:rsidR="003534C4" w:rsidRPr="003534C4">
        <w:rPr>
          <w:rFonts w:ascii="Times New Roman" w:eastAsia="Times New Roman" w:hAnsi="Times New Roman" w:cs="Times New Roman"/>
          <w:sz w:val="24"/>
          <w:szCs w:val="24"/>
          <w:highlight w:val="yellow"/>
          <w:lang w:val="id-ID" w:eastAsia="id-ID"/>
        </w:rPr>
        <w:t>(E</w:t>
      </w:r>
      <w:r w:rsidR="003534C4" w:rsidRPr="003534C4">
        <w:rPr>
          <w:rFonts w:ascii="Times New Roman" w:eastAsia="Times New Roman" w:hAnsi="Times New Roman" w:cs="Times New Roman"/>
          <w:sz w:val="24"/>
          <w:szCs w:val="24"/>
          <w:highlight w:val="yellow"/>
          <w:vertAlign w:val="subscript"/>
          <w:lang w:val="id-ID" w:eastAsia="id-ID"/>
        </w:rPr>
        <w:t>g</w:t>
      </w:r>
      <w:r w:rsidR="003534C4" w:rsidRPr="003534C4">
        <w:rPr>
          <w:rFonts w:ascii="Times New Roman" w:eastAsia="Times New Roman" w:hAnsi="Times New Roman" w:cs="Times New Roman"/>
          <w:sz w:val="24"/>
          <w:szCs w:val="24"/>
          <w:highlight w:val="yellow"/>
          <w:lang w:val="id-ID" w:eastAsia="id-ID"/>
        </w:rPr>
        <w:t>)</w:t>
      </w:r>
      <w:r w:rsidRPr="003534C4">
        <w:rPr>
          <w:rFonts w:ascii="Times New Roman" w:eastAsia="Times New Roman" w:hAnsi="Times New Roman" w:cs="Times New Roman"/>
          <w:sz w:val="24"/>
          <w:szCs w:val="24"/>
          <w:highlight w:val="yellow"/>
          <w:lang w:val="en-ID" w:eastAsia="id-ID"/>
        </w:rPr>
        <w:t>, an</w:t>
      </w:r>
      <w:r w:rsidRPr="008C27A0">
        <w:rPr>
          <w:rFonts w:ascii="Times New Roman" w:eastAsia="Times New Roman" w:hAnsi="Times New Roman" w:cs="Times New Roman"/>
          <w:sz w:val="24"/>
          <w:szCs w:val="24"/>
          <w:highlight w:val="yellow"/>
          <w:lang w:val="en-ID" w:eastAsia="id-ID"/>
        </w:rPr>
        <w:t>d theoretical voltage were then comparatively analyzed to determine the most promising nanocage structure for lithium-ion battery applications.</w:t>
      </w:r>
    </w:p>
    <w:tbl>
      <w:tblPr>
        <w:tblStyle w:val="TableGrid"/>
        <w:tblW w:w="7889"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3"/>
        <w:gridCol w:w="796"/>
      </w:tblGrid>
      <w:tr w:rsidR="000422A2" w:rsidRPr="00751D38" w14:paraId="5CBD835F" w14:textId="77777777" w:rsidTr="00546143">
        <w:tc>
          <w:tcPr>
            <w:tcW w:w="7093" w:type="dxa"/>
            <w:vAlign w:val="center"/>
          </w:tcPr>
          <w:p w14:paraId="3ECD27A3" w14:textId="77777777" w:rsidR="000422A2" w:rsidRPr="00751D38" w:rsidRDefault="000422A2" w:rsidP="008C27A0">
            <w:pPr>
              <w:rPr>
                <w:rFonts w:ascii="Times New Roman" w:hAnsi="Times New Roman" w:cs="Times New Roman"/>
                <w:sz w:val="24"/>
                <w:szCs w:val="24"/>
              </w:rPr>
            </w:pPr>
          </w:p>
        </w:tc>
        <w:tc>
          <w:tcPr>
            <w:tcW w:w="796" w:type="dxa"/>
            <w:vAlign w:val="center"/>
          </w:tcPr>
          <w:p w14:paraId="5F766996" w14:textId="77777777" w:rsidR="000422A2" w:rsidRPr="00751D38" w:rsidRDefault="000422A2" w:rsidP="00546143">
            <w:pPr>
              <w:pStyle w:val="ListParagraph"/>
              <w:ind w:left="0"/>
              <w:jc w:val="center"/>
              <w:rPr>
                <w:rFonts w:ascii="Times New Roman" w:hAnsi="Times New Roman" w:cs="Times New Roman"/>
                <w:sz w:val="24"/>
                <w:szCs w:val="24"/>
                <w:lang w:val="id-ID"/>
              </w:rPr>
            </w:pPr>
          </w:p>
        </w:tc>
      </w:tr>
    </w:tbl>
    <w:p w14:paraId="550FC0D2" w14:textId="77777777" w:rsidR="00542390" w:rsidRPr="00546143" w:rsidRDefault="00542390" w:rsidP="00F15CC4">
      <w:pPr>
        <w:pStyle w:val="Heading1"/>
        <w:spacing w:before="0" w:line="276" w:lineRule="auto"/>
        <w:rPr>
          <w:rFonts w:ascii="Times New Roman" w:eastAsia="Times New Roman" w:hAnsi="Times New Roman" w:cs="Times New Roman"/>
          <w:szCs w:val="24"/>
        </w:rPr>
      </w:pPr>
      <w:r w:rsidRPr="00546143">
        <w:rPr>
          <w:rFonts w:ascii="Times New Roman" w:eastAsia="Times New Roman" w:hAnsi="Times New Roman" w:cs="Times New Roman"/>
          <w:szCs w:val="24"/>
        </w:rPr>
        <w:t>Results and Discussion</w:t>
      </w:r>
    </w:p>
    <w:p w14:paraId="58651833" w14:textId="73D6FBF5" w:rsidR="00542390" w:rsidRPr="00546143" w:rsidRDefault="00267766" w:rsidP="00F15CC4">
      <w:pPr>
        <w:pStyle w:val="Heading2"/>
        <w:spacing w:before="0" w:line="276" w:lineRule="auto"/>
        <w:rPr>
          <w:rFonts w:ascii="Times New Roman" w:eastAsia="Times New Roman" w:hAnsi="Times New Roman" w:cs="Times New Roman"/>
          <w:sz w:val="24"/>
          <w:szCs w:val="24"/>
        </w:rPr>
      </w:pPr>
      <w:r w:rsidRPr="00546143">
        <w:rPr>
          <w:rFonts w:ascii="Times New Roman" w:eastAsia="Times New Roman" w:hAnsi="Times New Roman" w:cs="Times New Roman"/>
          <w:sz w:val="24"/>
          <w:szCs w:val="24"/>
        </w:rPr>
        <w:t>Binding of Li Atom/Ion to C</w:t>
      </w:r>
      <w:r w:rsidR="00BE03D9" w:rsidRPr="00BE03D9">
        <w:rPr>
          <w:rFonts w:ascii="Times New Roman" w:eastAsia="Times New Roman" w:hAnsi="Times New Roman" w:cs="Times New Roman"/>
          <w:sz w:val="24"/>
          <w:szCs w:val="24"/>
          <w:vertAlign w:val="subscript"/>
          <w:lang w:val="id-ID" w:eastAsia="id-ID"/>
        </w:rPr>
        <w:t>2</w:t>
      </w:r>
      <w:r w:rsidR="00BE03D9">
        <w:rPr>
          <w:rFonts w:ascii="Times New Roman" w:eastAsia="Times New Roman" w:hAnsi="Times New Roman" w:cs="Times New Roman"/>
          <w:sz w:val="24"/>
          <w:szCs w:val="24"/>
          <w:vertAlign w:val="subscript"/>
          <w:lang w:val="id-ID" w:eastAsia="id-ID"/>
        </w:rPr>
        <w:t>4</w:t>
      </w:r>
      <w:r w:rsidRPr="00546143">
        <w:rPr>
          <w:rFonts w:ascii="Times New Roman" w:eastAsia="Times New Roman" w:hAnsi="Times New Roman" w:cs="Times New Roman"/>
          <w:sz w:val="24"/>
          <w:szCs w:val="24"/>
        </w:rPr>
        <w:t xml:space="preserve">, </w:t>
      </w:r>
      <w:r w:rsidR="00BE03D9" w:rsidRPr="00546143">
        <w:rPr>
          <w:rFonts w:ascii="Times New Roman" w:hAnsi="Times New Roman" w:cs="Times New Roman"/>
          <w:sz w:val="24"/>
          <w:szCs w:val="24"/>
        </w:rPr>
        <w:t>B</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00BE03D9">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rPr>
        <w:t xml:space="preserve"> Be</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rPr>
        <w:t>O</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rPr>
        <w:t>, and Al</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rPr>
        <w:t>P</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rPr>
        <w:t xml:space="preserve"> Nanocages</w:t>
      </w:r>
    </w:p>
    <w:p w14:paraId="6DE8EA16" w14:textId="4A96A4C3" w:rsidR="00267766" w:rsidRPr="00546143" w:rsidRDefault="00267766"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The binding characteristics of lithium species on C</w:t>
      </w:r>
      <w:r w:rsidR="00BE03D9" w:rsidRPr="00BE03D9">
        <w:rPr>
          <w:rFonts w:ascii="Times New Roman" w:eastAsia="Times New Roman" w:hAnsi="Times New Roman" w:cs="Times New Roman"/>
          <w:sz w:val="24"/>
          <w:szCs w:val="24"/>
          <w:vertAlign w:val="subscript"/>
          <w:lang w:val="id-ID" w:eastAsia="id-ID"/>
        </w:rPr>
        <w:t>2</w:t>
      </w:r>
      <w:r w:rsidR="00BE03D9">
        <w:rPr>
          <w:rFonts w:ascii="Times New Roman" w:eastAsia="Times New Roman" w:hAnsi="Times New Roman" w:cs="Times New Roman"/>
          <w:sz w:val="24"/>
          <w:szCs w:val="24"/>
          <w:vertAlign w:val="subscript"/>
          <w:lang w:val="id-ID" w:eastAsia="id-ID"/>
        </w:rPr>
        <w:t>4</w:t>
      </w:r>
      <w:r w:rsidRPr="00546143">
        <w:rPr>
          <w:rFonts w:ascii="Times New Roman" w:hAnsi="Times New Roman" w:cs="Times New Roman"/>
          <w:sz w:val="24"/>
          <w:szCs w:val="24"/>
        </w:rPr>
        <w:t>, B</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Be</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and Al</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P</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nanocages were evaluated through adsorption energy</w:t>
      </w:r>
      <w:r w:rsidR="003534C4">
        <w:rPr>
          <w:rFonts w:ascii="Times New Roman" w:hAnsi="Times New Roman" w:cs="Times New Roman"/>
          <w:sz w:val="24"/>
          <w:szCs w:val="24"/>
        </w:rPr>
        <w:t xml:space="preserve">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3534C4">
        <w:rPr>
          <w:rFonts w:ascii="Times New Roman" w:hAnsi="Times New Roman" w:cs="Times New Roman"/>
          <w:sz w:val="24"/>
          <w:szCs w:val="24"/>
        </w:rPr>
        <w:t>)</w:t>
      </w:r>
      <w:r w:rsidRPr="00546143">
        <w:rPr>
          <w:rFonts w:ascii="Times New Roman" w:hAnsi="Times New Roman" w:cs="Times New Roman"/>
          <w:sz w:val="24"/>
          <w:szCs w:val="24"/>
        </w:rPr>
        <w:t xml:space="preserve"> calculations.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 xml:space="preserve">is an important parameter for determining the thermodynamic stability of lithium adsorption because it reflects the interaction strength between the adsorbate and the host material. </w:t>
      </w:r>
      <w:r w:rsidR="00D10F13" w:rsidRPr="000E1014">
        <w:rPr>
          <w:rFonts w:ascii="Times New Roman" w:hAnsi="Times New Roman" w:cs="Times New Roman"/>
          <w:sz w:val="24"/>
          <w:szCs w:val="24"/>
          <w:highlight w:val="yellow"/>
        </w:rPr>
        <w:t xml:space="preserve">Negative </w:t>
      </w:r>
      <w:r w:rsidR="000E1014" w:rsidRPr="000E1014">
        <w:rPr>
          <w:rFonts w:ascii="Times New Roman" w:hAnsi="Times New Roman" w:cs="Times New Roman"/>
          <w:sz w:val="24"/>
          <w:szCs w:val="24"/>
          <w:highlight w:val="yellow"/>
        </w:rPr>
        <w:t>E</w:t>
      </w:r>
      <w:r w:rsidR="000E1014" w:rsidRPr="000E1014">
        <w:rPr>
          <w:rFonts w:ascii="Times New Roman" w:hAnsi="Times New Roman" w:cs="Times New Roman"/>
          <w:sz w:val="24"/>
          <w:szCs w:val="24"/>
          <w:highlight w:val="yellow"/>
          <w:vertAlign w:val="subscript"/>
        </w:rPr>
        <w:t>ads</w:t>
      </w:r>
      <w:r w:rsidR="000E1014" w:rsidRPr="000E1014">
        <w:rPr>
          <w:rFonts w:ascii="Times New Roman" w:hAnsi="Times New Roman" w:cs="Times New Roman"/>
          <w:sz w:val="24"/>
          <w:szCs w:val="24"/>
          <w:highlight w:val="yellow"/>
        </w:rPr>
        <w:t xml:space="preserve"> </w:t>
      </w:r>
      <w:r w:rsidR="00D10F13" w:rsidRPr="000E1014">
        <w:rPr>
          <w:rFonts w:ascii="Times New Roman" w:hAnsi="Times New Roman" w:cs="Times New Roman"/>
          <w:sz w:val="24"/>
          <w:szCs w:val="24"/>
          <w:highlight w:val="yellow"/>
        </w:rPr>
        <w:t xml:space="preserve">indicate </w:t>
      </w:r>
      <w:r w:rsidR="00D10F13" w:rsidRPr="00D10F13">
        <w:rPr>
          <w:rFonts w:ascii="Times New Roman" w:hAnsi="Times New Roman" w:cs="Times New Roman"/>
          <w:sz w:val="24"/>
          <w:szCs w:val="24"/>
          <w:highlight w:val="yellow"/>
        </w:rPr>
        <w:t>spontaneous adsorption, with more negative values corresponding to stronger binding interactions</w:t>
      </w:r>
      <w:r w:rsidR="005F4D94" w:rsidRPr="00D10F13">
        <w:rPr>
          <w:rFonts w:ascii="Times New Roman" w:hAnsi="Times New Roman" w:cs="Times New Roman"/>
          <w:sz w:val="24"/>
          <w:szCs w:val="24"/>
          <w:highlight w:val="yellow"/>
        </w:rPr>
        <w:t xml:space="preserve"> </w:t>
      </w:r>
      <w:r w:rsidR="004645B8">
        <w:rPr>
          <w:rFonts w:ascii="Times New Roman" w:hAnsi="Times New Roman" w:cs="Times New Roman"/>
          <w:sz w:val="24"/>
          <w:szCs w:val="24"/>
          <w:highlight w:val="yellow"/>
        </w:rPr>
        <w:fldChar w:fldCharType="begin"/>
      </w:r>
      <w:r w:rsidR="004645B8">
        <w:rPr>
          <w:rFonts w:ascii="Times New Roman" w:hAnsi="Times New Roman" w:cs="Times New Roman"/>
          <w:sz w:val="24"/>
          <w:szCs w:val="24"/>
          <w:highlight w:val="yellow"/>
        </w:rPr>
        <w:instrText xml:space="preserve"> ADDIN EN.CITE &lt;EndNote&gt;&lt;Cite&gt;&lt;Author&gt;Fan&lt;/Author&gt;&lt;Year&gt;2020&lt;/Year&gt;&lt;RecNum&gt;24&lt;/RecNum&gt;&lt;DisplayText&gt;[15, 23]&lt;/DisplayText&gt;&lt;record&gt;&lt;rec-number&gt;24&lt;/rec-number&gt;&lt;foreign-keys&gt;&lt;key app="EN" db-id="d5p2wtpdta29etev5d95vvtjtded0psxrraf" timestamp="1787557959"&gt;24&lt;/key&gt;&lt;/foreign-keys&gt;&lt;ref-type name="Journal Article"&gt;17&lt;/ref-type&gt;&lt;contributors&gt;&lt;authors&gt;&lt;author&gt;Fan, Rujing&lt;/author&gt;&lt;author&gt;Yang, Biao&lt;/author&gt;&lt;author&gt;Li, Zhiwei&lt;/author&gt;&lt;author&gt;Ma, Dandan&lt;/author&gt;&lt;author&gt;Yuan, Wendong&lt;/author&gt;&lt;author&gt;Ma, Jianyi&lt;/author&gt;&lt;author&gt;Ren, Haisheng&lt;/author&gt;&lt;/authors&gt;&lt;/contributors&gt;&lt;titles&gt;&lt;title&gt;First-principles study of the adsorption behaviors of Li atoms and LiF on the CF x (x= 1.0, 0.9, 0.8, 0.5,</w:instrText>
      </w:r>
      <w:r w:rsidR="004645B8">
        <w:rPr>
          <w:rFonts w:ascii="Cambria Math" w:hAnsi="Cambria Math" w:cs="Cambria Math"/>
          <w:sz w:val="24"/>
          <w:szCs w:val="24"/>
          <w:highlight w:val="yellow"/>
        </w:rPr>
        <w:instrText>∼</w:instrText>
      </w:r>
      <w:r w:rsidR="004645B8">
        <w:rPr>
          <w:rFonts w:ascii="Times New Roman" w:hAnsi="Times New Roman" w:cs="Times New Roman"/>
          <w:sz w:val="24"/>
          <w:szCs w:val="24"/>
          <w:highlight w:val="yellow"/>
        </w:rPr>
        <w:instrText xml:space="preserve"> 0.0) surface&lt;/title&gt;&lt;secondary-title&gt;RSC advances&lt;/secondary-title&gt;&lt;/titles&gt;&lt;periodical&gt;&lt;full-title&gt;RSC advances&lt;/full-title&gt;&lt;/periodical&gt;&lt;pages&gt;31881-31888&lt;/pages&gt;&lt;volume&gt;10&lt;/volume&gt;&lt;number&gt;53&lt;/number&gt;&lt;dates&gt;&lt;year&gt;2020&lt;/year&gt;&lt;/dates&gt;&lt;publisher&gt;The Royal Society of Chemistry&lt;/publisher&gt;&lt;isbn&gt;2046-2069&lt;/isbn&gt;&lt;urls&gt;&lt;/urls&gt;&lt;/record&gt;&lt;/Cite&gt;&lt;Cite&gt;&lt;Author&gt;He&lt;/Author&gt;&lt;Year&gt;2019&lt;/Year&gt;&lt;RecNum&gt;25&lt;/RecNum&gt;&lt;record&gt;&lt;rec-number&gt;25&lt;/rec-number&gt;&lt;foreign-keys&gt;&lt;key app="EN" db-id="d5p2wtpdta29etev5d95vvtjtded0psxrraf" timestamp="1787557996"&gt;25&lt;/key&gt;&lt;/foreign-keys&gt;&lt;ref-type name="Journal Article"&gt;17&lt;/ref-type&gt;&lt;contributors&gt;&lt;authors&gt;&lt;author&gt;He, Qiu&lt;/author&gt;&lt;author&gt;Yu, Bin&lt;/author&gt;&lt;author&gt;Li, Zhaohuai&lt;/author&gt;&lt;author&gt;Zhao, Yan&lt;/author&gt;&lt;/authors&gt;&lt;/contributors&gt;&lt;titles&gt;&lt;title&gt;Density functional theory for battery materials&lt;/title&gt;&lt;secondary-title&gt;Energy &amp;amp; Environmental Materials&lt;/secondary-title&gt;&lt;/titles&gt;&lt;periodical&gt;&lt;full-title&gt;Energy &amp;amp; Environmental Materials&lt;/full-title&gt;&lt;/periodical&gt;&lt;pages&gt;264-279&lt;/pages&gt;&lt;volume&gt;2&lt;/volume&gt;&lt;number&gt;4&lt;/number&gt;&lt;dates&gt;&lt;year&gt;2019&lt;/year&gt;&lt;/dates&gt;&lt;publisher&gt;Wiley Online Library&lt;/publisher&gt;&lt;isbn&gt;2575-0356&lt;/isbn&gt;&lt;urls&gt;&lt;/urls&gt;&lt;/record&gt;&lt;/Cite&gt;&lt;/EndNote&gt;</w:instrText>
      </w:r>
      <w:r w:rsidR="004645B8">
        <w:rPr>
          <w:rFonts w:ascii="Times New Roman" w:hAnsi="Times New Roman" w:cs="Times New Roman"/>
          <w:sz w:val="24"/>
          <w:szCs w:val="24"/>
          <w:highlight w:val="yellow"/>
        </w:rPr>
        <w:fldChar w:fldCharType="separate"/>
      </w:r>
      <w:r w:rsidR="004645B8">
        <w:rPr>
          <w:rFonts w:ascii="Times New Roman" w:hAnsi="Times New Roman" w:cs="Times New Roman"/>
          <w:noProof/>
          <w:sz w:val="24"/>
          <w:szCs w:val="24"/>
          <w:highlight w:val="yellow"/>
        </w:rPr>
        <w:t>[15, 23]</w:t>
      </w:r>
      <w:r w:rsidR="004645B8">
        <w:rPr>
          <w:rFonts w:ascii="Times New Roman" w:hAnsi="Times New Roman" w:cs="Times New Roman"/>
          <w:sz w:val="24"/>
          <w:szCs w:val="24"/>
          <w:highlight w:val="yellow"/>
        </w:rPr>
        <w:fldChar w:fldCharType="end"/>
      </w:r>
      <w:r w:rsidRPr="00D10F13">
        <w:rPr>
          <w:rFonts w:ascii="Times New Roman" w:hAnsi="Times New Roman" w:cs="Times New Roman"/>
          <w:sz w:val="24"/>
          <w:szCs w:val="24"/>
          <w:highlight w:val="yellow"/>
        </w:rPr>
        <w:t>.</w:t>
      </w:r>
    </w:p>
    <w:p w14:paraId="4103EAFA" w14:textId="03FA2D87" w:rsidR="0053370F" w:rsidRPr="00546143" w:rsidRDefault="0053370F" w:rsidP="0053370F">
      <w:pPr>
        <w:spacing w:line="276" w:lineRule="auto"/>
        <w:rPr>
          <w:rFonts w:ascii="Times New Roman" w:hAnsi="Times New Roman" w:cs="Times New Roman"/>
          <w:sz w:val="24"/>
          <w:szCs w:val="24"/>
        </w:rPr>
      </w:pPr>
      <w:r w:rsidRPr="001C08A6">
        <w:rPr>
          <w:rFonts w:ascii="Times New Roman" w:hAnsi="Times New Roman" w:cs="Times New Roman"/>
          <w:b/>
          <w:bCs/>
          <w:sz w:val="24"/>
          <w:szCs w:val="24"/>
        </w:rPr>
        <w:t>Table 1.</w:t>
      </w:r>
      <w:r w:rsidRPr="00546143">
        <w:rPr>
          <w:rFonts w:ascii="Times New Roman" w:hAnsi="Times New Roman" w:cs="Times New Roman"/>
          <w:sz w:val="24"/>
          <w:szCs w:val="24"/>
        </w:rPr>
        <w:t xml:space="preserve"> Adsorption energies of Li⁺ and Li on C₂₄, B₁₂N₁₂, Be₁₂O₁₂, and Al₁₂P₁₂ nanocages.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267766" w:rsidRPr="00546143" w14:paraId="4DE24BCF" w14:textId="77777777" w:rsidTr="000422A2">
        <w:tc>
          <w:tcPr>
            <w:tcW w:w="3116" w:type="dxa"/>
            <w:tcBorders>
              <w:top w:val="single" w:sz="4" w:space="0" w:color="auto"/>
              <w:bottom w:val="single" w:sz="4" w:space="0" w:color="auto"/>
            </w:tcBorders>
            <w:vAlign w:val="center"/>
          </w:tcPr>
          <w:p w14:paraId="4D9CCEE9" w14:textId="54A5D3D8"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b/>
                <w:bCs/>
                <w:sz w:val="24"/>
                <w:szCs w:val="24"/>
              </w:rPr>
              <w:t>Nanocage</w:t>
            </w:r>
          </w:p>
        </w:tc>
        <w:tc>
          <w:tcPr>
            <w:tcW w:w="3117" w:type="dxa"/>
            <w:tcBorders>
              <w:top w:val="single" w:sz="4" w:space="0" w:color="auto"/>
              <w:bottom w:val="single" w:sz="4" w:space="0" w:color="auto"/>
            </w:tcBorders>
            <w:vAlign w:val="center"/>
          </w:tcPr>
          <w:p w14:paraId="13BA96AA" w14:textId="78BCEFDD"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b/>
                <w:bCs/>
                <w:sz w:val="24"/>
                <w:szCs w:val="24"/>
              </w:rPr>
              <w:t>Li⁺ (eV)</w:t>
            </w:r>
          </w:p>
        </w:tc>
        <w:tc>
          <w:tcPr>
            <w:tcW w:w="3117" w:type="dxa"/>
            <w:tcBorders>
              <w:top w:val="single" w:sz="4" w:space="0" w:color="auto"/>
              <w:bottom w:val="single" w:sz="4" w:space="0" w:color="auto"/>
            </w:tcBorders>
            <w:vAlign w:val="center"/>
          </w:tcPr>
          <w:p w14:paraId="7832BF50" w14:textId="034AEECB"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b/>
                <w:bCs/>
                <w:sz w:val="24"/>
                <w:szCs w:val="24"/>
              </w:rPr>
              <w:t>Li (eV)</w:t>
            </w:r>
          </w:p>
        </w:tc>
      </w:tr>
      <w:tr w:rsidR="00267766" w:rsidRPr="00546143" w14:paraId="4A78F6A0" w14:textId="77777777" w:rsidTr="000422A2">
        <w:tc>
          <w:tcPr>
            <w:tcW w:w="3116" w:type="dxa"/>
            <w:tcBorders>
              <w:top w:val="single" w:sz="4" w:space="0" w:color="auto"/>
            </w:tcBorders>
            <w:vAlign w:val="center"/>
          </w:tcPr>
          <w:p w14:paraId="7D8325D4" w14:textId="6CB79ECF"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C₂₄</w:t>
            </w:r>
          </w:p>
        </w:tc>
        <w:tc>
          <w:tcPr>
            <w:tcW w:w="3117" w:type="dxa"/>
            <w:tcBorders>
              <w:top w:val="single" w:sz="4" w:space="0" w:color="auto"/>
            </w:tcBorders>
            <w:vAlign w:val="center"/>
          </w:tcPr>
          <w:p w14:paraId="2B4F29DB" w14:textId="5B546CD3"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−9.41</w:t>
            </w:r>
          </w:p>
        </w:tc>
        <w:tc>
          <w:tcPr>
            <w:tcW w:w="3117" w:type="dxa"/>
            <w:tcBorders>
              <w:top w:val="single" w:sz="4" w:space="0" w:color="auto"/>
            </w:tcBorders>
            <w:vAlign w:val="center"/>
          </w:tcPr>
          <w:p w14:paraId="17058982" w14:textId="50DFD4B6"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−2.04</w:t>
            </w:r>
          </w:p>
        </w:tc>
      </w:tr>
      <w:tr w:rsidR="00267766" w:rsidRPr="00546143" w14:paraId="4A21800B" w14:textId="77777777" w:rsidTr="000422A2">
        <w:tc>
          <w:tcPr>
            <w:tcW w:w="3116" w:type="dxa"/>
            <w:vAlign w:val="center"/>
          </w:tcPr>
          <w:p w14:paraId="1D9A2D05" w14:textId="35F01FD6"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B₁₂N₁₂</w:t>
            </w:r>
          </w:p>
        </w:tc>
        <w:tc>
          <w:tcPr>
            <w:tcW w:w="3117" w:type="dxa"/>
            <w:vAlign w:val="center"/>
          </w:tcPr>
          <w:p w14:paraId="3EBDEAF0" w14:textId="580226CA"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−11.70</w:t>
            </w:r>
          </w:p>
        </w:tc>
        <w:tc>
          <w:tcPr>
            <w:tcW w:w="3117" w:type="dxa"/>
            <w:vAlign w:val="center"/>
          </w:tcPr>
          <w:p w14:paraId="16EAD607" w14:textId="6596E940"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−1.71</w:t>
            </w:r>
          </w:p>
        </w:tc>
      </w:tr>
      <w:tr w:rsidR="00267766" w:rsidRPr="00546143" w14:paraId="0D7701BD" w14:textId="77777777" w:rsidTr="000422A2">
        <w:tc>
          <w:tcPr>
            <w:tcW w:w="3116" w:type="dxa"/>
            <w:vAlign w:val="center"/>
          </w:tcPr>
          <w:p w14:paraId="0239F400" w14:textId="697F1C3B"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Be₁₂O₁₂</w:t>
            </w:r>
          </w:p>
        </w:tc>
        <w:tc>
          <w:tcPr>
            <w:tcW w:w="3117" w:type="dxa"/>
            <w:vAlign w:val="center"/>
          </w:tcPr>
          <w:p w14:paraId="04525ADA" w14:textId="4C6AF76C"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−12.79</w:t>
            </w:r>
          </w:p>
        </w:tc>
        <w:tc>
          <w:tcPr>
            <w:tcW w:w="3117" w:type="dxa"/>
            <w:vAlign w:val="center"/>
          </w:tcPr>
          <w:p w14:paraId="66740F2C" w14:textId="3EA2CAF8"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−0.73</w:t>
            </w:r>
          </w:p>
        </w:tc>
      </w:tr>
      <w:tr w:rsidR="00267766" w:rsidRPr="00546143" w14:paraId="6CCA0764" w14:textId="77777777" w:rsidTr="000422A2">
        <w:tc>
          <w:tcPr>
            <w:tcW w:w="3116" w:type="dxa"/>
            <w:tcBorders>
              <w:bottom w:val="single" w:sz="4" w:space="0" w:color="auto"/>
            </w:tcBorders>
            <w:vAlign w:val="center"/>
          </w:tcPr>
          <w:p w14:paraId="298A7665" w14:textId="065152AE"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Al₁₂P₁₂</w:t>
            </w:r>
          </w:p>
        </w:tc>
        <w:tc>
          <w:tcPr>
            <w:tcW w:w="3117" w:type="dxa"/>
            <w:tcBorders>
              <w:bottom w:val="single" w:sz="4" w:space="0" w:color="auto"/>
            </w:tcBorders>
            <w:vAlign w:val="center"/>
          </w:tcPr>
          <w:p w14:paraId="3FECC626" w14:textId="78DD94BB"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−9.83</w:t>
            </w:r>
          </w:p>
        </w:tc>
        <w:tc>
          <w:tcPr>
            <w:tcW w:w="3117" w:type="dxa"/>
            <w:tcBorders>
              <w:bottom w:val="single" w:sz="4" w:space="0" w:color="auto"/>
            </w:tcBorders>
            <w:vAlign w:val="center"/>
          </w:tcPr>
          <w:p w14:paraId="797A8840" w14:textId="679FBAA0" w:rsidR="00267766" w:rsidRPr="00546143" w:rsidRDefault="00267766"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−2.34</w:t>
            </w:r>
          </w:p>
        </w:tc>
      </w:tr>
    </w:tbl>
    <w:p w14:paraId="4F433116" w14:textId="77777777" w:rsidR="00267766" w:rsidRPr="00546143" w:rsidRDefault="00267766" w:rsidP="00F15CC4">
      <w:pPr>
        <w:spacing w:line="276" w:lineRule="auto"/>
        <w:rPr>
          <w:rFonts w:ascii="Times New Roman" w:hAnsi="Times New Roman" w:cs="Times New Roman"/>
          <w:sz w:val="24"/>
          <w:szCs w:val="24"/>
        </w:rPr>
      </w:pPr>
    </w:p>
    <w:p w14:paraId="3FE3D643" w14:textId="32C10BD8" w:rsidR="0053370F" w:rsidRPr="00546143" w:rsidRDefault="00267766"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 xml:space="preserve">As presented in Table </w:t>
      </w:r>
      <w:r w:rsidR="0053370F" w:rsidRPr="00546143">
        <w:rPr>
          <w:rFonts w:ascii="Times New Roman" w:hAnsi="Times New Roman" w:cs="Times New Roman"/>
          <w:sz w:val="24"/>
          <w:szCs w:val="24"/>
        </w:rPr>
        <w:t>1</w:t>
      </w:r>
      <w:r w:rsidRPr="00546143">
        <w:rPr>
          <w:rFonts w:ascii="Times New Roman" w:hAnsi="Times New Roman" w:cs="Times New Roman"/>
          <w:sz w:val="24"/>
          <w:szCs w:val="24"/>
        </w:rPr>
        <w:t xml:space="preserve">, all investigated nanocages exhibit negative </w:t>
      </w:r>
      <w:r w:rsidR="000E1014" w:rsidRPr="00546143">
        <w:rPr>
          <w:rFonts w:ascii="Times New Roman" w:hAnsi="Times New Roman" w:cs="Times New Roman"/>
          <w:sz w:val="24"/>
          <w:szCs w:val="24"/>
        </w:rPr>
        <w:t>E</w:t>
      </w:r>
      <w:r w:rsidR="000E1014" w:rsidRPr="00546143">
        <w:rPr>
          <w:rFonts w:ascii="Times New Roman" w:hAnsi="Times New Roman" w:cs="Times New Roman"/>
          <w:sz w:val="24"/>
          <w:szCs w:val="24"/>
          <w:vertAlign w:val="subscript"/>
        </w:rPr>
        <w:t>ads</w:t>
      </w:r>
      <w:r w:rsidR="000E1014" w:rsidRPr="00546143">
        <w:rPr>
          <w:rFonts w:ascii="Times New Roman" w:hAnsi="Times New Roman" w:cs="Times New Roman"/>
          <w:sz w:val="24"/>
          <w:szCs w:val="24"/>
        </w:rPr>
        <w:t xml:space="preserve"> </w:t>
      </w:r>
      <w:r w:rsidRPr="00546143">
        <w:rPr>
          <w:rFonts w:ascii="Times New Roman" w:hAnsi="Times New Roman" w:cs="Times New Roman"/>
          <w:sz w:val="24"/>
          <w:szCs w:val="24"/>
        </w:rPr>
        <w:t xml:space="preserve">for both Li atom and Li⁺ ion adsorption, confirming that the adsorption process is thermodynamically favorable. In all cases, Li⁺ adsorption is significantly stronger than neutral Li adsorption, as evidenced by the more negative </w:t>
      </w:r>
      <w:r w:rsidR="000E1014" w:rsidRPr="00546143">
        <w:rPr>
          <w:rFonts w:ascii="Times New Roman" w:hAnsi="Times New Roman" w:cs="Times New Roman"/>
          <w:sz w:val="24"/>
          <w:szCs w:val="24"/>
        </w:rPr>
        <w:t>E</w:t>
      </w:r>
      <w:r w:rsidR="000E1014" w:rsidRPr="00546143">
        <w:rPr>
          <w:rFonts w:ascii="Times New Roman" w:hAnsi="Times New Roman" w:cs="Times New Roman"/>
          <w:sz w:val="24"/>
          <w:szCs w:val="24"/>
          <w:vertAlign w:val="subscript"/>
        </w:rPr>
        <w:t>ads</w:t>
      </w:r>
      <w:r w:rsidRPr="00546143">
        <w:rPr>
          <w:rFonts w:ascii="Times New Roman" w:hAnsi="Times New Roman" w:cs="Times New Roman"/>
          <w:sz w:val="24"/>
          <w:szCs w:val="24"/>
        </w:rPr>
        <w:t xml:space="preserve">. This behavior originates from the electrostatic interaction between the positively charged Li⁺ ion and the electron-rich adsorption sites of the nanocages, resulting in </w:t>
      </w:r>
      <w:r w:rsidRPr="00546143">
        <w:rPr>
          <w:rFonts w:ascii="Times New Roman" w:hAnsi="Times New Roman" w:cs="Times New Roman"/>
          <w:sz w:val="24"/>
          <w:szCs w:val="24"/>
        </w:rPr>
        <w:lastRenderedPageBreak/>
        <w:t>greater charge transfer and stronger binding interactions than those observed for neutral lithium</w:t>
      </w:r>
      <w:r w:rsidR="004645B8">
        <w:rPr>
          <w:rFonts w:ascii="Times New Roman" w:hAnsi="Times New Roman" w:cs="Times New Roman"/>
          <w:sz w:val="24"/>
          <w:szCs w:val="24"/>
        </w:rPr>
        <w:t xml:space="preserve"> </w:t>
      </w:r>
      <w:r w:rsidR="004645B8">
        <w:rPr>
          <w:rFonts w:ascii="Times New Roman" w:hAnsi="Times New Roman" w:cs="Times New Roman"/>
          <w:sz w:val="24"/>
          <w:szCs w:val="24"/>
        </w:rPr>
        <w:fldChar w:fldCharType="begin"/>
      </w:r>
      <w:r w:rsidR="004645B8">
        <w:rPr>
          <w:rFonts w:ascii="Times New Roman" w:hAnsi="Times New Roman" w:cs="Times New Roman"/>
          <w:sz w:val="24"/>
          <w:szCs w:val="24"/>
        </w:rPr>
        <w:instrText xml:space="preserve"> ADDIN EN.CITE &lt;EndNote&gt;&lt;Cite&gt;&lt;Author&gt;Zhang&lt;/Author&gt;&lt;Year&gt;2021&lt;/Year&gt;&lt;RecNum&gt;27&lt;/RecNum&gt;&lt;DisplayText&gt;[24, 25]&lt;/DisplayText&gt;&lt;record&gt;&lt;rec-number&gt;27&lt;/rec-number&gt;&lt;foreign-keys&gt;&lt;key app="EN" db-id="d5p2wtpdta29etev5d95vvtjtded0psxrraf" timestamp="1787558180"&gt;27&lt;/key&gt;&lt;/foreign-keys&gt;&lt;ref-type name="Journal Article"&gt;17&lt;/ref-type&gt;&lt;contributors&gt;&lt;authors&gt;&lt;author&gt;Zhang, Jing&lt;/author&gt;&lt;author&gt;Zhang, Yong-Fan&lt;/author&gt;&lt;author&gt;Li, Yi&lt;/author&gt;&lt;author&gt;Ren, Yu-Rong&lt;/author&gt;&lt;author&gt;Huang, Shuping&lt;/author&gt;&lt;author&gt;Lin, Wei&lt;/author&gt;&lt;author&gt;Chen, Wen-Kai&lt;/author&gt;&lt;/authors&gt;&lt;/contributors&gt;&lt;titles&gt;&lt;title&gt;Blue-AsP monolayer as a promising anode material for lithium-and sodium-ion batteries: a DFT study&lt;/title&gt;&lt;secondary-title&gt;Physical Chemistry Chemical Physics&lt;/secondary-title&gt;&lt;/titles&gt;&lt;periodical&gt;&lt;full-title&gt;Physical Chemistry Chemical Physics&lt;/full-title&gt;&lt;/periodical&gt;&lt;pages&gt;5143-5151&lt;/pages&gt;&lt;volume&gt;23&lt;/volume&gt;&lt;number&gt;9&lt;/number&gt;&lt;dates&gt;&lt;year&gt;2021&lt;/year&gt;&lt;/dates&gt;&lt;publisher&gt;The Royal Society of Chemistry&lt;/publisher&gt;&lt;isbn&gt;1463-9076&lt;/isbn&gt;&lt;urls&gt;&lt;/urls&gt;&lt;/record&gt;&lt;/Cite&gt;&lt;Cite&gt;&lt;Author&gt;Si&lt;/Author&gt;&lt;Year&gt;2026&lt;/Year&gt;&lt;RecNum&gt;28&lt;/RecNum&gt;&lt;record&gt;&lt;rec-number&gt;28&lt;/rec-number&gt;&lt;foreign-keys&gt;&lt;key app="EN" db-id="d5p2wtpdta29etev5d95vvtjtded0psxrraf" timestamp="1787558204"&gt;28&lt;/key&gt;&lt;/foreign-keys&gt;&lt;ref-type name="Journal Article"&gt;17&lt;/ref-type&gt;&lt;contributors&gt;&lt;authors&gt;&lt;author&gt;Si, Lina&lt;/author&gt;&lt;author&gt;Yang, Yijian&lt;/author&gt;&lt;author&gt;Wang, Yuhao&lt;/author&gt;&lt;author&gt;Wu, Qifeng&lt;/author&gt;&lt;author&gt;Huang, Rong&lt;/author&gt;&lt;author&gt;Yan, Hongjuan&lt;/author&gt;&lt;author&gt;Mu, Mulan&lt;/author&gt;&lt;author&gt;Liu, Fengbin&lt;/author&gt;&lt;author&gt;Zhang, Shuting&lt;/author&gt;&lt;/authors&gt;&lt;/contributors&gt;&lt;titles&gt;&lt;title&gt;A First-Principles Study of Lithium Adsorption and Diffusion on Graphene and Defective-Graphene as Anodes of Li-Ion Batteries&lt;/title&gt;&lt;secondary-title&gt;Coatings&lt;/secondary-title&gt;&lt;/titles&gt;&lt;periodical&gt;&lt;full-title&gt;Coatings&lt;/full-title&gt;&lt;/periodical&gt;&lt;pages&gt;52&lt;/pages&gt;&lt;volume&gt;16&lt;/volume&gt;&lt;number&gt;1&lt;/number&gt;&lt;dates&gt;&lt;year&gt;2026&lt;/year&gt;&lt;/dates&gt;&lt;publisher&gt;MDPI&lt;/publisher&gt;&lt;isbn&gt;2079-6412&lt;/isbn&gt;&lt;urls&gt;&lt;/urls&gt;&lt;/record&gt;&lt;/Cite&gt;&lt;/EndNote&gt;</w:instrText>
      </w:r>
      <w:r w:rsidR="004645B8">
        <w:rPr>
          <w:rFonts w:ascii="Times New Roman" w:hAnsi="Times New Roman" w:cs="Times New Roman"/>
          <w:sz w:val="24"/>
          <w:szCs w:val="24"/>
        </w:rPr>
        <w:fldChar w:fldCharType="separate"/>
      </w:r>
      <w:r w:rsidR="004645B8">
        <w:rPr>
          <w:rFonts w:ascii="Times New Roman" w:hAnsi="Times New Roman" w:cs="Times New Roman"/>
          <w:noProof/>
          <w:sz w:val="24"/>
          <w:szCs w:val="24"/>
        </w:rPr>
        <w:t>[24, 25]</w:t>
      </w:r>
      <w:r w:rsidR="004645B8">
        <w:rPr>
          <w:rFonts w:ascii="Times New Roman" w:hAnsi="Times New Roman" w:cs="Times New Roman"/>
          <w:sz w:val="24"/>
          <w:szCs w:val="24"/>
        </w:rPr>
        <w:fldChar w:fldCharType="end"/>
      </w:r>
    </w:p>
    <w:p w14:paraId="7DA378DA" w14:textId="31301486" w:rsidR="0053370F" w:rsidRPr="00546143" w:rsidRDefault="00267766"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Among the investigated nanocages, Be</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exhibits the strongest interaction with Li⁺, with an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 xml:space="preserve">of −12.79 eV, followed by </w:t>
      </w:r>
      <w:r w:rsidR="00BE03D9" w:rsidRPr="00546143">
        <w:rPr>
          <w:rFonts w:ascii="Times New Roman" w:hAnsi="Times New Roman" w:cs="Times New Roman"/>
          <w:sz w:val="24"/>
          <w:szCs w:val="24"/>
        </w:rPr>
        <w:t>B</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(−11.70 eV), Al</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P</w:t>
      </w:r>
      <w:r w:rsidR="00BE03D9"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(−9.83 eV), and C</w:t>
      </w:r>
      <w:r w:rsidR="00BE03D9" w:rsidRPr="00BE03D9">
        <w:rPr>
          <w:rFonts w:ascii="Times New Roman" w:eastAsia="Times New Roman" w:hAnsi="Times New Roman" w:cs="Times New Roman"/>
          <w:sz w:val="24"/>
          <w:szCs w:val="24"/>
          <w:vertAlign w:val="subscript"/>
          <w:lang w:val="id-ID" w:eastAsia="id-ID"/>
        </w:rPr>
        <w:t>2</w:t>
      </w:r>
      <w:r w:rsidR="00BE03D9">
        <w:rPr>
          <w:rFonts w:ascii="Times New Roman" w:eastAsia="Times New Roman" w:hAnsi="Times New Roman" w:cs="Times New Roman"/>
          <w:sz w:val="24"/>
          <w:szCs w:val="24"/>
          <w:vertAlign w:val="subscript"/>
          <w:lang w:val="id-ID" w:eastAsia="id-ID"/>
        </w:rPr>
        <w:t>4</w:t>
      </w:r>
      <w:r w:rsidRPr="00546143">
        <w:rPr>
          <w:rFonts w:ascii="Times New Roman" w:hAnsi="Times New Roman" w:cs="Times New Roman"/>
          <w:sz w:val="24"/>
          <w:szCs w:val="24"/>
        </w:rPr>
        <w:t xml:space="preserve"> (−9.41 eV). </w:t>
      </w:r>
      <w:r w:rsidR="001C08A6" w:rsidRPr="001C08A6">
        <w:rPr>
          <w:rFonts w:ascii="Times New Roman" w:hAnsi="Times New Roman" w:cs="Times New Roman"/>
          <w:sz w:val="24"/>
          <w:szCs w:val="24"/>
        </w:rPr>
        <w:t>The stronger adsorption observed for Be</w:t>
      </w:r>
      <w:r w:rsidR="00BE03D9" w:rsidRPr="00BE03D9">
        <w:rPr>
          <w:rFonts w:ascii="Times New Roman" w:eastAsia="Times New Roman" w:hAnsi="Times New Roman" w:cs="Times New Roman"/>
          <w:sz w:val="24"/>
          <w:szCs w:val="24"/>
          <w:vertAlign w:val="subscript"/>
          <w:lang w:val="id-ID" w:eastAsia="id-ID"/>
        </w:rPr>
        <w:t>12</w:t>
      </w:r>
      <w:r w:rsidR="001C08A6" w:rsidRPr="001C08A6">
        <w:rPr>
          <w:rFonts w:ascii="Times New Roman" w:hAnsi="Times New Roman" w:cs="Times New Roman"/>
          <w:sz w:val="24"/>
          <w:szCs w:val="24"/>
        </w:rPr>
        <w:t>O</w:t>
      </w:r>
      <w:r w:rsidR="00BE03D9" w:rsidRPr="00BE03D9">
        <w:rPr>
          <w:rFonts w:ascii="Times New Roman" w:eastAsia="Times New Roman" w:hAnsi="Times New Roman" w:cs="Times New Roman"/>
          <w:sz w:val="24"/>
          <w:szCs w:val="24"/>
          <w:vertAlign w:val="subscript"/>
          <w:lang w:val="id-ID" w:eastAsia="id-ID"/>
        </w:rPr>
        <w:t>12</w:t>
      </w:r>
      <w:r w:rsidR="001C08A6" w:rsidRPr="001C08A6">
        <w:rPr>
          <w:rFonts w:ascii="Times New Roman" w:hAnsi="Times New Roman" w:cs="Times New Roman"/>
          <w:sz w:val="24"/>
          <w:szCs w:val="24"/>
        </w:rPr>
        <w:t xml:space="preserve"> and </w:t>
      </w:r>
      <w:r w:rsidR="00BE03D9" w:rsidRPr="00546143">
        <w:rPr>
          <w:rFonts w:ascii="Times New Roman" w:hAnsi="Times New Roman" w:cs="Times New Roman"/>
          <w:sz w:val="24"/>
          <w:szCs w:val="24"/>
        </w:rPr>
        <w:t>B</w:t>
      </w:r>
      <w:r w:rsidR="00BE03D9" w:rsidRPr="00BE03D9">
        <w:rPr>
          <w:rFonts w:ascii="Times New Roman" w:eastAsia="Times New Roman" w:hAnsi="Times New Roman" w:cs="Times New Roman"/>
          <w:sz w:val="24"/>
          <w:szCs w:val="24"/>
          <w:vertAlign w:val="subscript"/>
          <w:lang w:val="id-ID" w:eastAsia="id-ID"/>
        </w:rPr>
        <w:t>12</w:t>
      </w:r>
      <w:r w:rsidR="00BE03D9" w:rsidRPr="00546143">
        <w:rPr>
          <w:rFonts w:ascii="Times New Roman" w:hAnsi="Times New Roman" w:cs="Times New Roman"/>
          <w:sz w:val="24"/>
          <w:szCs w:val="24"/>
        </w:rPr>
        <w:t>N</w:t>
      </w:r>
      <w:r w:rsidR="00BE03D9" w:rsidRPr="00BE03D9">
        <w:rPr>
          <w:rFonts w:ascii="Times New Roman" w:eastAsia="Times New Roman" w:hAnsi="Times New Roman" w:cs="Times New Roman"/>
          <w:sz w:val="24"/>
          <w:szCs w:val="24"/>
          <w:vertAlign w:val="subscript"/>
          <w:lang w:val="id-ID" w:eastAsia="id-ID"/>
        </w:rPr>
        <w:t>12</w:t>
      </w:r>
      <w:r w:rsidR="001C08A6" w:rsidRPr="001C08A6">
        <w:rPr>
          <w:rFonts w:ascii="Times New Roman" w:hAnsi="Times New Roman" w:cs="Times New Roman"/>
          <w:sz w:val="24"/>
          <w:szCs w:val="24"/>
        </w:rPr>
        <w:t xml:space="preserve"> is likely associated with the higher electronegativity of oxygen and nitrogen atoms, which provides favorable adsorption sites for lithium species through stronger electrostatic interactions</w:t>
      </w:r>
      <w:r w:rsidRPr="00546143">
        <w:rPr>
          <w:rFonts w:ascii="Times New Roman" w:hAnsi="Times New Roman" w:cs="Times New Roman"/>
          <w:sz w:val="24"/>
          <w:szCs w:val="24"/>
        </w:rPr>
        <w:t xml:space="preserve"> </w:t>
      </w:r>
      <w:r w:rsidR="004645B8">
        <w:rPr>
          <w:rFonts w:ascii="Times New Roman" w:hAnsi="Times New Roman" w:cs="Times New Roman"/>
          <w:sz w:val="24"/>
          <w:szCs w:val="24"/>
        </w:rPr>
        <w:fldChar w:fldCharType="begin"/>
      </w:r>
      <w:r w:rsidR="004645B8">
        <w:rPr>
          <w:rFonts w:ascii="Times New Roman" w:hAnsi="Times New Roman" w:cs="Times New Roman"/>
          <w:sz w:val="24"/>
          <w:szCs w:val="24"/>
        </w:rPr>
        <w:instrText xml:space="preserve"> ADDIN EN.CITE &lt;EndNote&gt;&lt;Cite&gt;&lt;Author&gt;Petchmark&lt;/Author&gt;&lt;Year&gt;2021&lt;/Year&gt;&lt;RecNum&gt;13&lt;/RecNum&gt;&lt;DisplayText&gt;[12, 26]&lt;/DisplayText&gt;&lt;record&gt;&lt;rec-number&gt;13&lt;/rec-number&gt;&lt;foreign-keys&gt;&lt;key app="EN" db-id="d5p2wtpdta29etev5d95vvtjtded0psxrraf" timestamp="1787549626"&gt;13&lt;/key&gt;&lt;/foreign-keys&gt;&lt;ref-type name="Journal Article"&gt;17&lt;/ref-type&gt;&lt;contributors&gt;&lt;authors&gt;&lt;author&gt;Petchmark, Monrada&lt;/author&gt;&lt;author&gt;Ruangpornvisuti, Vithaya&lt;/author&gt;&lt;/authors&gt;&lt;/contributors&gt;&lt;titles&gt;&lt;title&gt;Adsorption of nitrosamine conformers on the C24, B12N12, Be12O12 and Al12P12 nanocages and their conversion to nitrogen and water molecules: A DFT study&lt;/title&gt;&lt;secondary-title&gt;Physica E: Low-Dimensional Systems and Nanostructures&lt;/secondary-title&gt;&lt;/titles&gt;&lt;periodical&gt;&lt;full-title&gt;Physica E: Low-Dimensional Systems and Nanostructures&lt;/full-title&gt;&lt;/periodical&gt;&lt;pages&gt;114506&lt;/pages&gt;&lt;volume&gt;127&lt;/volume&gt;&lt;dates&gt;&lt;year&gt;2021&lt;/year&gt;&lt;/dates&gt;&lt;publisher&gt;Elsevier&lt;/publisher&gt;&lt;isbn&gt;1386-9477&lt;/isbn&gt;&lt;urls&gt;&lt;/urls&gt;&lt;/record&gt;&lt;/Cite&gt;&lt;Cite&gt;&lt;Author&gt;Ibrahim&lt;/Author&gt;&lt;Year&gt;2024&lt;/Year&gt;&lt;RecNum&gt;29&lt;/RecNum&gt;&lt;record&gt;&lt;rec-number&gt;29&lt;/rec-number&gt;&lt;foreign-keys&gt;&lt;key app="EN" db-id="d5p2wtpdta29etev5d95vvtjtded0psxrraf" timestamp="1787558302"&gt;29&lt;/key&gt;&lt;/foreign-keys&gt;&lt;ref-type name="Journal Article"&gt;17&lt;/ref-type&gt;&lt;contributors&gt;&lt;authors&gt;&lt;author&gt;Ibrahim, Mahmoud A. A.&lt;/author&gt;&lt;author&gt;Rady, Al-Shimaa S. M.&lt;/author&gt;&lt;author&gt;Sidhom, Peter A.&lt;/author&gt;&lt;author&gt;Sayed, Shaban R. M.&lt;/author&gt;&lt;author&gt;Ibrahim, Khalid Elfaki&lt;/author&gt;&lt;author&gt;Awad, Ahmed M.&lt;/author&gt;&lt;author&gt;Shoeib, Tamer&lt;/author&gt;&lt;author&gt;Mohamed, Lamiaa A.&lt;/author&gt;&lt;/authors&gt;&lt;/contributors&gt;&lt;titles&gt;&lt;title&gt;A comparative DFT investigation of the adsorption of temozolomide anticancer drug over beryllium oxide and boron nitride nanocarriers&lt;/title&gt;&lt;secondary-title&gt;ACS omega&lt;/secondary-title&gt;&lt;/titles&gt;&lt;periodical&gt;&lt;full-title&gt;ACS omega&lt;/full-title&gt;&lt;/periodical&gt;&lt;pages&gt;25203&lt;/pages&gt;&lt;volume&gt;9&lt;/volume&gt;&lt;number&gt;23&lt;/number&gt;&lt;dates&gt;&lt;year&gt;2024&lt;/year&gt;&lt;/dates&gt;&lt;urls&gt;&lt;/urls&gt;&lt;/record&gt;&lt;/Cite&gt;&lt;/EndNote&gt;</w:instrText>
      </w:r>
      <w:r w:rsidR="004645B8">
        <w:rPr>
          <w:rFonts w:ascii="Times New Roman" w:hAnsi="Times New Roman" w:cs="Times New Roman"/>
          <w:sz w:val="24"/>
          <w:szCs w:val="24"/>
        </w:rPr>
        <w:fldChar w:fldCharType="separate"/>
      </w:r>
      <w:r w:rsidR="004645B8">
        <w:rPr>
          <w:rFonts w:ascii="Times New Roman" w:hAnsi="Times New Roman" w:cs="Times New Roman"/>
          <w:noProof/>
          <w:sz w:val="24"/>
          <w:szCs w:val="24"/>
        </w:rPr>
        <w:t>[12, 26]</w:t>
      </w:r>
      <w:r w:rsidR="004645B8">
        <w:rPr>
          <w:rFonts w:ascii="Times New Roman" w:hAnsi="Times New Roman" w:cs="Times New Roman"/>
          <w:sz w:val="24"/>
          <w:szCs w:val="24"/>
        </w:rPr>
        <w:fldChar w:fldCharType="end"/>
      </w:r>
      <w:r w:rsidRPr="00546143">
        <w:rPr>
          <w:rFonts w:ascii="Times New Roman" w:hAnsi="Times New Roman" w:cs="Times New Roman"/>
          <w:sz w:val="24"/>
          <w:szCs w:val="24"/>
        </w:rPr>
        <w:t>. In contrast, the delocalized π-electron system of C</w:t>
      </w:r>
      <w:r w:rsidR="00BE03D9" w:rsidRPr="00BE03D9">
        <w:rPr>
          <w:rFonts w:ascii="Times New Roman" w:eastAsia="Times New Roman" w:hAnsi="Times New Roman" w:cs="Times New Roman"/>
          <w:sz w:val="24"/>
          <w:szCs w:val="24"/>
          <w:vertAlign w:val="subscript"/>
          <w:lang w:val="id-ID" w:eastAsia="id-ID"/>
        </w:rPr>
        <w:t>2</w:t>
      </w:r>
      <w:r w:rsidR="00BE03D9">
        <w:rPr>
          <w:rFonts w:ascii="Times New Roman" w:eastAsia="Times New Roman" w:hAnsi="Times New Roman" w:cs="Times New Roman"/>
          <w:sz w:val="24"/>
          <w:szCs w:val="24"/>
          <w:vertAlign w:val="subscript"/>
          <w:lang w:val="id-ID" w:eastAsia="id-ID"/>
        </w:rPr>
        <w:t>4</w:t>
      </w:r>
      <w:r w:rsidRPr="00546143">
        <w:rPr>
          <w:rFonts w:ascii="Times New Roman" w:hAnsi="Times New Roman" w:cs="Times New Roman"/>
          <w:sz w:val="24"/>
          <w:szCs w:val="24"/>
        </w:rPr>
        <w:t xml:space="preserve"> results in comparatively weaker Li⁺ adsorption, while Al₁₂P₁₂ exhibits intermediate adsorption behavior because of the polar nature of Al–P bonds</w:t>
      </w:r>
      <w:r w:rsidR="004645B8">
        <w:rPr>
          <w:rFonts w:ascii="Times New Roman" w:hAnsi="Times New Roman" w:cs="Times New Roman"/>
          <w:sz w:val="24"/>
          <w:szCs w:val="24"/>
        </w:rPr>
        <w:fldChar w:fldCharType="begin"/>
      </w:r>
      <w:r w:rsidR="004645B8">
        <w:rPr>
          <w:rFonts w:ascii="Times New Roman" w:hAnsi="Times New Roman" w:cs="Times New Roman"/>
          <w:sz w:val="24"/>
          <w:szCs w:val="24"/>
        </w:rPr>
        <w:instrText xml:space="preserve"> ADDIN EN.CITE &lt;EndNote&gt;&lt;Cite&gt;&lt;Author&gt;Bagheri&lt;/Author&gt;&lt;Year&gt;2016&lt;/Year&gt;&lt;RecNum&gt;30&lt;/RecNum&gt;&lt;DisplayText&gt;[11, 13]&lt;/DisplayText&gt;&lt;record&gt;&lt;rec-number&gt;30&lt;/rec-number&gt;&lt;foreign-keys&gt;&lt;key app="EN" db-id="d5p2wtpdta29etev5d95vvtjtded0psxrraf" timestamp="1787558343"&gt;30&lt;/key&gt;&lt;/foreign-keys&gt;&lt;ref-type name="Journal Article"&gt;17&lt;/ref-type&gt;&lt;contributors&gt;&lt;authors&gt;&lt;author&gt;Bagheri, Zargham&lt;/author&gt;&lt;/authors&gt;&lt;/contributors&gt;&lt;titles&gt;&lt;title&gt;On the utility of C24 fullerene framework for Li-ion batteries: quantum chemical analysis&lt;/title&gt;&lt;secondary-title&gt;Applied Surface Science&lt;/secondary-title&gt;&lt;/titles&gt;&lt;periodical&gt;&lt;full-title&gt;Applied Surface Science&lt;/full-title&gt;&lt;/periodical&gt;&lt;pages&gt;294-299&lt;/pages&gt;&lt;volume&gt;383&lt;/volume&gt;&lt;dates&gt;&lt;year&gt;2016&lt;/year&gt;&lt;/dates&gt;&lt;publisher&gt;Elsevier&lt;/publisher&gt;&lt;isbn&gt;0169-4332&lt;/isbn&gt;&lt;urls&gt;&lt;/urls&gt;&lt;/record&gt;&lt;/Cite&gt;&lt;Cite&gt;&lt;Author&gt;Ibrahim&lt;/Author&gt;&lt;Year&gt;2024&lt;/Year&gt;&lt;RecNum&gt;31&lt;/RecNum&gt;&lt;record&gt;&lt;rec-number&gt;31&lt;/rec-number&gt;&lt;foreign-keys&gt;&lt;key app="EN" db-id="d5p2wtpdta29etev5d95vvtjtded0psxrraf" timestamp="1787558377"&gt;31&lt;/key&gt;&lt;/foreign-keys&gt;&lt;ref-type name="Journal Article"&gt;17&lt;/ref-type&gt;&lt;contributors&gt;&lt;authors&gt;&lt;author&gt;Ibrahim, Mahmoud A. A.&lt;/author&gt;&lt;author&gt;Hamad, Manar H. A.&lt;/author&gt;&lt;author&gt;Moussa, Nayra A. M.&lt;/author&gt;&lt;author&gt;Abd-Elkader, Omar H.&lt;/author&gt;&lt;author&gt;Sayed, Shaban R. M.&lt;/author&gt;&lt;author&gt;Ahmed, Muhammad Naeem&lt;/author&gt;&lt;author&gt;Awad, Ahmed M.&lt;/author&gt;&lt;author&gt;Shoeib, Tamer&lt;/author&gt;&lt;/authors&gt;&lt;/contributors&gt;&lt;titles&gt;&lt;title&gt;Aluminium phosphide (Al12P12) nanocage as a potential sensor for volatile organic compounds: A DFT study&lt;/title&gt;&lt;secondary-title&gt;RSC advances&lt;/secondary-title&gt;&lt;/titles&gt;&lt;periodical&gt;&lt;full-title&gt;RSC advances&lt;/full-title&gt;&lt;/periodical&gt;&lt;pages&gt;13915-13925&lt;/pages&gt;&lt;volume&gt;14&lt;/volume&gt;&lt;number&gt;20&lt;/number&gt;&lt;dates&gt;&lt;year&gt;2024&lt;/year&gt;&lt;/dates&gt;&lt;publisher&gt;The Royal Society of Chemistry&lt;/publisher&gt;&lt;isbn&gt;2046-2069&lt;/isbn&gt;&lt;urls&gt;&lt;/urls&gt;&lt;/record&gt;&lt;/Cite&gt;&lt;/EndNote&gt;</w:instrText>
      </w:r>
      <w:r w:rsidR="004645B8">
        <w:rPr>
          <w:rFonts w:ascii="Times New Roman" w:hAnsi="Times New Roman" w:cs="Times New Roman"/>
          <w:sz w:val="24"/>
          <w:szCs w:val="24"/>
        </w:rPr>
        <w:fldChar w:fldCharType="separate"/>
      </w:r>
      <w:r w:rsidR="004645B8">
        <w:rPr>
          <w:rFonts w:ascii="Times New Roman" w:hAnsi="Times New Roman" w:cs="Times New Roman"/>
          <w:noProof/>
          <w:sz w:val="24"/>
          <w:szCs w:val="24"/>
        </w:rPr>
        <w:t>[11, 13]</w:t>
      </w:r>
      <w:r w:rsidR="004645B8">
        <w:rPr>
          <w:rFonts w:ascii="Times New Roman" w:hAnsi="Times New Roman" w:cs="Times New Roman"/>
          <w:sz w:val="24"/>
          <w:szCs w:val="24"/>
        </w:rPr>
        <w:fldChar w:fldCharType="end"/>
      </w:r>
      <w:r w:rsidR="004645B8">
        <w:rPr>
          <w:rFonts w:ascii="Times New Roman" w:hAnsi="Times New Roman" w:cs="Times New Roman"/>
          <w:sz w:val="24"/>
          <w:szCs w:val="24"/>
        </w:rPr>
        <w:t>.</w:t>
      </w:r>
    </w:p>
    <w:p w14:paraId="244B88D2" w14:textId="75C17B61" w:rsidR="00267766" w:rsidRPr="00546143" w:rsidRDefault="00267766"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 xml:space="preserve">For neutral Li adsorption, all nanocages also exhibit negative </w:t>
      </w:r>
      <w:r w:rsidR="000E1014" w:rsidRPr="00546143">
        <w:rPr>
          <w:rFonts w:ascii="Times New Roman" w:hAnsi="Times New Roman" w:cs="Times New Roman"/>
          <w:sz w:val="24"/>
          <w:szCs w:val="24"/>
        </w:rPr>
        <w:t>E</w:t>
      </w:r>
      <w:r w:rsidR="000E1014" w:rsidRPr="00546143">
        <w:rPr>
          <w:rFonts w:ascii="Times New Roman" w:hAnsi="Times New Roman" w:cs="Times New Roman"/>
          <w:sz w:val="24"/>
          <w:szCs w:val="24"/>
          <w:vertAlign w:val="subscript"/>
        </w:rPr>
        <w:t>ads</w:t>
      </w:r>
      <w:r w:rsidRPr="00546143">
        <w:rPr>
          <w:rFonts w:ascii="Times New Roman" w:hAnsi="Times New Roman" w:cs="Times New Roman"/>
          <w:sz w:val="24"/>
          <w:szCs w:val="24"/>
        </w:rPr>
        <w:t xml:space="preserve">, indicating stable lithium binding. However, the adsorption strengths are considerably weaker than those of Li⁺ adsorption. Among the investigated materials,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 xml:space="preserve"> shows the strongest Li adsorption (−2.34 eV), followed by C</w:t>
      </w:r>
      <w:r w:rsidR="00710A38" w:rsidRPr="00710A38">
        <w:rPr>
          <w:rFonts w:ascii="Times New Roman" w:eastAsia="Times New Roman" w:hAnsi="Times New Roman" w:cs="Times New Roman"/>
          <w:sz w:val="24"/>
          <w:szCs w:val="24"/>
          <w:vertAlign w:val="subscript"/>
          <w:lang w:val="id-ID" w:eastAsia="id-ID"/>
        </w:rPr>
        <w:t>2</w:t>
      </w:r>
      <w:r w:rsidR="00710A38">
        <w:rPr>
          <w:rFonts w:ascii="Times New Roman" w:eastAsia="Times New Roman" w:hAnsi="Times New Roman" w:cs="Times New Roman"/>
          <w:sz w:val="24"/>
          <w:szCs w:val="24"/>
          <w:vertAlign w:val="subscript"/>
          <w:lang w:val="id-ID" w:eastAsia="id-ID"/>
        </w:rPr>
        <w:t>4</w:t>
      </w:r>
      <w:r w:rsidRPr="00546143">
        <w:rPr>
          <w:rFonts w:ascii="Times New Roman" w:hAnsi="Times New Roman" w:cs="Times New Roman"/>
          <w:sz w:val="24"/>
          <w:szCs w:val="24"/>
        </w:rPr>
        <w:t xml:space="preserve"> (−2.04 eV),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(−1.71 eV), and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(−0.73 eV). Moderate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Pr="00546143">
        <w:rPr>
          <w:rFonts w:ascii="Times New Roman" w:hAnsi="Times New Roman" w:cs="Times New Roman"/>
          <w:sz w:val="24"/>
          <w:szCs w:val="24"/>
        </w:rPr>
        <w:t xml:space="preserve"> is advantageous for lithium-ion battery anodes because it provides sufficient binding to retain lithium while allowing facile lithium extraction during the </w:t>
      </w:r>
      <w:proofErr w:type="spellStart"/>
      <w:r w:rsidRPr="00546143">
        <w:rPr>
          <w:rFonts w:ascii="Times New Roman" w:hAnsi="Times New Roman" w:cs="Times New Roman"/>
          <w:sz w:val="24"/>
          <w:szCs w:val="24"/>
        </w:rPr>
        <w:t>delithiation</w:t>
      </w:r>
      <w:proofErr w:type="spellEnd"/>
      <w:r w:rsidRPr="00546143">
        <w:rPr>
          <w:rFonts w:ascii="Times New Roman" w:hAnsi="Times New Roman" w:cs="Times New Roman"/>
          <w:sz w:val="24"/>
          <w:szCs w:val="24"/>
        </w:rPr>
        <w:t xml:space="preserve"> process. Excessively strong adsorption may impede lithium diffusion, whereas excessively weak adsorption can reduce lithium storage capability</w:t>
      </w:r>
      <w:r w:rsidR="004645B8">
        <w:rPr>
          <w:rFonts w:ascii="Times New Roman" w:hAnsi="Times New Roman" w:cs="Times New Roman"/>
          <w:sz w:val="24"/>
          <w:szCs w:val="24"/>
        </w:rPr>
        <w:t xml:space="preserve"> </w:t>
      </w:r>
      <w:r w:rsidR="004645B8">
        <w:rPr>
          <w:rFonts w:ascii="Times New Roman" w:hAnsi="Times New Roman" w:cs="Times New Roman"/>
          <w:sz w:val="24"/>
          <w:szCs w:val="24"/>
        </w:rPr>
        <w:fldChar w:fldCharType="begin"/>
      </w:r>
      <w:r w:rsidR="008443DD">
        <w:rPr>
          <w:rFonts w:ascii="Times New Roman" w:hAnsi="Times New Roman" w:cs="Times New Roman"/>
          <w:sz w:val="24"/>
          <w:szCs w:val="24"/>
        </w:rPr>
        <w:instrText xml:space="preserve"> ADDIN EN.CITE &lt;EndNote&gt;&lt;Cite&gt;&lt;Author&gt;Nzereogu&lt;/Author&gt;&lt;Year&gt;2022&lt;/Year&gt;&lt;RecNum&gt;32&lt;/RecNum&gt;&lt;DisplayText&gt;[7, 27]&lt;/DisplayText&gt;&lt;record&gt;&lt;rec-number&gt;32&lt;/rec-number&gt;&lt;foreign-keys&gt;&lt;key app="EN" db-id="d5p2wtpdta29etev5d95vvtjtded0psxrraf" timestamp="1787558417"&gt;32&lt;/key&gt;&lt;/foreign-keys&gt;&lt;ref-type name="Journal Article"&gt;17&lt;/ref-type&gt;&lt;contributors&gt;&lt;authors&gt;&lt;author&gt;Nzereogu, P. U.&lt;/author&gt;&lt;author&gt;Omah, A. D.&lt;/author&gt;&lt;author&gt;Ezema, F. I.&lt;/author&gt;&lt;author&gt;Iwuoha, E. I.&lt;/author&gt;&lt;author&gt;Nwanya, A. C.&lt;/author&gt;&lt;/authors&gt;&lt;/contributors&gt;&lt;titles&gt;&lt;title&gt;Anode materials for lithium-ion batteries: A review&lt;/title&gt;&lt;secondary-title&gt;Applied Surface Science Advances&lt;/secondary-title&gt;&lt;/titles&gt;&lt;periodical&gt;&lt;full-title&gt;Applied Surface Science Advances&lt;/full-title&gt;&lt;/periodical&gt;&lt;pages&gt;100233&lt;/pages&gt;&lt;volume&gt;9&lt;/volume&gt;&lt;dates&gt;&lt;year&gt;2022&lt;/year&gt;&lt;/dates&gt;&lt;publisher&gt;Elsevier&lt;/publisher&gt;&lt;isbn&gt;2666-5239&lt;/isbn&gt;&lt;urls&gt;&lt;/urls&gt;&lt;/record&gt;&lt;/Cite&gt;&lt;Cite&gt;&lt;Author&gt;Wang&lt;/Author&gt;&lt;Year&gt;2022&lt;/Year&gt;&lt;RecNum&gt;33&lt;/RecNum&gt;&lt;record&gt;&lt;rec-number&gt;33&lt;/rec-number&gt;&lt;foreign-keys&gt;&lt;key app="EN" db-id="d5p2wtpdta29etev5d95vvtjtded0psxrraf" timestamp="1787558450"&gt;33&lt;/key&gt;&lt;/foreign-keys&gt;&lt;ref-type name="Journal Article"&gt;17&lt;/ref-type&gt;&lt;contributors&gt;&lt;authors&gt;&lt;author&gt;Wang, Jian&lt;/author&gt;&lt;author&gt;Li, Linge&lt;/author&gt;&lt;author&gt;Hu, Huimin&lt;/author&gt;&lt;author&gt;Hu, Hongfei&lt;/author&gt;&lt;author&gt;Guan, Qinghua&lt;/author&gt;&lt;author&gt;Huang, Min&lt;/author&gt;&lt;author&gt;Jia, Lujie&lt;/author&gt;&lt;author&gt;Adenusi, Henry&lt;/author&gt;&lt;author&gt;Tian, Kun V.&lt;/author&gt;&lt;author&gt;Zhang, Jing&lt;/author&gt;&lt;/authors&gt;&lt;/contributors&gt;&lt;titles&gt;&lt;title&gt;Toward dendrite-free metallic lithium anodes: from structural design to optimal electrochemical diffusion kinetics&lt;/title&gt;&lt;secondary-title&gt;ACS nano&lt;/secondary-title&gt;&lt;/titles&gt;&lt;periodical&gt;&lt;full-title&gt;ACS nano&lt;/full-title&gt;&lt;/periodical&gt;&lt;pages&gt;17729-17760&lt;/pages&gt;&lt;volume&gt;16&lt;/volume&gt;&lt;number&gt;11&lt;/number&gt;&lt;dates&gt;&lt;year&gt;2022&lt;/year&gt;&lt;/dates&gt;&lt;publisher&gt;ACS Publications&lt;/publisher&gt;&lt;isbn&gt;1936-0851&lt;/isbn&gt;&lt;urls&gt;&lt;/urls&gt;&lt;/record&gt;&lt;/Cite&gt;&lt;/EndNote&gt;</w:instrText>
      </w:r>
      <w:r w:rsidR="004645B8">
        <w:rPr>
          <w:rFonts w:ascii="Times New Roman" w:hAnsi="Times New Roman" w:cs="Times New Roman"/>
          <w:sz w:val="24"/>
          <w:szCs w:val="24"/>
        </w:rPr>
        <w:fldChar w:fldCharType="separate"/>
      </w:r>
      <w:r w:rsidR="008443DD">
        <w:rPr>
          <w:rFonts w:ascii="Times New Roman" w:hAnsi="Times New Roman" w:cs="Times New Roman"/>
          <w:noProof/>
          <w:sz w:val="24"/>
          <w:szCs w:val="24"/>
        </w:rPr>
        <w:t>[7, 27]</w:t>
      </w:r>
      <w:r w:rsidR="004645B8">
        <w:rPr>
          <w:rFonts w:ascii="Times New Roman" w:hAnsi="Times New Roman" w:cs="Times New Roman"/>
          <w:sz w:val="24"/>
          <w:szCs w:val="24"/>
        </w:rPr>
        <w:fldChar w:fldCharType="end"/>
      </w:r>
      <w:r w:rsidR="008443DD">
        <w:rPr>
          <w:rFonts w:ascii="Times New Roman" w:hAnsi="Times New Roman" w:cs="Times New Roman"/>
          <w:sz w:val="24"/>
          <w:szCs w:val="24"/>
        </w:rPr>
        <w:t>.</w:t>
      </w:r>
    </w:p>
    <w:p w14:paraId="395E3A30" w14:textId="2EF6BCA2" w:rsidR="00542390" w:rsidRPr="00546143" w:rsidRDefault="00542390" w:rsidP="00F15CC4">
      <w:pPr>
        <w:pStyle w:val="Heading2"/>
        <w:spacing w:before="0" w:line="276" w:lineRule="auto"/>
        <w:rPr>
          <w:rFonts w:ascii="Times New Roman" w:eastAsia="Times New Roman" w:hAnsi="Times New Roman" w:cs="Times New Roman"/>
          <w:sz w:val="24"/>
          <w:szCs w:val="24"/>
        </w:rPr>
      </w:pPr>
      <w:r w:rsidRPr="00546143">
        <w:rPr>
          <w:rFonts w:ascii="Times New Roman" w:eastAsia="Times New Roman" w:hAnsi="Times New Roman" w:cs="Times New Roman"/>
          <w:sz w:val="24"/>
          <w:szCs w:val="24"/>
        </w:rPr>
        <w:t xml:space="preserve">Effect of </w:t>
      </w:r>
      <w:r w:rsidR="001A050F">
        <w:rPr>
          <w:rFonts w:ascii="Times New Roman" w:eastAsia="Times New Roman" w:hAnsi="Times New Roman" w:cs="Times New Roman"/>
          <w:sz w:val="24"/>
          <w:szCs w:val="24"/>
        </w:rPr>
        <w:t>Lithium</w:t>
      </w:r>
      <w:r w:rsidRPr="00546143">
        <w:rPr>
          <w:rFonts w:ascii="Times New Roman" w:eastAsia="Times New Roman" w:hAnsi="Times New Roman" w:cs="Times New Roman"/>
          <w:sz w:val="24"/>
          <w:szCs w:val="24"/>
        </w:rPr>
        <w:t xml:space="preserve"> Adsorption on the Energy Gap</w:t>
      </w:r>
    </w:p>
    <w:p w14:paraId="0E519C3D" w14:textId="7276AD3B" w:rsidR="00546143" w:rsidRPr="00546143" w:rsidRDefault="00546143" w:rsidP="00546143">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 xml:space="preserve">The electronic properties of the investigated nanocages were evaluated by comparing the HOMO–LUMO energy gaps </w:t>
      </w:r>
      <w:r w:rsidR="003534C4">
        <w:rPr>
          <w:rFonts w:ascii="Times New Roman" w:hAnsi="Times New Roman" w:cs="Times New Roman"/>
          <w:sz w:val="24"/>
          <w:szCs w:val="24"/>
        </w:rPr>
        <w:t>(</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hAnsi="Times New Roman" w:cs="Times New Roman"/>
          <w:sz w:val="24"/>
          <w:szCs w:val="24"/>
        </w:rPr>
        <w:t xml:space="preserve">) </w:t>
      </w:r>
      <w:r w:rsidRPr="00546143">
        <w:rPr>
          <w:rFonts w:ascii="Times New Roman" w:hAnsi="Times New Roman" w:cs="Times New Roman"/>
          <w:sz w:val="24"/>
          <w:szCs w:val="24"/>
        </w:rPr>
        <w:t xml:space="preserve">before and after lithium adsorption. The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DC650C">
        <w:rPr>
          <w:rFonts w:ascii="Times New Roman" w:eastAsia="Times New Roman" w:hAnsi="Times New Roman" w:cs="Times New Roman"/>
          <w:sz w:val="24"/>
          <w:szCs w:val="24"/>
          <w:lang w:val="id-ID" w:eastAsia="id-ID"/>
        </w:rPr>
        <w:t xml:space="preserve"> </w:t>
      </w:r>
      <w:r w:rsidRPr="00546143">
        <w:rPr>
          <w:rFonts w:ascii="Times New Roman" w:hAnsi="Times New Roman" w:cs="Times New Roman"/>
          <w:sz w:val="24"/>
          <w:szCs w:val="24"/>
        </w:rPr>
        <w:t xml:space="preserve">is an important electronic descriptor because it reflects the ease of electron excitation and charge transport within a material. In general, a smaller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eastAsia="Times New Roman" w:hAnsi="Times New Roman" w:cs="Times New Roman"/>
          <w:sz w:val="24"/>
          <w:szCs w:val="24"/>
          <w:lang w:val="id-ID" w:eastAsia="id-ID"/>
        </w:rPr>
        <w:t xml:space="preserve"> </w:t>
      </w:r>
      <w:r w:rsidRPr="00546143">
        <w:rPr>
          <w:rFonts w:ascii="Times New Roman" w:hAnsi="Times New Roman" w:cs="Times New Roman"/>
          <w:sz w:val="24"/>
          <w:szCs w:val="24"/>
        </w:rPr>
        <w:t>facilitates electron transition from the highest occupied molecular orbital (HOMO) to the lowest unoccupied molecular orbital (LUMO), thereby improving electronic conductivity and enhancing charge-transfer kinetics during battery operation</w:t>
      </w:r>
      <w:r w:rsidR="001C08A6">
        <w:rPr>
          <w:rFonts w:ascii="Times New Roman" w:hAnsi="Times New Roman" w:cs="Times New Roman"/>
          <w:sz w:val="24"/>
          <w:szCs w:val="24"/>
        </w:rPr>
        <w:t xml:space="preserve"> </w:t>
      </w:r>
      <w:r w:rsidR="008443DD">
        <w:rPr>
          <w:rFonts w:ascii="Times New Roman" w:hAnsi="Times New Roman" w:cs="Times New Roman"/>
          <w:sz w:val="24"/>
          <w:szCs w:val="24"/>
        </w:rPr>
        <w:fldChar w:fldCharType="begin">
          <w:fldData xml:space="preserve">PEVuZE5vdGU+PENpdGU+PEF1dGhvcj5IZTwvQXV0aG9yPjxZZWFyPjIwMTk8L1llYXI+PFJlY051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</w:fldData>
        </w:fldChar>
      </w:r>
      <w:r w:rsidR="008443DD">
        <w:rPr>
          <w:rFonts w:ascii="Times New Roman" w:hAnsi="Times New Roman" w:cs="Times New Roman"/>
          <w:sz w:val="24"/>
          <w:szCs w:val="24"/>
        </w:rPr>
        <w:instrText xml:space="preserve"> ADDIN EN.CITE </w:instrText>
      </w:r>
      <w:r w:rsidR="008443DD">
        <w:rPr>
          <w:rFonts w:ascii="Times New Roman" w:hAnsi="Times New Roman" w:cs="Times New Roman"/>
          <w:sz w:val="24"/>
          <w:szCs w:val="24"/>
        </w:rPr>
        <w:fldChar w:fldCharType="begin">
          <w:fldData xml:space="preserve">PEVuZE5vdGU+PENpdGU+PEF1dGhvcj5IZTwvQXV0aG9yPjxZZWFyPjIwMTk8L1llYXI+PFJlY051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</w:fldData>
        </w:fldChar>
      </w:r>
      <w:r w:rsidR="008443DD">
        <w:rPr>
          <w:rFonts w:ascii="Times New Roman" w:hAnsi="Times New Roman" w:cs="Times New Roman"/>
          <w:sz w:val="24"/>
          <w:szCs w:val="24"/>
        </w:rPr>
        <w:instrText xml:space="preserve"> ADDIN EN.CITE.DATA </w:instrText>
      </w:r>
      <w:r w:rsidR="008443DD">
        <w:rPr>
          <w:rFonts w:ascii="Times New Roman" w:hAnsi="Times New Roman" w:cs="Times New Roman"/>
          <w:sz w:val="24"/>
          <w:szCs w:val="24"/>
        </w:rPr>
      </w:r>
      <w:r w:rsidR="008443DD">
        <w:rPr>
          <w:rFonts w:ascii="Times New Roman" w:hAnsi="Times New Roman" w:cs="Times New Roman"/>
          <w:sz w:val="24"/>
          <w:szCs w:val="24"/>
        </w:rPr>
        <w:fldChar w:fldCharType="end"/>
      </w:r>
      <w:r w:rsidR="008443DD">
        <w:rPr>
          <w:rFonts w:ascii="Times New Roman" w:hAnsi="Times New Roman" w:cs="Times New Roman"/>
          <w:sz w:val="24"/>
          <w:szCs w:val="24"/>
        </w:rPr>
      </w:r>
      <w:r w:rsidR="008443DD">
        <w:rPr>
          <w:rFonts w:ascii="Times New Roman" w:hAnsi="Times New Roman" w:cs="Times New Roman"/>
          <w:sz w:val="24"/>
          <w:szCs w:val="24"/>
        </w:rPr>
        <w:fldChar w:fldCharType="separate"/>
      </w:r>
      <w:r w:rsidR="008443DD">
        <w:rPr>
          <w:rFonts w:ascii="Times New Roman" w:hAnsi="Times New Roman" w:cs="Times New Roman"/>
          <w:noProof/>
          <w:sz w:val="24"/>
          <w:szCs w:val="24"/>
        </w:rPr>
        <w:t>[15-17]</w:t>
      </w:r>
      <w:r w:rsidR="008443DD">
        <w:rPr>
          <w:rFonts w:ascii="Times New Roman" w:hAnsi="Times New Roman" w:cs="Times New Roman"/>
          <w:sz w:val="24"/>
          <w:szCs w:val="24"/>
        </w:rPr>
        <w:fldChar w:fldCharType="end"/>
      </w:r>
      <w:r w:rsidR="008443DD">
        <w:rPr>
          <w:rFonts w:ascii="Times New Roman" w:hAnsi="Times New Roman" w:cs="Times New Roman"/>
          <w:sz w:val="24"/>
          <w:szCs w:val="24"/>
        </w:rPr>
        <w:t>.</w:t>
      </w:r>
    </w:p>
    <w:p w14:paraId="759D15C2" w14:textId="76CD3F39" w:rsidR="00F15CC4" w:rsidRPr="00546143" w:rsidRDefault="00F15CC4" w:rsidP="00F15CC4">
      <w:pPr>
        <w:spacing w:line="276" w:lineRule="auto"/>
        <w:rPr>
          <w:rFonts w:ascii="Times New Roman" w:hAnsi="Times New Roman" w:cs="Times New Roman"/>
          <w:sz w:val="24"/>
          <w:szCs w:val="24"/>
        </w:rPr>
      </w:pPr>
      <w:r w:rsidRPr="00546143">
        <w:rPr>
          <w:rFonts w:ascii="Times New Roman" w:hAnsi="Times New Roman" w:cs="Times New Roman"/>
          <w:b/>
          <w:bCs/>
          <w:sz w:val="24"/>
          <w:szCs w:val="24"/>
        </w:rPr>
        <w:t xml:space="preserve">Table </w:t>
      </w:r>
      <w:r w:rsidR="0053370F" w:rsidRPr="00546143">
        <w:rPr>
          <w:rFonts w:ascii="Times New Roman" w:hAnsi="Times New Roman" w:cs="Times New Roman"/>
          <w:b/>
          <w:bCs/>
          <w:sz w:val="24"/>
          <w:szCs w:val="24"/>
        </w:rPr>
        <w:t>2</w:t>
      </w:r>
      <w:r w:rsidRPr="00546143">
        <w:rPr>
          <w:rFonts w:ascii="Times New Roman" w:hAnsi="Times New Roman" w:cs="Times New Roman"/>
          <w:b/>
          <w:bCs/>
          <w:sz w:val="24"/>
          <w:szCs w:val="24"/>
        </w:rPr>
        <w:t>.</w:t>
      </w:r>
      <w:r w:rsidRPr="00546143">
        <w:rPr>
          <w:rFonts w:ascii="Times New Roman" w:hAnsi="Times New Roman" w:cs="Times New Roman"/>
          <w:sz w:val="24"/>
          <w:szCs w:val="24"/>
        </w:rPr>
        <w:t xml:space="preserv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eastAsia="Times New Roman" w:hAnsi="Times New Roman" w:cs="Times New Roman"/>
          <w:sz w:val="24"/>
          <w:szCs w:val="24"/>
          <w:lang w:val="id-ID" w:eastAsia="id-ID"/>
        </w:rPr>
        <w:t xml:space="preserve"> </w:t>
      </w:r>
      <w:r w:rsidRPr="00546143">
        <w:rPr>
          <w:rFonts w:ascii="Times New Roman" w:hAnsi="Times New Roman" w:cs="Times New Roman"/>
          <w:sz w:val="24"/>
          <w:szCs w:val="24"/>
        </w:rPr>
        <w:t>values of pristine and Li-adsorbed nanocages together with the percentage reduction after lithium adsorption.</w:t>
      </w:r>
    </w:p>
    <w:tbl>
      <w:tblPr>
        <w:tblStyle w:val="TableGrid"/>
        <w:tblW w:w="0" w:type="auto"/>
        <w:tblLook w:val="04A0" w:firstRow="1" w:lastRow="0" w:firstColumn="1" w:lastColumn="0" w:noHBand="0" w:noVBand="1"/>
      </w:tblPr>
      <w:tblGrid>
        <w:gridCol w:w="2414"/>
        <w:gridCol w:w="2360"/>
        <w:gridCol w:w="2471"/>
        <w:gridCol w:w="2105"/>
      </w:tblGrid>
      <w:tr w:rsidR="00F15CC4" w:rsidRPr="00546143" w14:paraId="38FE3B15" w14:textId="208FB0C1" w:rsidTr="00546143">
        <w:tc>
          <w:tcPr>
            <w:tcW w:w="2414" w:type="dxa"/>
            <w:vAlign w:val="center"/>
          </w:tcPr>
          <w:p w14:paraId="644D3CC4" w14:textId="6C5F5B37" w:rsidR="00F15CC4" w:rsidRPr="003534C4" w:rsidRDefault="00F15CC4" w:rsidP="00546143">
            <w:pPr>
              <w:spacing w:line="276" w:lineRule="auto"/>
              <w:jc w:val="center"/>
              <w:rPr>
                <w:rFonts w:ascii="Times New Roman" w:hAnsi="Times New Roman" w:cs="Times New Roman"/>
                <w:b/>
                <w:bCs/>
                <w:sz w:val="24"/>
                <w:szCs w:val="24"/>
              </w:rPr>
            </w:pPr>
            <w:r w:rsidRPr="003534C4">
              <w:rPr>
                <w:rFonts w:ascii="Times New Roman" w:hAnsi="Times New Roman" w:cs="Times New Roman"/>
                <w:b/>
                <w:bCs/>
                <w:sz w:val="24"/>
                <w:szCs w:val="24"/>
              </w:rPr>
              <w:t>Structure</w:t>
            </w:r>
          </w:p>
        </w:tc>
        <w:tc>
          <w:tcPr>
            <w:tcW w:w="2360" w:type="dxa"/>
            <w:vAlign w:val="center"/>
          </w:tcPr>
          <w:p w14:paraId="02210EF0" w14:textId="04082955" w:rsidR="00F15CC4" w:rsidRPr="003534C4" w:rsidRDefault="003534C4" w:rsidP="00546143">
            <w:pPr>
              <w:spacing w:line="276" w:lineRule="auto"/>
              <w:jc w:val="center"/>
              <w:rPr>
                <w:rFonts w:ascii="Times New Roman" w:hAnsi="Times New Roman" w:cs="Times New Roman"/>
                <w:b/>
                <w:bCs/>
                <w:sz w:val="24"/>
                <w:szCs w:val="24"/>
              </w:rPr>
            </w:pPr>
            <w:r w:rsidRPr="003534C4">
              <w:rPr>
                <w:rFonts w:ascii="Times New Roman" w:eastAsia="Times New Roman" w:hAnsi="Times New Roman" w:cs="Times New Roman"/>
                <w:b/>
                <w:bCs/>
                <w:sz w:val="24"/>
                <w:szCs w:val="24"/>
                <w:lang w:val="id-ID" w:eastAsia="id-ID"/>
              </w:rPr>
              <w:t>E</w:t>
            </w:r>
            <w:r w:rsidRPr="003534C4">
              <w:rPr>
                <w:rFonts w:ascii="Times New Roman" w:eastAsia="Times New Roman" w:hAnsi="Times New Roman" w:cs="Times New Roman"/>
                <w:b/>
                <w:bCs/>
                <w:sz w:val="24"/>
                <w:szCs w:val="24"/>
                <w:vertAlign w:val="subscript"/>
                <w:lang w:val="id-ID" w:eastAsia="id-ID"/>
              </w:rPr>
              <w:t>g</w:t>
            </w:r>
            <w:r w:rsidRPr="003534C4">
              <w:rPr>
                <w:rFonts w:ascii="Times New Roman" w:hAnsi="Times New Roman" w:cs="Times New Roman"/>
                <w:b/>
                <w:bCs/>
                <w:sz w:val="24"/>
                <w:szCs w:val="24"/>
              </w:rPr>
              <w:t xml:space="preserve"> </w:t>
            </w:r>
            <w:r w:rsidR="00F15CC4" w:rsidRPr="003534C4">
              <w:rPr>
                <w:rFonts w:ascii="Times New Roman" w:hAnsi="Times New Roman" w:cs="Times New Roman"/>
                <w:b/>
                <w:bCs/>
                <w:sz w:val="24"/>
                <w:szCs w:val="24"/>
              </w:rPr>
              <w:t>Pristine (eV)</w:t>
            </w:r>
          </w:p>
        </w:tc>
        <w:tc>
          <w:tcPr>
            <w:tcW w:w="2471" w:type="dxa"/>
            <w:vAlign w:val="center"/>
          </w:tcPr>
          <w:p w14:paraId="4946B799" w14:textId="186C68EB" w:rsidR="00F15CC4" w:rsidRPr="003534C4" w:rsidRDefault="003534C4" w:rsidP="00546143">
            <w:pPr>
              <w:spacing w:line="276" w:lineRule="auto"/>
              <w:jc w:val="center"/>
              <w:rPr>
                <w:rFonts w:ascii="Times New Roman" w:hAnsi="Times New Roman" w:cs="Times New Roman"/>
                <w:b/>
                <w:bCs/>
                <w:sz w:val="24"/>
                <w:szCs w:val="24"/>
              </w:rPr>
            </w:pPr>
            <w:r w:rsidRPr="003534C4">
              <w:rPr>
                <w:rFonts w:ascii="Times New Roman" w:eastAsia="Times New Roman" w:hAnsi="Times New Roman" w:cs="Times New Roman"/>
                <w:b/>
                <w:bCs/>
                <w:sz w:val="24"/>
                <w:szCs w:val="24"/>
                <w:lang w:val="id-ID" w:eastAsia="id-ID"/>
              </w:rPr>
              <w:t>E</w:t>
            </w:r>
            <w:r w:rsidRPr="003534C4">
              <w:rPr>
                <w:rFonts w:ascii="Times New Roman" w:eastAsia="Times New Roman" w:hAnsi="Times New Roman" w:cs="Times New Roman"/>
                <w:b/>
                <w:bCs/>
                <w:sz w:val="24"/>
                <w:szCs w:val="24"/>
                <w:vertAlign w:val="subscript"/>
                <w:lang w:val="id-ID" w:eastAsia="id-ID"/>
              </w:rPr>
              <w:t>g</w:t>
            </w:r>
            <w:r w:rsidRPr="003534C4">
              <w:rPr>
                <w:rFonts w:ascii="Times New Roman" w:hAnsi="Times New Roman" w:cs="Times New Roman"/>
                <w:b/>
                <w:bCs/>
                <w:sz w:val="24"/>
                <w:szCs w:val="24"/>
              </w:rPr>
              <w:t xml:space="preserve"> </w:t>
            </w:r>
            <w:r w:rsidR="00F15CC4" w:rsidRPr="003534C4">
              <w:rPr>
                <w:rFonts w:ascii="Times New Roman" w:hAnsi="Times New Roman" w:cs="Times New Roman"/>
                <w:b/>
                <w:bCs/>
                <w:sz w:val="24"/>
                <w:szCs w:val="24"/>
              </w:rPr>
              <w:t xml:space="preserve">after </w:t>
            </w:r>
            <w:r w:rsidR="009D2C6C" w:rsidRPr="003534C4">
              <w:rPr>
                <w:rFonts w:ascii="Times New Roman" w:hAnsi="Times New Roman" w:cs="Times New Roman"/>
                <w:b/>
                <w:bCs/>
                <w:sz w:val="24"/>
                <w:szCs w:val="24"/>
              </w:rPr>
              <w:br/>
            </w:r>
            <w:r w:rsidR="00F15CC4" w:rsidRPr="003534C4">
              <w:rPr>
                <w:rFonts w:ascii="Times New Roman" w:hAnsi="Times New Roman" w:cs="Times New Roman"/>
                <w:b/>
                <w:bCs/>
                <w:sz w:val="24"/>
                <w:szCs w:val="24"/>
              </w:rPr>
              <w:t xml:space="preserve">Li </w:t>
            </w:r>
            <w:proofErr w:type="spellStart"/>
            <w:r w:rsidR="00F15CC4" w:rsidRPr="003534C4">
              <w:rPr>
                <w:rFonts w:ascii="Times New Roman" w:hAnsi="Times New Roman" w:cs="Times New Roman"/>
                <w:b/>
                <w:bCs/>
                <w:sz w:val="24"/>
                <w:szCs w:val="24"/>
              </w:rPr>
              <w:t>Adsoprtion</w:t>
            </w:r>
            <w:proofErr w:type="spellEnd"/>
            <w:r w:rsidR="00F15CC4" w:rsidRPr="003534C4">
              <w:rPr>
                <w:rFonts w:ascii="Times New Roman" w:hAnsi="Times New Roman" w:cs="Times New Roman"/>
                <w:b/>
                <w:bCs/>
                <w:sz w:val="24"/>
                <w:szCs w:val="24"/>
              </w:rPr>
              <w:t xml:space="preserve"> (eV)</w:t>
            </w:r>
          </w:p>
        </w:tc>
        <w:tc>
          <w:tcPr>
            <w:tcW w:w="2105" w:type="dxa"/>
            <w:vAlign w:val="center"/>
          </w:tcPr>
          <w:p w14:paraId="437CA8B1" w14:textId="159D62B7" w:rsidR="00F15CC4" w:rsidRPr="003534C4" w:rsidRDefault="00F15CC4" w:rsidP="00546143">
            <w:pPr>
              <w:spacing w:line="276" w:lineRule="auto"/>
              <w:jc w:val="center"/>
              <w:rPr>
                <w:rFonts w:ascii="Times New Roman" w:hAnsi="Times New Roman" w:cs="Times New Roman"/>
                <w:b/>
                <w:bCs/>
                <w:sz w:val="24"/>
                <w:szCs w:val="24"/>
              </w:rPr>
            </w:pPr>
            <w:r w:rsidRPr="003534C4">
              <w:rPr>
                <w:rFonts w:ascii="Times New Roman" w:hAnsi="Times New Roman" w:cs="Times New Roman"/>
                <w:b/>
                <w:bCs/>
                <w:sz w:val="24"/>
                <w:szCs w:val="24"/>
              </w:rPr>
              <w:t>Δ</w:t>
            </w:r>
            <w:r w:rsidR="003534C4" w:rsidRPr="003534C4">
              <w:rPr>
                <w:rFonts w:ascii="Times New Roman" w:eastAsia="Times New Roman" w:hAnsi="Times New Roman" w:cs="Times New Roman"/>
                <w:b/>
                <w:bCs/>
                <w:sz w:val="24"/>
                <w:szCs w:val="24"/>
                <w:lang w:val="id-ID" w:eastAsia="id-ID"/>
              </w:rPr>
              <w:t>E</w:t>
            </w:r>
            <w:r w:rsidR="003534C4" w:rsidRPr="003534C4">
              <w:rPr>
                <w:rFonts w:ascii="Times New Roman" w:eastAsia="Times New Roman" w:hAnsi="Times New Roman" w:cs="Times New Roman"/>
                <w:b/>
                <w:bCs/>
                <w:sz w:val="24"/>
                <w:szCs w:val="24"/>
                <w:vertAlign w:val="subscript"/>
                <w:lang w:val="id-ID" w:eastAsia="id-ID"/>
              </w:rPr>
              <w:t>g</w:t>
            </w:r>
            <w:r w:rsidRPr="003534C4">
              <w:rPr>
                <w:rFonts w:ascii="Times New Roman" w:hAnsi="Times New Roman" w:cs="Times New Roman"/>
                <w:b/>
                <w:bCs/>
                <w:sz w:val="24"/>
                <w:szCs w:val="24"/>
              </w:rPr>
              <w:t xml:space="preserve"> (%)</w:t>
            </w:r>
          </w:p>
        </w:tc>
      </w:tr>
      <w:tr w:rsidR="00F15CC4" w:rsidRPr="00546143" w14:paraId="0313B8F6" w14:textId="20605A35" w:rsidTr="00546143">
        <w:tc>
          <w:tcPr>
            <w:tcW w:w="2414" w:type="dxa"/>
            <w:vAlign w:val="center"/>
          </w:tcPr>
          <w:p w14:paraId="0C2D5E96" w14:textId="6EB76BD4"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Al</w:t>
            </w:r>
            <w:r w:rsidRPr="00546143">
              <w:rPr>
                <w:rFonts w:ascii="Times New Roman" w:hAnsi="Times New Roman" w:cs="Times New Roman"/>
                <w:noProof/>
                <w:sz w:val="24"/>
                <w:szCs w:val="24"/>
                <w:vertAlign w:val="subscript"/>
              </w:rPr>
              <w:t>12</w:t>
            </w:r>
            <w:r w:rsidRPr="00546143">
              <w:rPr>
                <w:rFonts w:ascii="Times New Roman" w:hAnsi="Times New Roman" w:cs="Times New Roman"/>
                <w:noProof/>
                <w:sz w:val="24"/>
                <w:szCs w:val="24"/>
              </w:rPr>
              <w:t>P</w:t>
            </w:r>
            <w:r w:rsidRPr="00546143">
              <w:rPr>
                <w:rFonts w:ascii="Times New Roman" w:hAnsi="Times New Roman" w:cs="Times New Roman"/>
                <w:noProof/>
                <w:sz w:val="24"/>
                <w:szCs w:val="24"/>
                <w:vertAlign w:val="subscript"/>
              </w:rPr>
              <w:t>12</w:t>
            </w:r>
          </w:p>
        </w:tc>
        <w:tc>
          <w:tcPr>
            <w:tcW w:w="2360" w:type="dxa"/>
            <w:vAlign w:val="center"/>
          </w:tcPr>
          <w:p w14:paraId="43925EAF" w14:textId="7A8D8752"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4</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93</w:t>
            </w:r>
          </w:p>
        </w:tc>
        <w:tc>
          <w:tcPr>
            <w:tcW w:w="2471" w:type="dxa"/>
            <w:vAlign w:val="center"/>
          </w:tcPr>
          <w:p w14:paraId="61473045" w14:textId="2130BAF9"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1</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77</w:t>
            </w:r>
          </w:p>
        </w:tc>
        <w:tc>
          <w:tcPr>
            <w:tcW w:w="2105" w:type="dxa"/>
            <w:vAlign w:val="center"/>
          </w:tcPr>
          <w:p w14:paraId="2B7156CE" w14:textId="698571D7" w:rsidR="00F15CC4" w:rsidRPr="00546143" w:rsidRDefault="00F15CC4" w:rsidP="00546143">
            <w:pPr>
              <w:spacing w:line="276" w:lineRule="auto"/>
              <w:jc w:val="center"/>
              <w:rPr>
                <w:rFonts w:ascii="Times New Roman" w:hAnsi="Times New Roman" w:cs="Times New Roman"/>
                <w:noProof/>
                <w:sz w:val="24"/>
                <w:szCs w:val="24"/>
              </w:rPr>
            </w:pPr>
            <w:r w:rsidRPr="00546143">
              <w:rPr>
                <w:rFonts w:ascii="Times New Roman" w:hAnsi="Times New Roman" w:cs="Times New Roman"/>
                <w:noProof/>
                <w:sz w:val="24"/>
                <w:szCs w:val="24"/>
              </w:rPr>
              <w:t>64.10</w:t>
            </w:r>
          </w:p>
        </w:tc>
      </w:tr>
      <w:tr w:rsidR="00F15CC4" w:rsidRPr="00546143" w14:paraId="2D3889DA" w14:textId="361BF57A" w:rsidTr="00546143">
        <w:tc>
          <w:tcPr>
            <w:tcW w:w="2414" w:type="dxa"/>
            <w:vAlign w:val="center"/>
          </w:tcPr>
          <w:p w14:paraId="26AB6C71" w14:textId="0DB0A472"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Be</w:t>
            </w:r>
            <w:r w:rsidRPr="00546143">
              <w:rPr>
                <w:rFonts w:ascii="Times New Roman" w:hAnsi="Times New Roman" w:cs="Times New Roman"/>
                <w:noProof/>
                <w:sz w:val="24"/>
                <w:szCs w:val="24"/>
                <w:vertAlign w:val="subscript"/>
              </w:rPr>
              <w:t>12</w:t>
            </w:r>
            <w:r w:rsidRPr="00546143">
              <w:rPr>
                <w:rFonts w:ascii="Times New Roman" w:hAnsi="Times New Roman" w:cs="Times New Roman"/>
                <w:noProof/>
                <w:sz w:val="24"/>
                <w:szCs w:val="24"/>
              </w:rPr>
              <w:t>O</w:t>
            </w:r>
            <w:r w:rsidRPr="00546143">
              <w:rPr>
                <w:rFonts w:ascii="Times New Roman" w:hAnsi="Times New Roman" w:cs="Times New Roman"/>
                <w:noProof/>
                <w:sz w:val="24"/>
                <w:szCs w:val="24"/>
                <w:vertAlign w:val="subscript"/>
              </w:rPr>
              <w:t>12</w:t>
            </w:r>
          </w:p>
        </w:tc>
        <w:tc>
          <w:tcPr>
            <w:tcW w:w="2360" w:type="dxa"/>
            <w:vAlign w:val="center"/>
          </w:tcPr>
          <w:p w14:paraId="196BF1F0" w14:textId="3AABFD9B"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9</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87</w:t>
            </w:r>
          </w:p>
        </w:tc>
        <w:tc>
          <w:tcPr>
            <w:tcW w:w="2471" w:type="dxa"/>
            <w:vAlign w:val="center"/>
          </w:tcPr>
          <w:p w14:paraId="5D2D4839" w14:textId="1D2CACAE"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2</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88</w:t>
            </w:r>
          </w:p>
        </w:tc>
        <w:tc>
          <w:tcPr>
            <w:tcW w:w="2105" w:type="dxa"/>
            <w:vAlign w:val="center"/>
          </w:tcPr>
          <w:p w14:paraId="69A51E96" w14:textId="1F3FB167" w:rsidR="00F15CC4" w:rsidRPr="00546143" w:rsidRDefault="00F15CC4" w:rsidP="00546143">
            <w:pPr>
              <w:spacing w:line="276" w:lineRule="auto"/>
              <w:jc w:val="center"/>
              <w:rPr>
                <w:rFonts w:ascii="Times New Roman" w:hAnsi="Times New Roman" w:cs="Times New Roman"/>
                <w:noProof/>
                <w:sz w:val="24"/>
                <w:szCs w:val="24"/>
              </w:rPr>
            </w:pPr>
            <w:r w:rsidRPr="00546143">
              <w:rPr>
                <w:rFonts w:ascii="Times New Roman" w:hAnsi="Times New Roman" w:cs="Times New Roman"/>
                <w:noProof/>
                <w:sz w:val="24"/>
                <w:szCs w:val="24"/>
              </w:rPr>
              <w:t>70.82</w:t>
            </w:r>
          </w:p>
        </w:tc>
      </w:tr>
      <w:tr w:rsidR="00F15CC4" w:rsidRPr="00546143" w14:paraId="54EFF795" w14:textId="7E935574" w:rsidTr="00546143">
        <w:tc>
          <w:tcPr>
            <w:tcW w:w="2414" w:type="dxa"/>
            <w:vAlign w:val="center"/>
          </w:tcPr>
          <w:p w14:paraId="6D0D2D2F" w14:textId="7D24D097" w:rsidR="00F15CC4" w:rsidRPr="00546143" w:rsidRDefault="00BE03D9"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B</w:t>
            </w:r>
            <w:r w:rsidRPr="00BE03D9">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Pr="00BE03D9">
              <w:rPr>
                <w:rFonts w:ascii="Times New Roman" w:eastAsia="Times New Roman" w:hAnsi="Times New Roman" w:cs="Times New Roman"/>
                <w:sz w:val="24"/>
                <w:szCs w:val="24"/>
                <w:vertAlign w:val="subscript"/>
                <w:lang w:val="id-ID" w:eastAsia="id-ID"/>
              </w:rPr>
              <w:t>12</w:t>
            </w:r>
          </w:p>
        </w:tc>
        <w:tc>
          <w:tcPr>
            <w:tcW w:w="2360" w:type="dxa"/>
            <w:vAlign w:val="center"/>
          </w:tcPr>
          <w:p w14:paraId="2D8B5EBC" w14:textId="74EEBAB9"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9</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10</w:t>
            </w:r>
          </w:p>
        </w:tc>
        <w:tc>
          <w:tcPr>
            <w:tcW w:w="2471" w:type="dxa"/>
            <w:vAlign w:val="center"/>
          </w:tcPr>
          <w:p w14:paraId="56BE131C" w14:textId="559375C2"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3</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56</w:t>
            </w:r>
          </w:p>
        </w:tc>
        <w:tc>
          <w:tcPr>
            <w:tcW w:w="2105" w:type="dxa"/>
            <w:vAlign w:val="center"/>
          </w:tcPr>
          <w:p w14:paraId="754231BB" w14:textId="458BCCE1" w:rsidR="00F15CC4" w:rsidRPr="00546143" w:rsidRDefault="00F15CC4" w:rsidP="00546143">
            <w:pPr>
              <w:spacing w:line="276" w:lineRule="auto"/>
              <w:jc w:val="center"/>
              <w:rPr>
                <w:rFonts w:ascii="Times New Roman" w:hAnsi="Times New Roman" w:cs="Times New Roman"/>
                <w:noProof/>
                <w:sz w:val="24"/>
                <w:szCs w:val="24"/>
              </w:rPr>
            </w:pPr>
            <w:r w:rsidRPr="00546143">
              <w:rPr>
                <w:rFonts w:ascii="Times New Roman" w:hAnsi="Times New Roman" w:cs="Times New Roman"/>
                <w:noProof/>
                <w:sz w:val="24"/>
                <w:szCs w:val="24"/>
              </w:rPr>
              <w:t>60.88</w:t>
            </w:r>
          </w:p>
        </w:tc>
      </w:tr>
      <w:tr w:rsidR="00F15CC4" w:rsidRPr="00546143" w14:paraId="41333AA8" w14:textId="077AD709" w:rsidTr="00546143">
        <w:tc>
          <w:tcPr>
            <w:tcW w:w="2414" w:type="dxa"/>
            <w:vAlign w:val="center"/>
          </w:tcPr>
          <w:p w14:paraId="14F9E3E0" w14:textId="6763D241"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C</w:t>
            </w:r>
            <w:r w:rsidRPr="00546143">
              <w:rPr>
                <w:rFonts w:ascii="Times New Roman" w:hAnsi="Times New Roman" w:cs="Times New Roman"/>
                <w:noProof/>
                <w:sz w:val="24"/>
                <w:szCs w:val="24"/>
                <w:vertAlign w:val="subscript"/>
              </w:rPr>
              <w:t>24</w:t>
            </w:r>
          </w:p>
        </w:tc>
        <w:tc>
          <w:tcPr>
            <w:tcW w:w="2360" w:type="dxa"/>
            <w:vAlign w:val="center"/>
          </w:tcPr>
          <w:p w14:paraId="51A7CC8F" w14:textId="0C2D2679"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4</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48</w:t>
            </w:r>
          </w:p>
        </w:tc>
        <w:tc>
          <w:tcPr>
            <w:tcW w:w="2471" w:type="dxa"/>
            <w:vAlign w:val="center"/>
          </w:tcPr>
          <w:p w14:paraId="2D5F6F07" w14:textId="456D2225"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noProof/>
                <w:sz w:val="24"/>
                <w:szCs w:val="24"/>
              </w:rPr>
              <w:t>2</w:t>
            </w:r>
            <w:r w:rsidR="009D2C6C">
              <w:rPr>
                <w:rFonts w:ascii="Times New Roman" w:hAnsi="Times New Roman" w:cs="Times New Roman"/>
                <w:noProof/>
                <w:sz w:val="24"/>
                <w:szCs w:val="24"/>
              </w:rPr>
              <w:t>.</w:t>
            </w:r>
            <w:r w:rsidRPr="00546143">
              <w:rPr>
                <w:rFonts w:ascii="Times New Roman" w:hAnsi="Times New Roman" w:cs="Times New Roman"/>
                <w:noProof/>
                <w:sz w:val="24"/>
                <w:szCs w:val="24"/>
              </w:rPr>
              <w:t>24</w:t>
            </w:r>
          </w:p>
        </w:tc>
        <w:tc>
          <w:tcPr>
            <w:tcW w:w="2105" w:type="dxa"/>
            <w:vAlign w:val="center"/>
          </w:tcPr>
          <w:p w14:paraId="0E9830BD" w14:textId="6F151836" w:rsidR="00F15CC4" w:rsidRPr="00546143" w:rsidRDefault="00F15CC4" w:rsidP="00546143">
            <w:pPr>
              <w:spacing w:line="276" w:lineRule="auto"/>
              <w:jc w:val="center"/>
              <w:rPr>
                <w:rFonts w:ascii="Times New Roman" w:hAnsi="Times New Roman" w:cs="Times New Roman"/>
                <w:noProof/>
                <w:sz w:val="24"/>
                <w:szCs w:val="24"/>
              </w:rPr>
            </w:pPr>
            <w:r w:rsidRPr="00546143">
              <w:rPr>
                <w:rFonts w:ascii="Times New Roman" w:hAnsi="Times New Roman" w:cs="Times New Roman"/>
                <w:noProof/>
                <w:sz w:val="24"/>
                <w:szCs w:val="24"/>
              </w:rPr>
              <w:t>50.00</w:t>
            </w:r>
          </w:p>
        </w:tc>
      </w:tr>
    </w:tbl>
    <w:p w14:paraId="64CA25F7" w14:textId="77777777" w:rsidR="00267766" w:rsidRPr="00546143" w:rsidRDefault="00267766" w:rsidP="00F15CC4">
      <w:pPr>
        <w:spacing w:line="276" w:lineRule="auto"/>
        <w:rPr>
          <w:rFonts w:ascii="Times New Roman" w:hAnsi="Times New Roman" w:cs="Times New Roman"/>
          <w:sz w:val="24"/>
          <w:szCs w:val="24"/>
        </w:rPr>
      </w:pPr>
    </w:p>
    <w:p w14:paraId="492293FB" w14:textId="3637573D" w:rsidR="0053370F" w:rsidRPr="00546143" w:rsidRDefault="00546143"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 xml:space="preserve">As presented in </w:t>
      </w:r>
      <w:r w:rsidRPr="00874F7E">
        <w:rPr>
          <w:rFonts w:ascii="Times New Roman" w:hAnsi="Times New Roman" w:cs="Times New Roman"/>
          <w:sz w:val="24"/>
          <w:szCs w:val="24"/>
        </w:rPr>
        <w:t xml:space="preserve">Table </w:t>
      </w:r>
      <w:r w:rsidR="00874F7E" w:rsidRPr="00874F7E">
        <w:rPr>
          <w:rFonts w:ascii="Times New Roman" w:hAnsi="Times New Roman" w:cs="Times New Roman"/>
          <w:sz w:val="24"/>
          <w:szCs w:val="24"/>
        </w:rPr>
        <w:t>2</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lithium adsorption reduces the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of all investigated nanocages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indicating that the interaction between lithium and the host materials modifies their electronic structures. The reduced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suggests that less energy is required for electron excitation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thereby facilitating charge transport during lithiation and </w:t>
      </w:r>
      <w:proofErr w:type="spellStart"/>
      <w:r w:rsidRPr="00546143">
        <w:rPr>
          <w:rFonts w:ascii="Times New Roman" w:hAnsi="Times New Roman" w:cs="Times New Roman"/>
          <w:sz w:val="24"/>
          <w:szCs w:val="24"/>
        </w:rPr>
        <w:t>delithiation</w:t>
      </w:r>
      <w:proofErr w:type="spellEnd"/>
      <w:r w:rsidRPr="00546143">
        <w:rPr>
          <w:rFonts w:ascii="Times New Roman" w:hAnsi="Times New Roman" w:cs="Times New Roman"/>
          <w:sz w:val="24"/>
          <w:szCs w:val="24"/>
        </w:rPr>
        <w:t xml:space="preserve"> processes. Such an improvement in electronic conductivity is advantageous for lithium-ion battery anodes because it promotes faster electron transfer and enhances electrochemical reaction kinetics</w:t>
      </w:r>
      <w:r w:rsidR="008443DD">
        <w:rPr>
          <w:rFonts w:ascii="Times New Roman" w:hAnsi="Times New Roman" w:cs="Times New Roman"/>
          <w:sz w:val="24"/>
          <w:szCs w:val="24"/>
        </w:rPr>
        <w:t xml:space="preserve"> </w:t>
      </w:r>
      <w:r w:rsidR="001C08A6">
        <w:rPr>
          <w:rFonts w:ascii="Times New Roman" w:hAnsi="Times New Roman" w:cs="Times New Roman"/>
          <w:sz w:val="24"/>
          <w:szCs w:val="24"/>
        </w:rPr>
        <w:t>[16-18]</w:t>
      </w:r>
      <w:r w:rsidR="005F4D94">
        <w:rPr>
          <w:rFonts w:ascii="Times New Roman" w:hAnsi="Times New Roman" w:cs="Times New Roman"/>
          <w:sz w:val="24"/>
          <w:szCs w:val="24"/>
        </w:rPr>
        <w:t>.</w:t>
      </w:r>
    </w:p>
    <w:p w14:paraId="467D7FA1" w14:textId="47F64CB1" w:rsidR="00546143" w:rsidRPr="00546143" w:rsidRDefault="00546143"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lastRenderedPageBreak/>
        <w:t>Among the investigated nanocages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exhibits the largest percentage reduction in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(70.82%)</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followed by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 xml:space="preserve"> </w:t>
      </w:r>
      <w:r w:rsidRPr="00546143">
        <w:rPr>
          <w:rFonts w:ascii="Times New Roman" w:hAnsi="Times New Roman" w:cs="Times New Roman"/>
          <w:sz w:val="24"/>
          <w:szCs w:val="24"/>
        </w:rPr>
        <w:t>(64.10%)</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(60.88%)</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and C</w:t>
      </w:r>
      <w:r w:rsidR="00710A38" w:rsidRPr="00710A38">
        <w:rPr>
          <w:rFonts w:ascii="Times New Roman" w:eastAsia="Times New Roman" w:hAnsi="Times New Roman" w:cs="Times New Roman"/>
          <w:sz w:val="24"/>
          <w:szCs w:val="24"/>
          <w:vertAlign w:val="subscript"/>
          <w:lang w:val="id-ID" w:eastAsia="id-ID"/>
        </w:rPr>
        <w:t>2</w:t>
      </w:r>
      <w:r w:rsidR="00710A38">
        <w:rPr>
          <w:rFonts w:ascii="Times New Roman" w:eastAsia="Times New Roman" w:hAnsi="Times New Roman" w:cs="Times New Roman"/>
          <w:sz w:val="24"/>
          <w:szCs w:val="24"/>
          <w:vertAlign w:val="subscript"/>
          <w:lang w:val="id-ID" w:eastAsia="id-ID"/>
        </w:rPr>
        <w:t>4</w:t>
      </w:r>
      <w:r w:rsidRPr="00546143">
        <w:rPr>
          <w:rFonts w:ascii="Times New Roman" w:hAnsi="Times New Roman" w:cs="Times New Roman"/>
          <w:sz w:val="24"/>
          <w:szCs w:val="24"/>
        </w:rPr>
        <w:t xml:space="preserve"> (50.00%). However</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the percentage reduction alone does not fully represent the electronic performance of the material. Although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experiences the greatest reduction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its final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after lithium adsorption remains relatively high (2.88 eV). Similarly</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retains the largest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(3.56 eV) among the investigated nanocages. In contrast</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 xml:space="preserve">exhibits the smallest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hAnsi="Times New Roman" w:cs="Times New Roman"/>
          <w:sz w:val="24"/>
          <w:szCs w:val="24"/>
          <w:lang w:val="id-ID"/>
        </w:rPr>
        <w:t xml:space="preserve"> </w:t>
      </w:r>
      <w:r w:rsidRPr="00546143">
        <w:rPr>
          <w:rFonts w:ascii="Times New Roman" w:hAnsi="Times New Roman" w:cs="Times New Roman"/>
          <w:sz w:val="24"/>
          <w:szCs w:val="24"/>
        </w:rPr>
        <w:t>after lithium adsorption (1.77 eV)</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followed by C</w:t>
      </w:r>
      <w:r w:rsidR="00710A38" w:rsidRPr="00710A38">
        <w:rPr>
          <w:rFonts w:ascii="Times New Roman" w:eastAsia="Times New Roman" w:hAnsi="Times New Roman" w:cs="Times New Roman"/>
          <w:sz w:val="24"/>
          <w:szCs w:val="24"/>
          <w:vertAlign w:val="subscript"/>
          <w:lang w:val="id-ID" w:eastAsia="id-ID"/>
        </w:rPr>
        <w:t>2</w:t>
      </w:r>
      <w:r w:rsidR="00710A38">
        <w:rPr>
          <w:rFonts w:ascii="Times New Roman" w:eastAsia="Times New Roman" w:hAnsi="Times New Roman" w:cs="Times New Roman"/>
          <w:sz w:val="24"/>
          <w:szCs w:val="24"/>
          <w:vertAlign w:val="subscript"/>
          <w:lang w:val="id-ID" w:eastAsia="id-ID"/>
        </w:rPr>
        <w:t>4</w:t>
      </w:r>
      <w:r w:rsidRPr="00546143">
        <w:rPr>
          <w:rFonts w:ascii="Times New Roman" w:hAnsi="Times New Roman" w:cs="Times New Roman"/>
          <w:sz w:val="24"/>
          <w:szCs w:val="24"/>
        </w:rPr>
        <w:t xml:space="preserve"> (2.24 eV)</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indicating superior electronic conductivity after lithium incorporation. These results demonstrate that both the magnitude of the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 xml:space="preserve">reduction and the final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 xml:space="preserve">value should be considered when evaluating the electronic properties of anode materials </w:t>
      </w:r>
      <w:r w:rsidR="001C08A6">
        <w:rPr>
          <w:rFonts w:ascii="Times New Roman" w:hAnsi="Times New Roman" w:cs="Times New Roman"/>
          <w:sz w:val="24"/>
          <w:szCs w:val="24"/>
        </w:rPr>
        <w:t>[15</w:t>
      </w:r>
      <w:r w:rsidR="009D2C6C">
        <w:rPr>
          <w:rFonts w:ascii="Times New Roman" w:hAnsi="Times New Roman" w:cs="Times New Roman"/>
          <w:sz w:val="24"/>
          <w:szCs w:val="24"/>
        </w:rPr>
        <w:t>.</w:t>
      </w:r>
      <w:r w:rsidR="001C08A6">
        <w:rPr>
          <w:rFonts w:ascii="Times New Roman" w:hAnsi="Times New Roman" w:cs="Times New Roman"/>
          <w:sz w:val="24"/>
          <w:szCs w:val="24"/>
        </w:rPr>
        <w:t xml:space="preserve"> 16].</w:t>
      </w:r>
    </w:p>
    <w:p w14:paraId="29060AE8" w14:textId="5CEE80A6" w:rsidR="00576610" w:rsidRPr="00576610" w:rsidRDefault="00576610" w:rsidP="00576610">
      <w:pPr>
        <w:spacing w:line="276" w:lineRule="auto"/>
        <w:ind w:firstLine="567"/>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BABB29" wp14:editId="15EC674C">
            <wp:extent cx="4403725" cy="6228784"/>
            <wp:effectExtent l="0" t="0" r="0" b="0"/>
            <wp:docPr id="350499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b="933"/>
                    <a:stretch>
                      <a:fillRect/>
                    </a:stretch>
                  </pic:blipFill>
                  <pic:spPr bwMode="auto">
                    <a:xfrm>
                      <a:off x="0" y="0"/>
                      <a:ext cx="4405629" cy="6231477"/>
                    </a:xfrm>
                    <a:prstGeom prst="rect">
                      <a:avLst/>
                    </a:prstGeom>
                    <a:noFill/>
                    <a:ln>
                      <a:noFill/>
                    </a:ln>
                    <a:extLst>
                      <a:ext uri="{53640926-AAD7-44D8-BBD7-CCE9431645EC}">
                        <a14:shadowObscured xmlns:a14="http://schemas.microsoft.com/office/drawing/2010/main"/>
                      </a:ext>
                    </a:extLst>
                  </pic:spPr>
                </pic:pic>
              </a:graphicData>
            </a:graphic>
          </wp:inline>
        </w:drawing>
      </w:r>
    </w:p>
    <w:p w14:paraId="02CA0496" w14:textId="33D5706B" w:rsidR="009D2C6C" w:rsidRPr="00546143" w:rsidRDefault="00546143" w:rsidP="00637AFB">
      <w:pPr>
        <w:spacing w:line="276" w:lineRule="auto"/>
        <w:ind w:firstLine="567"/>
        <w:jc w:val="center"/>
        <w:rPr>
          <w:rFonts w:ascii="Times New Roman" w:hAnsi="Times New Roman" w:cs="Times New Roman"/>
          <w:sz w:val="24"/>
          <w:szCs w:val="24"/>
        </w:rPr>
      </w:pPr>
      <w:r w:rsidRPr="00546143">
        <w:rPr>
          <w:rFonts w:ascii="Times New Roman" w:hAnsi="Times New Roman" w:cs="Times New Roman"/>
          <w:b/>
          <w:bCs/>
          <w:sz w:val="24"/>
          <w:szCs w:val="24"/>
        </w:rPr>
        <w:lastRenderedPageBreak/>
        <w:t>Fi</w:t>
      </w:r>
      <w:r w:rsidR="00874F7E">
        <w:rPr>
          <w:rFonts w:ascii="Times New Roman" w:hAnsi="Times New Roman" w:cs="Times New Roman"/>
          <w:b/>
          <w:bCs/>
          <w:sz w:val="24"/>
          <w:szCs w:val="24"/>
        </w:rPr>
        <w:t>g.</w:t>
      </w:r>
      <w:r w:rsidRPr="00546143">
        <w:rPr>
          <w:rFonts w:ascii="Times New Roman" w:hAnsi="Times New Roman" w:cs="Times New Roman"/>
          <w:b/>
          <w:bCs/>
          <w:sz w:val="24"/>
          <w:szCs w:val="24"/>
        </w:rPr>
        <w:t xml:space="preserve"> </w:t>
      </w:r>
      <w:r w:rsidR="00874F7E">
        <w:rPr>
          <w:rFonts w:ascii="Times New Roman" w:hAnsi="Times New Roman" w:cs="Times New Roman"/>
          <w:b/>
          <w:bCs/>
          <w:sz w:val="24"/>
          <w:szCs w:val="24"/>
        </w:rPr>
        <w:t>1</w:t>
      </w:r>
      <w:r w:rsidRPr="00546143">
        <w:rPr>
          <w:rFonts w:ascii="Times New Roman" w:hAnsi="Times New Roman" w:cs="Times New Roman"/>
          <w:b/>
          <w:bCs/>
          <w:sz w:val="24"/>
          <w:szCs w:val="24"/>
        </w:rPr>
        <w:t>.</w:t>
      </w:r>
      <w:r w:rsidRPr="00546143">
        <w:rPr>
          <w:rFonts w:ascii="Times New Roman" w:hAnsi="Times New Roman" w:cs="Times New Roman"/>
          <w:sz w:val="24"/>
          <w:szCs w:val="24"/>
        </w:rPr>
        <w:t xml:space="preserve"> HOMO and LUMO </w:t>
      </w:r>
      <w:proofErr w:type="spellStart"/>
      <w:r w:rsidRPr="00546143">
        <w:rPr>
          <w:rFonts w:ascii="Times New Roman" w:hAnsi="Times New Roman" w:cs="Times New Roman"/>
          <w:sz w:val="24"/>
          <w:szCs w:val="24"/>
        </w:rPr>
        <w:t>isosurfaces</w:t>
      </w:r>
      <w:proofErr w:type="spellEnd"/>
      <w:r w:rsidRPr="00546143">
        <w:rPr>
          <w:rFonts w:ascii="Times New Roman" w:hAnsi="Times New Roman" w:cs="Times New Roman"/>
          <w:sz w:val="24"/>
          <w:szCs w:val="24"/>
        </w:rPr>
        <w:t xml:space="preserve"> of pristine Al</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P</w:t>
      </w:r>
      <w:r w:rsidR="00710A38" w:rsidRPr="00710A38">
        <w:rPr>
          <w:rFonts w:ascii="Times New Roman" w:eastAsia="Times New Roman" w:hAnsi="Times New Roman" w:cs="Times New Roman"/>
          <w:sz w:val="24"/>
          <w:szCs w:val="24"/>
          <w:vertAlign w:val="subscript"/>
          <w:lang w:val="id-ID" w:eastAsia="id-ID"/>
        </w:rPr>
        <w:t>12</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and C</w:t>
      </w:r>
      <w:r w:rsidR="00710A38" w:rsidRPr="00710A38">
        <w:rPr>
          <w:rFonts w:ascii="Times New Roman" w:eastAsia="Times New Roman" w:hAnsi="Times New Roman" w:cs="Times New Roman"/>
          <w:sz w:val="24"/>
          <w:szCs w:val="24"/>
          <w:vertAlign w:val="subscript"/>
          <w:lang w:val="id-ID" w:eastAsia="id-ID"/>
        </w:rPr>
        <w:t>2</w:t>
      </w:r>
      <w:r w:rsidR="00710A38">
        <w:rPr>
          <w:rFonts w:ascii="Times New Roman" w:eastAsia="Times New Roman" w:hAnsi="Times New Roman" w:cs="Times New Roman"/>
          <w:sz w:val="24"/>
          <w:szCs w:val="24"/>
          <w:vertAlign w:val="subscript"/>
          <w:lang w:val="id-ID" w:eastAsia="id-ID"/>
        </w:rPr>
        <w:t>4</w:t>
      </w:r>
      <w:r w:rsidRPr="00546143">
        <w:rPr>
          <w:rFonts w:ascii="Times New Roman" w:hAnsi="Times New Roman" w:cs="Times New Roman"/>
          <w:sz w:val="24"/>
          <w:szCs w:val="24"/>
        </w:rPr>
        <w:t xml:space="preserve"> nanocages and their corresponding Li-adsorbed structures.</w:t>
      </w:r>
    </w:p>
    <w:p w14:paraId="2EC495BC" w14:textId="6C4AAC52" w:rsidR="00267766" w:rsidRPr="00546143" w:rsidRDefault="00546143"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 xml:space="preserve">The variations in the electronic properties are further supported by the HOMO–LUMO </w:t>
      </w:r>
      <w:proofErr w:type="spellStart"/>
      <w:r w:rsidRPr="00546143">
        <w:rPr>
          <w:rFonts w:ascii="Times New Roman" w:hAnsi="Times New Roman" w:cs="Times New Roman"/>
          <w:sz w:val="24"/>
          <w:szCs w:val="24"/>
        </w:rPr>
        <w:t>isosurface</w:t>
      </w:r>
      <w:proofErr w:type="spellEnd"/>
      <w:r w:rsidRPr="00546143">
        <w:rPr>
          <w:rFonts w:ascii="Times New Roman" w:hAnsi="Times New Roman" w:cs="Times New Roman"/>
          <w:sz w:val="24"/>
          <w:szCs w:val="24"/>
        </w:rPr>
        <w:t xml:space="preserve"> distributions shown </w:t>
      </w:r>
      <w:r w:rsidRPr="001C08A6">
        <w:rPr>
          <w:rFonts w:ascii="Times New Roman" w:hAnsi="Times New Roman" w:cs="Times New Roman"/>
          <w:sz w:val="24"/>
          <w:szCs w:val="24"/>
        </w:rPr>
        <w:t>in Fig</w:t>
      </w:r>
      <w:r w:rsidR="00874F7E">
        <w:rPr>
          <w:rFonts w:ascii="Times New Roman" w:hAnsi="Times New Roman" w:cs="Times New Roman"/>
          <w:sz w:val="24"/>
          <w:szCs w:val="24"/>
        </w:rPr>
        <w:t>.</w:t>
      </w:r>
      <w:r w:rsidRPr="001C08A6">
        <w:rPr>
          <w:rFonts w:ascii="Times New Roman" w:hAnsi="Times New Roman" w:cs="Times New Roman"/>
          <w:sz w:val="24"/>
          <w:szCs w:val="24"/>
        </w:rPr>
        <w:t xml:space="preserve"> </w:t>
      </w:r>
      <w:r w:rsidR="00874F7E">
        <w:rPr>
          <w:rFonts w:ascii="Times New Roman" w:hAnsi="Times New Roman" w:cs="Times New Roman"/>
          <w:sz w:val="24"/>
          <w:szCs w:val="24"/>
        </w:rPr>
        <w:t>1</w:t>
      </w:r>
      <w:r w:rsidRPr="001C08A6">
        <w:rPr>
          <w:rFonts w:ascii="Times New Roman" w:hAnsi="Times New Roman" w:cs="Times New Roman"/>
          <w:sz w:val="24"/>
          <w:szCs w:val="24"/>
        </w:rPr>
        <w:t>. For the pristine nanocages</w:t>
      </w:r>
      <w:r w:rsidR="009D2C6C">
        <w:rPr>
          <w:rFonts w:ascii="Times New Roman" w:hAnsi="Times New Roman" w:cs="Times New Roman"/>
          <w:sz w:val="24"/>
          <w:szCs w:val="24"/>
        </w:rPr>
        <w:t>.</w:t>
      </w:r>
      <w:r w:rsidRPr="001C08A6">
        <w:rPr>
          <w:rFonts w:ascii="Times New Roman" w:hAnsi="Times New Roman" w:cs="Times New Roman"/>
          <w:sz w:val="24"/>
          <w:szCs w:val="24"/>
        </w:rPr>
        <w:t xml:space="preserve"> the frontier molecular orbitals are distributed over the nanocage frameworks</w:t>
      </w:r>
      <w:r w:rsidRPr="00546143">
        <w:rPr>
          <w:rFonts w:ascii="Times New Roman" w:hAnsi="Times New Roman" w:cs="Times New Roman"/>
          <w:sz w:val="24"/>
          <w:szCs w:val="24"/>
        </w:rPr>
        <w:t xml:space="preserve"> with distinct localization characteristics depending on the constituent atoms. </w:t>
      </w:r>
      <w:r w:rsidR="00ED2540" w:rsidRPr="00546143">
        <w:rPr>
          <w:rFonts w:ascii="Times New Roman" w:hAnsi="Times New Roman" w:cs="Times New Roman"/>
          <w:sz w:val="24"/>
          <w:szCs w:val="24"/>
        </w:rPr>
        <w:t>C</w:t>
      </w:r>
      <w:r w:rsidR="00ED2540" w:rsidRPr="00BE03D9">
        <w:rPr>
          <w:rFonts w:ascii="Times New Roman" w:hAnsi="Times New Roman" w:cs="Times New Roman"/>
          <w:sz w:val="24"/>
          <w:szCs w:val="24"/>
          <w:vertAlign w:val="subscript"/>
        </w:rPr>
        <w:t>24</w:t>
      </w:r>
      <w:r w:rsidRPr="00546143">
        <w:rPr>
          <w:rFonts w:ascii="Times New Roman" w:hAnsi="Times New Roman" w:cs="Times New Roman"/>
          <w:sz w:val="24"/>
          <w:szCs w:val="24"/>
        </w:rPr>
        <w:t xml:space="preserve"> exhibits relatively delocalized HOMO and LUMO distributions throughout the carbon framework</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whereas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and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display more localized orbitals around the nitrogen and oxygen atoms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respectively.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exhibits an intermediate orbital distribution associated with the polar nature of the Al–P bonds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which contributes to its intermediate intrinsic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hAnsi="Times New Roman" w:cs="Times New Roman"/>
          <w:sz w:val="24"/>
          <w:szCs w:val="24"/>
        </w:rPr>
        <w:t xml:space="preserve"> </w:t>
      </w:r>
      <w:r w:rsidR="001C08A6">
        <w:rPr>
          <w:rFonts w:ascii="Times New Roman" w:hAnsi="Times New Roman" w:cs="Times New Roman"/>
          <w:sz w:val="24"/>
          <w:szCs w:val="24"/>
        </w:rPr>
        <w:t>[11-14]</w:t>
      </w:r>
      <w:r w:rsidRPr="00546143">
        <w:rPr>
          <w:rFonts w:ascii="Times New Roman" w:hAnsi="Times New Roman" w:cs="Times New Roman"/>
          <w:sz w:val="24"/>
          <w:szCs w:val="24"/>
        </w:rPr>
        <w:t>.</w:t>
      </w:r>
    </w:p>
    <w:p w14:paraId="5016B03E" w14:textId="69848C3D" w:rsidR="00546143" w:rsidRPr="00546143" w:rsidRDefault="00546143"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Following lithium adsorption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noticeable redistribution of the frontier molecular orbitals is observed for all investigated nanocages. The HOMO and LUMO </w:t>
      </w:r>
      <w:proofErr w:type="spellStart"/>
      <w:r w:rsidRPr="00546143">
        <w:rPr>
          <w:rFonts w:ascii="Times New Roman" w:hAnsi="Times New Roman" w:cs="Times New Roman"/>
          <w:sz w:val="24"/>
          <w:szCs w:val="24"/>
        </w:rPr>
        <w:t>isosurfaces</w:t>
      </w:r>
      <w:proofErr w:type="spellEnd"/>
      <w:r w:rsidRPr="00546143">
        <w:rPr>
          <w:rFonts w:ascii="Times New Roman" w:hAnsi="Times New Roman" w:cs="Times New Roman"/>
          <w:sz w:val="24"/>
          <w:szCs w:val="24"/>
        </w:rPr>
        <w:t xml:space="preserve"> become concentrated around the lithium adsorption region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indicating electronic interactions between the adsorbed lithium atom and the host nanocage. This orbital redistribution reflects changes in the electronic states of the nanocages induced by lithium adsorption and is consistent with the reduction in the HOMO–LUMO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 xml:space="preserve">presented in </w:t>
      </w:r>
      <w:r w:rsidRPr="00710A38">
        <w:rPr>
          <w:rFonts w:ascii="Times New Roman" w:hAnsi="Times New Roman" w:cs="Times New Roman"/>
          <w:sz w:val="24"/>
          <w:szCs w:val="24"/>
        </w:rPr>
        <w:t xml:space="preserve">Table </w:t>
      </w:r>
      <w:r w:rsidR="00710A38" w:rsidRPr="00710A38">
        <w:rPr>
          <w:rFonts w:ascii="Times New Roman" w:hAnsi="Times New Roman" w:cs="Times New Roman"/>
          <w:sz w:val="24"/>
          <w:szCs w:val="24"/>
        </w:rPr>
        <w:t>2</w:t>
      </w:r>
      <w:r w:rsidRPr="00546143">
        <w:rPr>
          <w:rFonts w:ascii="Times New Roman" w:hAnsi="Times New Roman" w:cs="Times New Roman"/>
          <w:sz w:val="24"/>
          <w:szCs w:val="24"/>
        </w:rPr>
        <w:t>. Similar electronic behavior has been reported for lithium adsorption on carbon- and semiconductor-based nanostructures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where adsorption modifies the frontier molecular orbitals and enhances the electrical conductivity of the host material </w:t>
      </w:r>
      <w:r w:rsidR="008443DD">
        <w:rPr>
          <w:rFonts w:ascii="Times New Roman" w:hAnsi="Times New Roman" w:cs="Times New Roman"/>
          <w:sz w:val="24"/>
          <w:szCs w:val="24"/>
        </w:rPr>
        <w:fldChar w:fldCharType="begin">
          <w:fldData xml:space="preserve">PEVuZE5vdGU+PENpdGU+PEF1dGhvcj5Nb3VtaXZhbmQ8L0F1dGhvcj48WWVhcj4yMDI1PC9ZZWFy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=
</w:fldData>
        </w:fldChar>
      </w:r>
      <w:r w:rsidR="008443DD">
        <w:rPr>
          <w:rFonts w:ascii="Times New Roman" w:hAnsi="Times New Roman" w:cs="Times New Roman"/>
          <w:sz w:val="24"/>
          <w:szCs w:val="24"/>
        </w:rPr>
        <w:instrText xml:space="preserve"> ADDIN EN.CITE </w:instrText>
      </w:r>
      <w:r w:rsidR="008443DD">
        <w:rPr>
          <w:rFonts w:ascii="Times New Roman" w:hAnsi="Times New Roman" w:cs="Times New Roman"/>
          <w:sz w:val="24"/>
          <w:szCs w:val="24"/>
        </w:rPr>
        <w:fldChar w:fldCharType="begin">
          <w:fldData xml:space="preserve">PEVuZE5vdGU+PENpdGU+PEF1dGhvcj5Nb3VtaXZhbmQ8L0F1dGhvcj48WWVhcj4yMDI1PC9ZZWFy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=
</w:fldData>
        </w:fldChar>
      </w:r>
      <w:r w:rsidR="008443DD">
        <w:rPr>
          <w:rFonts w:ascii="Times New Roman" w:hAnsi="Times New Roman" w:cs="Times New Roman"/>
          <w:sz w:val="24"/>
          <w:szCs w:val="24"/>
        </w:rPr>
        <w:instrText xml:space="preserve"> ADDIN EN.CITE.DATA </w:instrText>
      </w:r>
      <w:r w:rsidR="008443DD">
        <w:rPr>
          <w:rFonts w:ascii="Times New Roman" w:hAnsi="Times New Roman" w:cs="Times New Roman"/>
          <w:sz w:val="24"/>
          <w:szCs w:val="24"/>
        </w:rPr>
      </w:r>
      <w:r w:rsidR="008443DD">
        <w:rPr>
          <w:rFonts w:ascii="Times New Roman" w:hAnsi="Times New Roman" w:cs="Times New Roman"/>
          <w:sz w:val="24"/>
          <w:szCs w:val="24"/>
        </w:rPr>
        <w:fldChar w:fldCharType="end"/>
      </w:r>
      <w:r w:rsidR="008443DD">
        <w:rPr>
          <w:rFonts w:ascii="Times New Roman" w:hAnsi="Times New Roman" w:cs="Times New Roman"/>
          <w:sz w:val="24"/>
          <w:szCs w:val="24"/>
        </w:rPr>
      </w:r>
      <w:r w:rsidR="008443DD">
        <w:rPr>
          <w:rFonts w:ascii="Times New Roman" w:hAnsi="Times New Roman" w:cs="Times New Roman"/>
          <w:sz w:val="24"/>
          <w:szCs w:val="24"/>
        </w:rPr>
        <w:fldChar w:fldCharType="separate"/>
      </w:r>
      <w:r w:rsidR="008443DD">
        <w:rPr>
          <w:rFonts w:ascii="Times New Roman" w:hAnsi="Times New Roman" w:cs="Times New Roman"/>
          <w:noProof/>
          <w:sz w:val="24"/>
          <w:szCs w:val="24"/>
        </w:rPr>
        <w:t>[11, 28, 29]</w:t>
      </w:r>
      <w:r w:rsidR="008443DD">
        <w:rPr>
          <w:rFonts w:ascii="Times New Roman" w:hAnsi="Times New Roman" w:cs="Times New Roman"/>
          <w:sz w:val="24"/>
          <w:szCs w:val="24"/>
        </w:rPr>
        <w:fldChar w:fldCharType="end"/>
      </w:r>
      <w:r w:rsidR="001C08A6">
        <w:rPr>
          <w:rFonts w:ascii="Times New Roman" w:hAnsi="Times New Roman" w:cs="Times New Roman"/>
          <w:sz w:val="24"/>
          <w:szCs w:val="24"/>
        </w:rPr>
        <w:t>].</w:t>
      </w:r>
    </w:p>
    <w:p w14:paraId="5D197D08" w14:textId="699CD51F" w:rsidR="00546143" w:rsidRPr="00546143" w:rsidRDefault="00546143"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 xml:space="preserve">The HOMO–LUMO visualizations also reveal that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 xml:space="preserve">and </w:t>
      </w:r>
      <w:r w:rsidR="00ED2540" w:rsidRPr="00546143">
        <w:rPr>
          <w:rFonts w:ascii="Times New Roman" w:hAnsi="Times New Roman" w:cs="Times New Roman"/>
          <w:sz w:val="24"/>
          <w:szCs w:val="24"/>
        </w:rPr>
        <w:t>C</w:t>
      </w:r>
      <w:r w:rsidR="00ED2540" w:rsidRPr="00BE03D9">
        <w:rPr>
          <w:rFonts w:ascii="Times New Roman" w:hAnsi="Times New Roman" w:cs="Times New Roman"/>
          <w:sz w:val="24"/>
          <w:szCs w:val="24"/>
          <w:vertAlign w:val="subscript"/>
        </w:rPr>
        <w:t>24</w:t>
      </w:r>
      <w:r w:rsidRPr="00546143">
        <w:rPr>
          <w:rFonts w:ascii="Times New Roman" w:hAnsi="Times New Roman" w:cs="Times New Roman"/>
          <w:sz w:val="24"/>
          <w:szCs w:val="24"/>
        </w:rPr>
        <w:t xml:space="preserve"> exhibit more extensive orbital delocalization after lithium adsorption than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and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This observation is in good agreement with their relatively smaller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after lithium adsorption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suggesting more efficient electron transport within these nanocages. Conversely</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the frontier orbitals of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and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remain comparatively localized</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which is consistent with their larger post-adsorption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Pr="00546143">
        <w:rPr>
          <w:rFonts w:ascii="Times New Roman" w:hAnsi="Times New Roman" w:cs="Times New Roman"/>
          <w:sz w:val="24"/>
          <w:szCs w:val="24"/>
        </w:rPr>
        <w:t>. Therefore</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the HOMO–LUMO </w:t>
      </w:r>
      <w:proofErr w:type="spellStart"/>
      <w:r w:rsidRPr="00546143">
        <w:rPr>
          <w:rFonts w:ascii="Times New Roman" w:hAnsi="Times New Roman" w:cs="Times New Roman"/>
          <w:sz w:val="24"/>
          <w:szCs w:val="24"/>
        </w:rPr>
        <w:t>isosurface</w:t>
      </w:r>
      <w:proofErr w:type="spellEnd"/>
      <w:r w:rsidRPr="00546143">
        <w:rPr>
          <w:rFonts w:ascii="Times New Roman" w:hAnsi="Times New Roman" w:cs="Times New Roman"/>
          <w:sz w:val="24"/>
          <w:szCs w:val="24"/>
        </w:rPr>
        <w:t xml:space="preserve"> analysis provides qualitative evidence that supports the quantitative</w:t>
      </w:r>
      <w:r w:rsidR="003534C4">
        <w:rPr>
          <w:rFonts w:ascii="Times New Roman" w:hAnsi="Times New Roman" w:cs="Times New Roman"/>
          <w:sz w:val="24"/>
          <w:szCs w:val="24"/>
        </w:rPr>
        <w:t xml:space="preserv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eastAsia="Times New Roman" w:hAnsi="Times New Roman" w:cs="Times New Roman"/>
          <w:sz w:val="24"/>
          <w:szCs w:val="24"/>
          <w:vertAlign w:val="subscript"/>
          <w:lang w:val="id-ID" w:eastAsia="id-ID"/>
        </w:rPr>
        <w:t xml:space="preserve"> </w:t>
      </w:r>
      <w:r w:rsidRPr="00546143">
        <w:rPr>
          <w:rFonts w:ascii="Times New Roman" w:hAnsi="Times New Roman" w:cs="Times New Roman"/>
          <w:sz w:val="24"/>
          <w:szCs w:val="24"/>
        </w:rPr>
        <w:t>calculations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demonstrating that lithium adsorption effectively modifies the electronic structure of the investigated nanocages and contributes to improved electronic conductivity</w:t>
      </w:r>
      <w:r w:rsidR="001C08A6">
        <w:rPr>
          <w:rFonts w:ascii="Times New Roman" w:hAnsi="Times New Roman" w:cs="Times New Roman"/>
          <w:sz w:val="24"/>
          <w:szCs w:val="24"/>
        </w:rPr>
        <w:t xml:space="preserve"> [15-17].</w:t>
      </w:r>
    </w:p>
    <w:p w14:paraId="6EEB1F39" w14:textId="19CB87D0" w:rsidR="00542390" w:rsidRPr="00546143" w:rsidRDefault="00542390" w:rsidP="00F15CC4">
      <w:pPr>
        <w:pStyle w:val="Heading2"/>
        <w:spacing w:before="0" w:line="276" w:lineRule="auto"/>
        <w:rPr>
          <w:rFonts w:ascii="Times New Roman" w:eastAsia="Times New Roman" w:hAnsi="Times New Roman" w:cs="Times New Roman"/>
          <w:sz w:val="24"/>
          <w:szCs w:val="24"/>
        </w:rPr>
      </w:pPr>
      <w:r w:rsidRPr="00546143">
        <w:rPr>
          <w:rFonts w:ascii="Times New Roman" w:eastAsia="Times New Roman" w:hAnsi="Times New Roman" w:cs="Times New Roman"/>
          <w:sz w:val="24"/>
          <w:szCs w:val="24"/>
        </w:rPr>
        <w:t xml:space="preserve">Application of </w:t>
      </w:r>
      <w:r w:rsidR="00E5174A">
        <w:rPr>
          <w:rFonts w:ascii="Times New Roman" w:eastAsia="Times New Roman" w:hAnsi="Times New Roman" w:cs="Times New Roman"/>
          <w:sz w:val="24"/>
          <w:szCs w:val="24"/>
        </w:rPr>
        <w:t>Nanocage Anodes</w:t>
      </w:r>
      <w:r w:rsidRPr="00546143">
        <w:rPr>
          <w:rFonts w:ascii="Times New Roman" w:eastAsia="Times New Roman" w:hAnsi="Times New Roman" w:cs="Times New Roman"/>
          <w:sz w:val="24"/>
          <w:szCs w:val="24"/>
        </w:rPr>
        <w:t xml:space="preserve"> in </w:t>
      </w:r>
      <w:r w:rsidR="001A050F">
        <w:rPr>
          <w:rFonts w:ascii="Times New Roman" w:eastAsia="Times New Roman" w:hAnsi="Times New Roman" w:cs="Times New Roman"/>
          <w:sz w:val="24"/>
          <w:szCs w:val="24"/>
        </w:rPr>
        <w:t>Lithium</w:t>
      </w:r>
      <w:r w:rsidRPr="00546143">
        <w:rPr>
          <w:rFonts w:ascii="Times New Roman" w:eastAsia="Times New Roman" w:hAnsi="Times New Roman" w:cs="Times New Roman"/>
          <w:sz w:val="24"/>
          <w:szCs w:val="24"/>
        </w:rPr>
        <w:t>-Ion Batteries (</w:t>
      </w:r>
      <w:r w:rsidR="001A050F">
        <w:rPr>
          <w:rFonts w:ascii="Times New Roman" w:eastAsia="Times New Roman" w:hAnsi="Times New Roman" w:cs="Times New Roman"/>
          <w:sz w:val="24"/>
          <w:szCs w:val="24"/>
        </w:rPr>
        <w:t>L</w:t>
      </w:r>
      <w:r w:rsidRPr="00546143">
        <w:rPr>
          <w:rFonts w:ascii="Times New Roman" w:eastAsia="Times New Roman" w:hAnsi="Times New Roman" w:cs="Times New Roman"/>
          <w:sz w:val="24"/>
          <w:szCs w:val="24"/>
        </w:rPr>
        <w:t>IBs)</w:t>
      </w:r>
    </w:p>
    <w:p w14:paraId="44C25379" w14:textId="41C5D1A3" w:rsidR="00F15CC4" w:rsidRDefault="00F15CC4"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The suitability of an anode material for lithium-ion batteries should be evaluated by considering multiple electrochemical parameters rather than relying on a single descriptor. In addition to exhibiting thermodynamically favorable lithium adsorption and improved electronic conductivity</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 ideal anode material should possess an appropriate theoretical voltage that enables reversible lithiation and </w:t>
      </w:r>
      <w:proofErr w:type="spellStart"/>
      <w:r w:rsidRPr="00546143">
        <w:rPr>
          <w:rFonts w:ascii="Times New Roman" w:hAnsi="Times New Roman" w:cs="Times New Roman"/>
          <w:sz w:val="24"/>
          <w:szCs w:val="24"/>
        </w:rPr>
        <w:t>delithiation</w:t>
      </w:r>
      <w:proofErr w:type="spellEnd"/>
      <w:r w:rsidRPr="00546143">
        <w:rPr>
          <w:rFonts w:ascii="Times New Roman" w:hAnsi="Times New Roman" w:cs="Times New Roman"/>
          <w:sz w:val="24"/>
          <w:szCs w:val="24"/>
        </w:rPr>
        <w:t xml:space="preserve"> processes. Therefore</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the overall electrochemical performance of the investigated nanocages was assessed by considering the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after lithium adsorption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and theoretical voltage simultaneously [15–1</w:t>
      </w:r>
      <w:r w:rsidR="001C08A6">
        <w:rPr>
          <w:rFonts w:ascii="Times New Roman" w:hAnsi="Times New Roman" w:cs="Times New Roman"/>
          <w:sz w:val="24"/>
          <w:szCs w:val="24"/>
        </w:rPr>
        <w:t>8</w:t>
      </w:r>
      <w:r w:rsidRPr="00546143">
        <w:rPr>
          <w:rFonts w:ascii="Times New Roman" w:hAnsi="Times New Roman" w:cs="Times New Roman"/>
          <w:sz w:val="24"/>
          <w:szCs w:val="24"/>
        </w:rPr>
        <w:t>].</w:t>
      </w:r>
    </w:p>
    <w:p w14:paraId="108633D9" w14:textId="34666E72" w:rsidR="00637AFB" w:rsidRPr="00546143" w:rsidRDefault="00637AFB" w:rsidP="00637AFB">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 xml:space="preserve">As summarized in </w:t>
      </w:r>
      <w:r w:rsidRPr="00710A38">
        <w:rPr>
          <w:rFonts w:ascii="Times New Roman" w:hAnsi="Times New Roman" w:cs="Times New Roman"/>
          <w:sz w:val="24"/>
          <w:szCs w:val="24"/>
        </w:rPr>
        <w:t xml:space="preserve">Table </w:t>
      </w:r>
      <w:r>
        <w:rPr>
          <w:rFonts w:ascii="Times New Roman" w:hAnsi="Times New Roman" w:cs="Times New Roman"/>
          <w:sz w:val="24"/>
          <w:szCs w:val="24"/>
        </w:rPr>
        <w:t>3.</w:t>
      </w:r>
      <w:r w:rsidRPr="00546143">
        <w:rPr>
          <w:rFonts w:ascii="Times New Roman" w:hAnsi="Times New Roman" w:cs="Times New Roman"/>
          <w:sz w:val="24"/>
          <w:szCs w:val="24"/>
        </w:rPr>
        <w:t xml:space="preserve"> all investigated nanocages exhibit negative </w:t>
      </w:r>
      <w:r w:rsidR="000E1014" w:rsidRPr="00546143">
        <w:rPr>
          <w:rFonts w:ascii="Times New Roman" w:hAnsi="Times New Roman" w:cs="Times New Roman"/>
          <w:sz w:val="24"/>
          <w:szCs w:val="24"/>
        </w:rPr>
        <w:t>E</w:t>
      </w:r>
      <w:r w:rsidR="000E1014" w:rsidRPr="00546143">
        <w:rPr>
          <w:rFonts w:ascii="Times New Roman" w:hAnsi="Times New Roman" w:cs="Times New Roman"/>
          <w:sz w:val="24"/>
          <w:szCs w:val="24"/>
          <w:vertAlign w:val="subscript"/>
        </w:rPr>
        <w:t>ads</w:t>
      </w:r>
      <w:r>
        <w:rPr>
          <w:rFonts w:ascii="Times New Roman" w:hAnsi="Times New Roman" w:cs="Times New Roman"/>
          <w:sz w:val="24"/>
          <w:szCs w:val="24"/>
        </w:rPr>
        <w:t>.</w:t>
      </w:r>
      <w:r w:rsidRPr="00546143">
        <w:rPr>
          <w:rFonts w:ascii="Times New Roman" w:hAnsi="Times New Roman" w:cs="Times New Roman"/>
          <w:sz w:val="24"/>
          <w:szCs w:val="24"/>
        </w:rPr>
        <w:t xml:space="preserve"> confirming that lithium adsorption is thermodynamically favorable. However</w:t>
      </w:r>
      <w:r>
        <w:rPr>
          <w:rFonts w:ascii="Times New Roman" w:hAnsi="Times New Roman" w:cs="Times New Roman"/>
          <w:sz w:val="24"/>
          <w:szCs w:val="24"/>
        </w:rPr>
        <w:t>.</w:t>
      </w:r>
      <w:r w:rsidRPr="00546143">
        <w:rPr>
          <w:rFonts w:ascii="Times New Roman" w:hAnsi="Times New Roman" w:cs="Times New Roman"/>
          <w:sz w:val="24"/>
          <w:szCs w:val="24"/>
        </w:rPr>
        <w:t xml:space="preserve"> the adsorption strengths vary considerably among the nanocages. Al</w:t>
      </w:r>
      <w:r w:rsidRPr="00BE03D9">
        <w:rPr>
          <w:rFonts w:ascii="Times New Roman" w:hAnsi="Times New Roman" w:cs="Times New Roman"/>
          <w:sz w:val="24"/>
          <w:szCs w:val="24"/>
          <w:vertAlign w:val="subscript"/>
        </w:rPr>
        <w:t>12</w:t>
      </w:r>
      <w:r w:rsidRPr="00546143">
        <w:rPr>
          <w:rFonts w:ascii="Times New Roman" w:hAnsi="Times New Roman" w:cs="Times New Roman"/>
          <w:sz w:val="24"/>
          <w:szCs w:val="24"/>
        </w:rPr>
        <w:t>P</w:t>
      </w:r>
      <w:r w:rsidRPr="00BE03D9">
        <w:rPr>
          <w:rFonts w:ascii="Times New Roman" w:hAnsi="Times New Roman" w:cs="Times New Roman"/>
          <w:sz w:val="24"/>
          <w:szCs w:val="24"/>
          <w:vertAlign w:val="subscript"/>
        </w:rPr>
        <w:t>12</w:t>
      </w:r>
      <w:r>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 xml:space="preserve">and </w:t>
      </w:r>
      <w:r w:rsidRPr="001C08A6">
        <w:rPr>
          <w:rFonts w:ascii="Times New Roman" w:hAnsi="Times New Roman" w:cs="Times New Roman"/>
          <w:sz w:val="24"/>
          <w:szCs w:val="24"/>
        </w:rPr>
        <w:t>C</w:t>
      </w:r>
      <w:r w:rsidRPr="00710A38">
        <w:rPr>
          <w:rFonts w:ascii="Times New Roman" w:hAnsi="Times New Roman" w:cs="Times New Roman"/>
          <w:sz w:val="24"/>
          <w:szCs w:val="24"/>
          <w:vertAlign w:val="subscript"/>
        </w:rPr>
        <w:t>24</w:t>
      </w:r>
      <w:r>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exhibit relatively stronger lithium adsorption than B</w:t>
      </w:r>
      <w:r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and Be</w:t>
      </w:r>
      <w:r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while maintaining moderate interaction strengths that are expected to </w:t>
      </w:r>
      <w:r w:rsidRPr="00546143">
        <w:rPr>
          <w:rFonts w:ascii="Times New Roman" w:hAnsi="Times New Roman" w:cs="Times New Roman"/>
          <w:sz w:val="24"/>
          <w:szCs w:val="24"/>
        </w:rPr>
        <w:lastRenderedPageBreak/>
        <w:t>facilitate reversible lithium insertion and extraction. In contrast</w:t>
      </w:r>
      <w:r>
        <w:rPr>
          <w:rFonts w:ascii="Times New Roman" w:hAnsi="Times New Roman" w:cs="Times New Roman"/>
          <w:sz w:val="24"/>
          <w:szCs w:val="24"/>
        </w:rPr>
        <w:t>.</w:t>
      </w:r>
      <w:r w:rsidRPr="00546143">
        <w:rPr>
          <w:rFonts w:ascii="Times New Roman" w:hAnsi="Times New Roman" w:cs="Times New Roman"/>
          <w:sz w:val="24"/>
          <w:szCs w:val="24"/>
        </w:rPr>
        <w:t xml:space="preserve"> Be</w:t>
      </w:r>
      <w:r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shows the weakest adsorption for neutral lithium despite exhibiting the strongest interaction toward Li⁺</w:t>
      </w:r>
      <w:r>
        <w:rPr>
          <w:rFonts w:ascii="Times New Roman" w:hAnsi="Times New Roman" w:cs="Times New Roman"/>
          <w:sz w:val="24"/>
          <w:szCs w:val="24"/>
        </w:rPr>
        <w:t>.</w:t>
      </w:r>
      <w:r w:rsidRPr="00546143">
        <w:rPr>
          <w:rFonts w:ascii="Times New Roman" w:hAnsi="Times New Roman" w:cs="Times New Roman"/>
          <w:sz w:val="24"/>
          <w:szCs w:val="24"/>
        </w:rPr>
        <w:t xml:space="preserve"> indicating that adsorption behavior differs depending on the oxidation state of the adsorbed lithium species</w:t>
      </w:r>
      <w:r>
        <w:rPr>
          <w:rFonts w:ascii="Times New Roman" w:hAnsi="Times New Roman" w:cs="Times New Roman"/>
          <w:sz w:val="24"/>
          <w:szCs w:val="24"/>
        </w:rPr>
        <w:t xml:space="preserve"> [7,28]</w:t>
      </w:r>
      <w:r w:rsidRPr="00546143">
        <w:rPr>
          <w:rFonts w:ascii="Times New Roman" w:hAnsi="Times New Roman" w:cs="Times New Roman"/>
          <w:sz w:val="24"/>
          <w:szCs w:val="24"/>
        </w:rPr>
        <w:t>.</w:t>
      </w:r>
      <w:r>
        <w:rPr>
          <w:rFonts w:ascii="Times New Roman" w:hAnsi="Times New Roman" w:cs="Times New Roman"/>
          <w:sz w:val="24"/>
          <w:szCs w:val="24"/>
        </w:rPr>
        <w:t xml:space="preserve"> </w:t>
      </w:r>
    </w:p>
    <w:p w14:paraId="7C8A7292" w14:textId="21E17A12" w:rsidR="0053370F" w:rsidRPr="00546143" w:rsidRDefault="0053370F" w:rsidP="0053370F">
      <w:pPr>
        <w:spacing w:line="276" w:lineRule="auto"/>
        <w:rPr>
          <w:rFonts w:ascii="Times New Roman" w:hAnsi="Times New Roman" w:cs="Times New Roman"/>
          <w:sz w:val="24"/>
          <w:szCs w:val="24"/>
        </w:rPr>
      </w:pPr>
      <w:r w:rsidRPr="00546143">
        <w:rPr>
          <w:rFonts w:ascii="Times New Roman" w:hAnsi="Times New Roman" w:cs="Times New Roman"/>
          <w:b/>
          <w:bCs/>
          <w:sz w:val="24"/>
          <w:szCs w:val="24"/>
        </w:rPr>
        <w:t>Table 3.</w:t>
      </w:r>
      <w:r w:rsidRPr="00546143">
        <w:rPr>
          <w:rFonts w:ascii="Times New Roman" w:hAnsi="Times New Roman" w:cs="Times New Roman"/>
          <w:sz w:val="24"/>
          <w:szCs w:val="24"/>
        </w:rPr>
        <w:t xml:space="preserve"> Overall electrochemical performance of the investigated nanocages.</w:t>
      </w:r>
    </w:p>
    <w:tbl>
      <w:tblPr>
        <w:tblStyle w:val="TableGrid"/>
        <w:tblW w:w="0" w:type="auto"/>
        <w:tblLook w:val="04A0" w:firstRow="1" w:lastRow="0" w:firstColumn="1" w:lastColumn="0" w:noHBand="0" w:noVBand="1"/>
      </w:tblPr>
      <w:tblGrid>
        <w:gridCol w:w="1870"/>
        <w:gridCol w:w="1870"/>
        <w:gridCol w:w="2067"/>
        <w:gridCol w:w="1673"/>
        <w:gridCol w:w="1870"/>
      </w:tblGrid>
      <w:tr w:rsidR="00F15CC4" w:rsidRPr="00546143" w14:paraId="15D79E21" w14:textId="77777777" w:rsidTr="00145CB1">
        <w:tc>
          <w:tcPr>
            <w:tcW w:w="1870" w:type="dxa"/>
            <w:vAlign w:val="center"/>
          </w:tcPr>
          <w:p w14:paraId="610EAC66" w14:textId="4BEC36A1"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b/>
                <w:bCs/>
                <w:sz w:val="24"/>
                <w:szCs w:val="24"/>
              </w:rPr>
              <w:t>Structure</w:t>
            </w:r>
          </w:p>
        </w:tc>
        <w:tc>
          <w:tcPr>
            <w:tcW w:w="1870" w:type="dxa"/>
            <w:vAlign w:val="center"/>
          </w:tcPr>
          <w:p w14:paraId="0AF8BDD8" w14:textId="3FF8922F"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b/>
                <w:bCs/>
                <w:sz w:val="24"/>
                <w:szCs w:val="24"/>
              </w:rPr>
              <w:t>Eads (Li) (eV)</w:t>
            </w:r>
          </w:p>
        </w:tc>
        <w:tc>
          <w:tcPr>
            <w:tcW w:w="2067" w:type="dxa"/>
            <w:vAlign w:val="center"/>
          </w:tcPr>
          <w:p w14:paraId="0397B375" w14:textId="65610A75" w:rsidR="00F15CC4" w:rsidRPr="00145CB1" w:rsidRDefault="003534C4" w:rsidP="00546143">
            <w:pPr>
              <w:spacing w:line="276" w:lineRule="auto"/>
              <w:jc w:val="center"/>
              <w:rPr>
                <w:rFonts w:ascii="Times New Roman" w:hAnsi="Times New Roman" w:cs="Times New Roman"/>
                <w:b/>
                <w:bCs/>
                <w:sz w:val="24"/>
                <w:szCs w:val="24"/>
              </w:rPr>
            </w:pPr>
            <w:r w:rsidRPr="00145CB1">
              <w:rPr>
                <w:rFonts w:ascii="Times New Roman" w:eastAsia="Times New Roman" w:hAnsi="Times New Roman" w:cs="Times New Roman"/>
                <w:b/>
                <w:bCs/>
                <w:sz w:val="24"/>
                <w:szCs w:val="24"/>
                <w:lang w:val="id-ID" w:eastAsia="id-ID"/>
              </w:rPr>
              <w:t>E</w:t>
            </w:r>
            <w:r w:rsidRPr="00145CB1">
              <w:rPr>
                <w:rFonts w:ascii="Times New Roman" w:eastAsia="Times New Roman" w:hAnsi="Times New Roman" w:cs="Times New Roman"/>
                <w:b/>
                <w:bCs/>
                <w:sz w:val="24"/>
                <w:szCs w:val="24"/>
                <w:vertAlign w:val="subscript"/>
                <w:lang w:val="id-ID" w:eastAsia="id-ID"/>
              </w:rPr>
              <w:t>g</w:t>
            </w:r>
            <w:r w:rsidRPr="00145CB1">
              <w:rPr>
                <w:rFonts w:ascii="Times New Roman" w:hAnsi="Times New Roman" w:cs="Times New Roman"/>
                <w:b/>
                <w:bCs/>
                <w:sz w:val="24"/>
                <w:szCs w:val="24"/>
              </w:rPr>
              <w:t xml:space="preserve"> </w:t>
            </w:r>
            <w:r w:rsidR="00F15CC4" w:rsidRPr="00145CB1">
              <w:rPr>
                <w:rFonts w:ascii="Times New Roman" w:hAnsi="Times New Roman" w:cs="Times New Roman"/>
                <w:b/>
                <w:bCs/>
                <w:sz w:val="24"/>
                <w:szCs w:val="24"/>
              </w:rPr>
              <w:t>after Li Adsorption (eV)</w:t>
            </w:r>
          </w:p>
        </w:tc>
        <w:tc>
          <w:tcPr>
            <w:tcW w:w="1673" w:type="dxa"/>
            <w:vAlign w:val="center"/>
          </w:tcPr>
          <w:p w14:paraId="6DCC3484" w14:textId="10983FCC" w:rsidR="00F15CC4" w:rsidRPr="00145CB1" w:rsidRDefault="00F15CC4" w:rsidP="00546143">
            <w:pPr>
              <w:spacing w:line="276" w:lineRule="auto"/>
              <w:jc w:val="center"/>
              <w:rPr>
                <w:rFonts w:ascii="Times New Roman" w:hAnsi="Times New Roman" w:cs="Times New Roman"/>
                <w:b/>
                <w:bCs/>
                <w:sz w:val="24"/>
                <w:szCs w:val="24"/>
              </w:rPr>
            </w:pPr>
            <w:r w:rsidRPr="00145CB1">
              <w:rPr>
                <w:rFonts w:ascii="Times New Roman" w:hAnsi="Times New Roman" w:cs="Times New Roman"/>
                <w:b/>
                <w:bCs/>
                <w:sz w:val="24"/>
                <w:szCs w:val="24"/>
              </w:rPr>
              <w:t>Theoretical Voltage (V)</w:t>
            </w:r>
          </w:p>
        </w:tc>
        <w:tc>
          <w:tcPr>
            <w:tcW w:w="1870" w:type="dxa"/>
            <w:vAlign w:val="center"/>
          </w:tcPr>
          <w:p w14:paraId="4E07A1D1" w14:textId="3BD4249D"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b/>
                <w:bCs/>
                <w:sz w:val="24"/>
                <w:szCs w:val="24"/>
              </w:rPr>
              <w:t>Assessment</w:t>
            </w:r>
          </w:p>
        </w:tc>
      </w:tr>
      <w:tr w:rsidR="00F15CC4" w:rsidRPr="00546143" w14:paraId="1F532D75" w14:textId="77777777" w:rsidTr="00145CB1">
        <w:tc>
          <w:tcPr>
            <w:tcW w:w="1870" w:type="dxa"/>
            <w:vAlign w:val="center"/>
          </w:tcPr>
          <w:p w14:paraId="0BDA0B3E" w14:textId="2B8C5C73"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Al</w:t>
            </w:r>
            <w:r w:rsidR="00710A38" w:rsidRPr="00710A38">
              <w:rPr>
                <w:rFonts w:ascii="Times New Roman" w:hAnsi="Times New Roman" w:cs="Times New Roman"/>
                <w:sz w:val="24"/>
                <w:szCs w:val="24"/>
                <w:vertAlign w:val="subscript"/>
              </w:rPr>
              <w:t>12</w:t>
            </w:r>
            <w:r w:rsidRPr="00546143">
              <w:rPr>
                <w:rFonts w:ascii="Times New Roman" w:hAnsi="Times New Roman" w:cs="Times New Roman"/>
                <w:sz w:val="24"/>
                <w:szCs w:val="24"/>
              </w:rPr>
              <w:t>P</w:t>
            </w:r>
            <w:r w:rsidR="00710A38" w:rsidRPr="00710A38">
              <w:rPr>
                <w:rFonts w:ascii="Times New Roman" w:hAnsi="Times New Roman" w:cs="Times New Roman"/>
                <w:sz w:val="24"/>
                <w:szCs w:val="24"/>
                <w:vertAlign w:val="subscript"/>
              </w:rPr>
              <w:t>12</w:t>
            </w:r>
          </w:p>
        </w:tc>
        <w:tc>
          <w:tcPr>
            <w:tcW w:w="1870" w:type="dxa"/>
            <w:vAlign w:val="center"/>
          </w:tcPr>
          <w:p w14:paraId="46EE064A" w14:textId="52B53C71"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-2.34</w:t>
            </w:r>
          </w:p>
        </w:tc>
        <w:tc>
          <w:tcPr>
            <w:tcW w:w="2067" w:type="dxa"/>
            <w:vAlign w:val="center"/>
          </w:tcPr>
          <w:p w14:paraId="34742AA3" w14:textId="0DDC9BC9"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1.77</w:t>
            </w:r>
          </w:p>
        </w:tc>
        <w:tc>
          <w:tcPr>
            <w:tcW w:w="1673" w:type="dxa"/>
            <w:vAlign w:val="center"/>
          </w:tcPr>
          <w:p w14:paraId="67947C50" w14:textId="3D8B1550"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eastAsia="Calibri" w:hAnsi="Times New Roman" w:cs="Times New Roman"/>
                <w:sz w:val="24"/>
                <w:szCs w:val="24"/>
              </w:rPr>
              <w:t>0</w:t>
            </w:r>
            <w:r w:rsidR="009D2C6C">
              <w:rPr>
                <w:rFonts w:ascii="Times New Roman" w:eastAsia="Calibri" w:hAnsi="Times New Roman" w:cs="Times New Roman"/>
                <w:sz w:val="24"/>
                <w:szCs w:val="24"/>
              </w:rPr>
              <w:t>.</w:t>
            </w:r>
            <w:r w:rsidRPr="00546143">
              <w:rPr>
                <w:rFonts w:ascii="Times New Roman" w:eastAsia="Calibri" w:hAnsi="Times New Roman" w:cs="Times New Roman"/>
                <w:sz w:val="24"/>
                <w:szCs w:val="24"/>
              </w:rPr>
              <w:t>30</w:t>
            </w:r>
          </w:p>
        </w:tc>
        <w:tc>
          <w:tcPr>
            <w:tcW w:w="1870" w:type="dxa"/>
            <w:vAlign w:val="center"/>
          </w:tcPr>
          <w:p w14:paraId="467205BE" w14:textId="3D5BD5D5"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Promising</w:t>
            </w:r>
          </w:p>
        </w:tc>
      </w:tr>
      <w:tr w:rsidR="00F15CC4" w:rsidRPr="00546143" w14:paraId="10490C79" w14:textId="77777777" w:rsidTr="00145CB1">
        <w:tc>
          <w:tcPr>
            <w:tcW w:w="1870" w:type="dxa"/>
            <w:vAlign w:val="center"/>
          </w:tcPr>
          <w:p w14:paraId="55039667" w14:textId="4C85E6FD"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Be</w:t>
            </w:r>
            <w:r w:rsidR="00710A38" w:rsidRPr="00710A38">
              <w:rPr>
                <w:rFonts w:ascii="Times New Roman" w:hAnsi="Times New Roman" w:cs="Times New Roman"/>
                <w:sz w:val="24"/>
                <w:szCs w:val="24"/>
                <w:vertAlign w:val="subscript"/>
              </w:rPr>
              <w:t>12</w:t>
            </w:r>
            <w:r w:rsidRPr="00546143">
              <w:rPr>
                <w:rFonts w:ascii="Times New Roman" w:hAnsi="Times New Roman" w:cs="Times New Roman"/>
                <w:sz w:val="24"/>
                <w:szCs w:val="24"/>
              </w:rPr>
              <w:t>O</w:t>
            </w:r>
            <w:r w:rsidR="00710A38" w:rsidRPr="00710A38">
              <w:rPr>
                <w:rFonts w:ascii="Times New Roman" w:hAnsi="Times New Roman" w:cs="Times New Roman"/>
                <w:sz w:val="24"/>
                <w:szCs w:val="24"/>
                <w:vertAlign w:val="subscript"/>
              </w:rPr>
              <w:t>12</w:t>
            </w:r>
          </w:p>
        </w:tc>
        <w:tc>
          <w:tcPr>
            <w:tcW w:w="1870" w:type="dxa"/>
            <w:vAlign w:val="center"/>
          </w:tcPr>
          <w:p w14:paraId="05ADD067" w14:textId="019EFECA"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-0.73</w:t>
            </w:r>
          </w:p>
        </w:tc>
        <w:tc>
          <w:tcPr>
            <w:tcW w:w="2067" w:type="dxa"/>
            <w:vAlign w:val="center"/>
          </w:tcPr>
          <w:p w14:paraId="7820B0DE" w14:textId="4BA1477A"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2.88</w:t>
            </w:r>
          </w:p>
        </w:tc>
        <w:tc>
          <w:tcPr>
            <w:tcW w:w="1673" w:type="dxa"/>
            <w:vAlign w:val="center"/>
          </w:tcPr>
          <w:p w14:paraId="192E305C" w14:textId="4DED1341"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eastAsia="Calibri" w:hAnsi="Times New Roman" w:cs="Times New Roman"/>
                <w:sz w:val="24"/>
                <w:szCs w:val="24"/>
              </w:rPr>
              <w:t>-0</w:t>
            </w:r>
            <w:r w:rsidR="009D2C6C">
              <w:rPr>
                <w:rFonts w:ascii="Times New Roman" w:eastAsia="Calibri" w:hAnsi="Times New Roman" w:cs="Times New Roman"/>
                <w:sz w:val="24"/>
                <w:szCs w:val="24"/>
              </w:rPr>
              <w:t>.</w:t>
            </w:r>
            <w:r w:rsidRPr="00546143">
              <w:rPr>
                <w:rFonts w:ascii="Times New Roman" w:eastAsia="Calibri" w:hAnsi="Times New Roman" w:cs="Times New Roman"/>
                <w:sz w:val="24"/>
                <w:szCs w:val="24"/>
              </w:rPr>
              <w:t>98</w:t>
            </w:r>
          </w:p>
        </w:tc>
        <w:tc>
          <w:tcPr>
            <w:tcW w:w="1870" w:type="dxa"/>
            <w:vAlign w:val="center"/>
          </w:tcPr>
          <w:p w14:paraId="1C01E8B4" w14:textId="7E9CF07F"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Moderate</w:t>
            </w:r>
          </w:p>
        </w:tc>
      </w:tr>
      <w:tr w:rsidR="00F15CC4" w:rsidRPr="00546143" w14:paraId="1BCB8253" w14:textId="77777777" w:rsidTr="00145CB1">
        <w:tc>
          <w:tcPr>
            <w:tcW w:w="1870" w:type="dxa"/>
            <w:vAlign w:val="center"/>
          </w:tcPr>
          <w:p w14:paraId="5D703195" w14:textId="3F236D29"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B</w:t>
            </w:r>
            <w:r w:rsidR="00710A38" w:rsidRPr="00710A38">
              <w:rPr>
                <w:rFonts w:ascii="Times New Roman" w:hAnsi="Times New Roman" w:cs="Times New Roman"/>
                <w:sz w:val="24"/>
                <w:szCs w:val="24"/>
                <w:vertAlign w:val="subscript"/>
              </w:rPr>
              <w:t>12</w:t>
            </w:r>
            <w:r w:rsidRPr="00546143">
              <w:rPr>
                <w:rFonts w:ascii="Times New Roman" w:hAnsi="Times New Roman" w:cs="Times New Roman"/>
                <w:sz w:val="24"/>
                <w:szCs w:val="24"/>
              </w:rPr>
              <w:t>N</w:t>
            </w:r>
            <w:r w:rsidR="00710A38" w:rsidRPr="00710A38">
              <w:rPr>
                <w:rFonts w:ascii="Times New Roman" w:hAnsi="Times New Roman" w:cs="Times New Roman"/>
                <w:sz w:val="24"/>
                <w:szCs w:val="24"/>
                <w:vertAlign w:val="subscript"/>
              </w:rPr>
              <w:t>12</w:t>
            </w:r>
          </w:p>
        </w:tc>
        <w:tc>
          <w:tcPr>
            <w:tcW w:w="1870" w:type="dxa"/>
            <w:vAlign w:val="center"/>
          </w:tcPr>
          <w:p w14:paraId="342B00BD" w14:textId="0B192D04"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-1.71</w:t>
            </w:r>
          </w:p>
        </w:tc>
        <w:tc>
          <w:tcPr>
            <w:tcW w:w="2067" w:type="dxa"/>
            <w:vAlign w:val="center"/>
          </w:tcPr>
          <w:p w14:paraId="70C823CE" w14:textId="5FE0B3F0"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3.56</w:t>
            </w:r>
          </w:p>
        </w:tc>
        <w:tc>
          <w:tcPr>
            <w:tcW w:w="1673" w:type="dxa"/>
            <w:vAlign w:val="center"/>
          </w:tcPr>
          <w:p w14:paraId="49128B2C" w14:textId="30F90D87"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eastAsia="Calibri" w:hAnsi="Times New Roman" w:cs="Times New Roman"/>
                <w:sz w:val="24"/>
                <w:szCs w:val="24"/>
              </w:rPr>
              <w:t>-0</w:t>
            </w:r>
            <w:r w:rsidR="009D2C6C">
              <w:rPr>
                <w:rFonts w:ascii="Times New Roman" w:eastAsia="Calibri" w:hAnsi="Times New Roman" w:cs="Times New Roman"/>
                <w:sz w:val="24"/>
                <w:szCs w:val="24"/>
              </w:rPr>
              <w:t>.</w:t>
            </w:r>
            <w:r w:rsidRPr="00546143">
              <w:rPr>
                <w:rFonts w:ascii="Times New Roman" w:eastAsia="Calibri" w:hAnsi="Times New Roman" w:cs="Times New Roman"/>
                <w:sz w:val="24"/>
                <w:szCs w:val="24"/>
              </w:rPr>
              <w:t>63</w:t>
            </w:r>
          </w:p>
        </w:tc>
        <w:tc>
          <w:tcPr>
            <w:tcW w:w="1870" w:type="dxa"/>
            <w:vAlign w:val="center"/>
          </w:tcPr>
          <w:p w14:paraId="67720234" w14:textId="77B8E44B"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Moderate</w:t>
            </w:r>
          </w:p>
        </w:tc>
      </w:tr>
      <w:tr w:rsidR="00F15CC4" w:rsidRPr="00546143" w14:paraId="3A4EC1E0" w14:textId="77777777" w:rsidTr="00145CB1">
        <w:tc>
          <w:tcPr>
            <w:tcW w:w="1870" w:type="dxa"/>
            <w:vAlign w:val="center"/>
          </w:tcPr>
          <w:p w14:paraId="6953602C" w14:textId="2A8CA64B" w:rsidR="00F15CC4" w:rsidRPr="00546143" w:rsidRDefault="00710A38" w:rsidP="00546143">
            <w:pPr>
              <w:spacing w:line="276" w:lineRule="auto"/>
              <w:jc w:val="center"/>
              <w:rPr>
                <w:rFonts w:ascii="Times New Roman" w:hAnsi="Times New Roman" w:cs="Times New Roman"/>
                <w:sz w:val="24"/>
                <w:szCs w:val="24"/>
              </w:rPr>
            </w:pPr>
            <w:r w:rsidRPr="001C08A6">
              <w:rPr>
                <w:rFonts w:ascii="Times New Roman" w:hAnsi="Times New Roman" w:cs="Times New Roman"/>
                <w:sz w:val="24"/>
                <w:szCs w:val="24"/>
              </w:rPr>
              <w:t>C</w:t>
            </w:r>
            <w:r w:rsidRPr="00710A38">
              <w:rPr>
                <w:rFonts w:ascii="Times New Roman" w:hAnsi="Times New Roman" w:cs="Times New Roman"/>
                <w:sz w:val="24"/>
                <w:szCs w:val="24"/>
                <w:vertAlign w:val="subscript"/>
              </w:rPr>
              <w:t>24</w:t>
            </w:r>
          </w:p>
        </w:tc>
        <w:tc>
          <w:tcPr>
            <w:tcW w:w="1870" w:type="dxa"/>
            <w:vAlign w:val="center"/>
          </w:tcPr>
          <w:p w14:paraId="3E9D76C3" w14:textId="25BBDA15"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-2.04</w:t>
            </w:r>
          </w:p>
        </w:tc>
        <w:tc>
          <w:tcPr>
            <w:tcW w:w="2067" w:type="dxa"/>
            <w:vAlign w:val="center"/>
          </w:tcPr>
          <w:p w14:paraId="39E1FD91" w14:textId="32AA19B8"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2.24</w:t>
            </w:r>
          </w:p>
        </w:tc>
        <w:tc>
          <w:tcPr>
            <w:tcW w:w="1673" w:type="dxa"/>
            <w:vAlign w:val="center"/>
          </w:tcPr>
          <w:p w14:paraId="2DC97EA4" w14:textId="63101720"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eastAsia="Calibri" w:hAnsi="Times New Roman" w:cs="Times New Roman"/>
                <w:sz w:val="24"/>
                <w:szCs w:val="24"/>
              </w:rPr>
              <w:t>0</w:t>
            </w:r>
            <w:r w:rsidR="009D2C6C">
              <w:rPr>
                <w:rFonts w:ascii="Times New Roman" w:eastAsia="Calibri" w:hAnsi="Times New Roman" w:cs="Times New Roman"/>
                <w:sz w:val="24"/>
                <w:szCs w:val="24"/>
              </w:rPr>
              <w:t>.</w:t>
            </w:r>
            <w:r w:rsidRPr="00546143">
              <w:rPr>
                <w:rFonts w:ascii="Times New Roman" w:eastAsia="Calibri" w:hAnsi="Times New Roman" w:cs="Times New Roman"/>
                <w:sz w:val="24"/>
                <w:szCs w:val="24"/>
              </w:rPr>
              <w:t>65</w:t>
            </w:r>
          </w:p>
        </w:tc>
        <w:tc>
          <w:tcPr>
            <w:tcW w:w="1870" w:type="dxa"/>
            <w:vAlign w:val="center"/>
          </w:tcPr>
          <w:p w14:paraId="260C20B0" w14:textId="7751DCC0" w:rsidR="00F15CC4" w:rsidRPr="00546143" w:rsidRDefault="00F15CC4" w:rsidP="00546143">
            <w:pPr>
              <w:spacing w:line="276" w:lineRule="auto"/>
              <w:jc w:val="center"/>
              <w:rPr>
                <w:rFonts w:ascii="Times New Roman" w:hAnsi="Times New Roman" w:cs="Times New Roman"/>
                <w:sz w:val="24"/>
                <w:szCs w:val="24"/>
              </w:rPr>
            </w:pPr>
            <w:r w:rsidRPr="00546143">
              <w:rPr>
                <w:rFonts w:ascii="Times New Roman" w:hAnsi="Times New Roman" w:cs="Times New Roman"/>
                <w:sz w:val="24"/>
                <w:szCs w:val="24"/>
              </w:rPr>
              <w:t>Most promising</w:t>
            </w:r>
          </w:p>
        </w:tc>
      </w:tr>
    </w:tbl>
    <w:p w14:paraId="22BFF350" w14:textId="0C72429E" w:rsidR="00B97FD0" w:rsidRPr="00B97FD0" w:rsidRDefault="00B97FD0" w:rsidP="00B97FD0">
      <w:pPr>
        <w:spacing w:line="276" w:lineRule="auto"/>
        <w:ind w:firstLine="567"/>
        <w:rPr>
          <w:rFonts w:ascii="Times New Roman" w:hAnsi="Times New Roman" w:cs="Times New Roman"/>
          <w:sz w:val="24"/>
          <w:szCs w:val="24"/>
          <w:lang w:val="en-ID"/>
        </w:rPr>
      </w:pPr>
      <w:r w:rsidRPr="00B97FD0">
        <w:rPr>
          <w:rFonts w:ascii="Times New Roman" w:hAnsi="Times New Roman" w:cs="Times New Roman"/>
          <w:sz w:val="24"/>
          <w:szCs w:val="24"/>
          <w:highlight w:val="yellow"/>
          <w:lang w:val="en-ID"/>
        </w:rPr>
        <w:t xml:space="preserve">It is worth noting that excessively strong adsorption—such as the massive ionic binding energy seen in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Be</m:t>
            </m:r>
          </m:e>
          <m:sub>
            <m:r>
              <w:rPr>
                <w:rFonts w:ascii="Cambria Math" w:hAnsi="Cambria Math" w:cs="Times New Roman"/>
                <w:sz w:val="24"/>
                <w:szCs w:val="24"/>
                <w:highlight w:val="yellow"/>
                <w:lang w:val="en-ID"/>
              </w:rPr>
              <m:t>12</m:t>
            </m:r>
          </m:sub>
        </m:sSub>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O</m:t>
            </m:r>
          </m:e>
          <m:sub>
            <m:r>
              <w:rPr>
                <w:rFonts w:ascii="Cambria Math" w:hAnsi="Cambria Math" w:cs="Times New Roman"/>
                <w:sz w:val="24"/>
                <w:szCs w:val="24"/>
                <w:highlight w:val="yellow"/>
                <w:lang w:val="en-ID"/>
              </w:rPr>
              <m:t>12</m:t>
            </m:r>
          </m:sub>
        </m:sSub>
      </m:oMath>
      <w:r w:rsidRPr="00B97FD0">
        <w:rPr>
          <w:rFonts w:ascii="Times New Roman" w:hAnsi="Times New Roman" w:cs="Times New Roman"/>
          <w:sz w:val="24"/>
          <w:szCs w:val="24"/>
          <w:highlight w:val="yellow"/>
          <w:lang w:val="en-ID"/>
        </w:rPr>
        <w:t xml:space="preserve"> (−12.79 eV)—is not always advantageous for rechargeable batteries. While high exothermic adsorption suggests high thermodynamic stability, overly strong local binding can create kinetic traps, hinder lithium-ion diffusion, and impede the extraction process during delithiation [7, 26]. Furthermore, combined with its negative theoretical voltage,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Be</m:t>
            </m:r>
          </m:e>
          <m:sub>
            <m:r>
              <w:rPr>
                <w:rFonts w:ascii="Cambria Math" w:hAnsi="Cambria Math" w:cs="Times New Roman"/>
                <w:sz w:val="24"/>
                <w:szCs w:val="24"/>
                <w:highlight w:val="yellow"/>
                <w:lang w:val="en-ID"/>
              </w:rPr>
              <m:t>12</m:t>
            </m:r>
          </m:sub>
        </m:sSub>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O</m:t>
            </m:r>
          </m:e>
          <m:sub>
            <m:r>
              <w:rPr>
                <w:rFonts w:ascii="Cambria Math" w:hAnsi="Cambria Math" w:cs="Times New Roman"/>
                <w:sz w:val="24"/>
                <w:szCs w:val="24"/>
                <w:highlight w:val="yellow"/>
                <w:lang w:val="en-ID"/>
              </w:rPr>
              <m:t>12</m:t>
            </m:r>
          </m:sub>
        </m:sSub>
      </m:oMath>
      <w:r w:rsidRPr="00B97FD0">
        <w:rPr>
          <w:rFonts w:ascii="Times New Roman" w:hAnsi="Times New Roman" w:cs="Times New Roman"/>
          <w:sz w:val="24"/>
          <w:szCs w:val="24"/>
          <w:highlight w:val="yellow"/>
          <w:lang w:val="en-ID"/>
        </w:rPr>
        <w:t xml:space="preserve"> fails to support spontaneous, reversible cycling. Therefore, an optimal anode material requires a delicate balance: strong enough adsorption to prevent clustering, yet moderate enough (coupled with a positive operating voltage, as observed in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C</m:t>
            </m:r>
          </m:e>
          <m:sub>
            <m:r>
              <w:rPr>
                <w:rFonts w:ascii="Cambria Math" w:hAnsi="Cambria Math" w:cs="Times New Roman"/>
                <w:sz w:val="24"/>
                <w:szCs w:val="24"/>
                <w:highlight w:val="yellow"/>
                <w:lang w:val="en-ID"/>
              </w:rPr>
              <m:t>24</m:t>
            </m:r>
          </m:sub>
        </m:sSub>
      </m:oMath>
      <w:r w:rsidRPr="00B97FD0">
        <w:rPr>
          <w:rFonts w:ascii="Times New Roman" w:hAnsi="Times New Roman" w:cs="Times New Roman"/>
          <w:sz w:val="24"/>
          <w:szCs w:val="24"/>
          <w:highlight w:val="yellow"/>
          <w:lang w:val="en-ID"/>
        </w:rPr>
        <w:t xml:space="preserve"> and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Al</m:t>
            </m:r>
          </m:e>
          <m:sub>
            <m:r>
              <w:rPr>
                <w:rFonts w:ascii="Cambria Math" w:hAnsi="Cambria Math" w:cs="Times New Roman"/>
                <w:sz w:val="24"/>
                <w:szCs w:val="24"/>
                <w:highlight w:val="yellow"/>
                <w:lang w:val="en-ID"/>
              </w:rPr>
              <m:t>12</m:t>
            </m:r>
          </m:sub>
        </m:sSub>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P</m:t>
            </m:r>
          </m:e>
          <m:sub>
            <m:r>
              <w:rPr>
                <w:rFonts w:ascii="Cambria Math" w:hAnsi="Cambria Math" w:cs="Times New Roman"/>
                <w:sz w:val="24"/>
                <w:szCs w:val="24"/>
                <w:highlight w:val="yellow"/>
                <w:lang w:val="en-ID"/>
              </w:rPr>
              <m:t>12</m:t>
            </m:r>
          </m:sub>
        </m:sSub>
      </m:oMath>
      <w:r w:rsidRPr="00B97FD0">
        <w:rPr>
          <w:rFonts w:ascii="Times New Roman" w:hAnsi="Times New Roman" w:cs="Times New Roman"/>
          <w:sz w:val="24"/>
          <w:szCs w:val="24"/>
          <w:highlight w:val="yellow"/>
          <w:lang w:val="en-ID"/>
        </w:rPr>
        <w:t>) to ensure high reversibility and practical battery performance</w:t>
      </w:r>
      <w:r w:rsidR="00381A3F">
        <w:rPr>
          <w:rFonts w:ascii="Times New Roman" w:hAnsi="Times New Roman" w:cs="Times New Roman"/>
          <w:sz w:val="24"/>
          <w:szCs w:val="24"/>
          <w:lang w:val="en-ID"/>
        </w:rPr>
        <w:t>.</w:t>
      </w:r>
    </w:p>
    <w:p w14:paraId="38F9833F" w14:textId="216D0C3B" w:rsidR="001C08A6" w:rsidRDefault="00F15CC4" w:rsidP="001C08A6">
      <w:pPr>
        <w:spacing w:line="276" w:lineRule="auto"/>
        <w:ind w:firstLine="567"/>
        <w:rPr>
          <w:rFonts w:ascii="Times New Roman" w:hAnsi="Times New Roman" w:cs="Times New Roman"/>
          <w:sz w:val="24"/>
          <w:szCs w:val="24"/>
        </w:rPr>
      </w:pPr>
      <w:r w:rsidRPr="00B97FD0">
        <w:rPr>
          <w:rFonts w:ascii="Times New Roman" w:hAnsi="Times New Roman" w:cs="Times New Roman"/>
          <w:sz w:val="24"/>
          <w:szCs w:val="24"/>
        </w:rPr>
        <w:t>The electronic properties</w:t>
      </w:r>
      <w:r w:rsidRPr="00546143">
        <w:rPr>
          <w:rFonts w:ascii="Times New Roman" w:hAnsi="Times New Roman" w:cs="Times New Roman"/>
          <w:sz w:val="24"/>
          <w:szCs w:val="24"/>
        </w:rPr>
        <w:t xml:space="preserve"> further reveal that lithium adsorption significantly reduces the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of all investigated nanocages. Among them</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 xml:space="preserve">exhibits the smallest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after lithium adsorption (1.77 eV)</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followed by </w:t>
      </w:r>
      <w:r w:rsidR="00710A38" w:rsidRPr="001C08A6">
        <w:rPr>
          <w:rFonts w:ascii="Times New Roman" w:hAnsi="Times New Roman" w:cs="Times New Roman"/>
          <w:sz w:val="24"/>
          <w:szCs w:val="24"/>
        </w:rPr>
        <w:t>C</w:t>
      </w:r>
      <w:r w:rsidR="00710A38" w:rsidRPr="00710A38">
        <w:rPr>
          <w:rFonts w:ascii="Times New Roman" w:hAnsi="Times New Roman" w:cs="Times New Roman"/>
          <w:sz w:val="24"/>
          <w:szCs w:val="24"/>
          <w:vertAlign w:val="subscript"/>
        </w:rPr>
        <w:t>24</w:t>
      </w:r>
      <w:r w:rsidR="00710A38" w:rsidRPr="00546143">
        <w:rPr>
          <w:rFonts w:ascii="Times New Roman" w:hAnsi="Times New Roman" w:cs="Times New Roman"/>
          <w:sz w:val="24"/>
          <w:szCs w:val="24"/>
        </w:rPr>
        <w:t xml:space="preserve"> </w:t>
      </w:r>
      <w:r w:rsidRPr="00546143">
        <w:rPr>
          <w:rFonts w:ascii="Times New Roman" w:hAnsi="Times New Roman" w:cs="Times New Roman"/>
          <w:sz w:val="24"/>
          <w:szCs w:val="24"/>
        </w:rPr>
        <w:t>(2.24 eV)</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(2.88 eV)</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and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(3.56 eV). A smaller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generally facilitates electron excitation and charge transport</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thereby improving the electrical conductivity of the electrode material during battery operation [16</w:t>
      </w:r>
      <w:r w:rsidR="009D2C6C">
        <w:rPr>
          <w:rFonts w:ascii="Times New Roman" w:hAnsi="Times New Roman" w:cs="Times New Roman"/>
          <w:sz w:val="24"/>
          <w:szCs w:val="24"/>
        </w:rPr>
        <w:t>.</w:t>
      </w:r>
      <w:r w:rsidRPr="00546143">
        <w:rPr>
          <w:rFonts w:ascii="Times New Roman" w:hAnsi="Times New Roman" w:cs="Times New Roman"/>
          <w:sz w:val="24"/>
          <w:szCs w:val="24"/>
        </w:rPr>
        <w:t>17].</w:t>
      </w:r>
    </w:p>
    <w:p w14:paraId="679F3048" w14:textId="02012A1A" w:rsidR="00F15CC4" w:rsidRPr="00897A3E" w:rsidRDefault="00897A3E" w:rsidP="00897A3E">
      <w:pPr>
        <w:spacing w:line="276" w:lineRule="auto"/>
        <w:ind w:firstLine="567"/>
        <w:rPr>
          <w:rFonts w:ascii="Times New Roman" w:hAnsi="Times New Roman" w:cs="Times New Roman"/>
          <w:sz w:val="24"/>
          <w:szCs w:val="24"/>
          <w:lang w:val="en-ID"/>
        </w:rPr>
      </w:pPr>
      <w:r w:rsidRPr="00897A3E">
        <w:rPr>
          <w:rFonts w:ascii="Times New Roman" w:hAnsi="Times New Roman" w:cs="Times New Roman"/>
          <w:sz w:val="24"/>
          <w:szCs w:val="24"/>
          <w:highlight w:val="yellow"/>
          <w:lang w:val="en-ID"/>
        </w:rPr>
        <w:t xml:space="preserve">The calculated theoretical voltages further distinguish the electrochemical feasibility of the investigated nanocages.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C</m:t>
            </m:r>
          </m:e>
          <m:sub>
            <m:r>
              <w:rPr>
                <w:rFonts w:ascii="Cambria Math" w:hAnsi="Cambria Math" w:cs="Times New Roman"/>
                <w:sz w:val="24"/>
                <w:szCs w:val="24"/>
                <w:highlight w:val="yellow"/>
                <w:lang w:val="en-ID"/>
              </w:rPr>
              <m:t>24</m:t>
            </m:r>
          </m:sub>
        </m:sSub>
      </m:oMath>
      <w:r w:rsidRPr="00897A3E">
        <w:rPr>
          <w:rFonts w:ascii="Times New Roman" w:hAnsi="Times New Roman" w:cs="Times New Roman"/>
          <w:sz w:val="24"/>
          <w:szCs w:val="24"/>
          <w:highlight w:val="yellow"/>
          <w:lang w:val="en-ID"/>
        </w:rPr>
        <w:t xml:space="preserve"> and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Al</m:t>
            </m:r>
          </m:e>
          <m:sub>
            <m:r>
              <w:rPr>
                <w:rFonts w:ascii="Cambria Math" w:hAnsi="Cambria Math" w:cs="Times New Roman"/>
                <w:sz w:val="24"/>
                <w:szCs w:val="24"/>
                <w:highlight w:val="yellow"/>
                <w:lang w:val="en-ID"/>
              </w:rPr>
              <m:t>12</m:t>
            </m:r>
          </m:sub>
        </m:sSub>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P</m:t>
            </m:r>
          </m:e>
          <m:sub>
            <m:r>
              <w:rPr>
                <w:rFonts w:ascii="Cambria Math" w:hAnsi="Cambria Math" w:cs="Times New Roman"/>
                <w:sz w:val="24"/>
                <w:szCs w:val="24"/>
                <w:highlight w:val="yellow"/>
                <w:lang w:val="en-ID"/>
              </w:rPr>
              <m:t>12</m:t>
            </m:r>
          </m:sub>
        </m:sSub>
      </m:oMath>
      <w:r w:rsidRPr="00897A3E">
        <w:rPr>
          <w:rFonts w:ascii="Times New Roman" w:hAnsi="Times New Roman" w:cs="Times New Roman"/>
          <w:sz w:val="24"/>
          <w:szCs w:val="24"/>
          <w:highlight w:val="yellow"/>
          <w:lang w:val="en-ID"/>
        </w:rPr>
        <w:t xml:space="preserve"> exhibit positive theoretical voltages of </w:t>
      </w:r>
      <m:oMath>
        <m:r>
          <w:rPr>
            <w:rFonts w:ascii="Cambria Math" w:hAnsi="Cambria Math" w:cs="Times New Roman"/>
            <w:sz w:val="24"/>
            <w:szCs w:val="24"/>
            <w:highlight w:val="yellow"/>
            <w:lang w:val="en-ID"/>
          </w:rPr>
          <m:t>0.65</m:t>
        </m:r>
        <m:r>
          <m:rPr>
            <m:nor/>
          </m:rPr>
          <w:rPr>
            <w:rFonts w:ascii="Times New Roman" w:hAnsi="Times New Roman" w:cs="Times New Roman"/>
            <w:sz w:val="24"/>
            <w:szCs w:val="24"/>
            <w:highlight w:val="yellow"/>
            <w:lang w:val="en-ID"/>
          </w:rPr>
          <m:t> V</m:t>
        </m:r>
      </m:oMath>
      <w:r w:rsidRPr="00897A3E">
        <w:rPr>
          <w:rFonts w:ascii="Times New Roman" w:hAnsi="Times New Roman" w:cs="Times New Roman"/>
          <w:sz w:val="24"/>
          <w:szCs w:val="24"/>
          <w:highlight w:val="yellow"/>
          <w:lang w:val="en-ID"/>
        </w:rPr>
        <w:t xml:space="preserve"> and </w:t>
      </w:r>
      <m:oMath>
        <m:r>
          <w:rPr>
            <w:rFonts w:ascii="Cambria Math" w:hAnsi="Cambria Math" w:cs="Times New Roman"/>
            <w:sz w:val="24"/>
            <w:szCs w:val="24"/>
            <w:highlight w:val="yellow"/>
            <w:lang w:val="en-ID"/>
          </w:rPr>
          <m:t>0.30</m:t>
        </m:r>
        <m:r>
          <m:rPr>
            <m:nor/>
          </m:rPr>
          <w:rPr>
            <w:rFonts w:ascii="Times New Roman" w:hAnsi="Times New Roman" w:cs="Times New Roman"/>
            <w:sz w:val="24"/>
            <w:szCs w:val="24"/>
            <w:highlight w:val="yellow"/>
            <w:lang w:val="en-ID"/>
          </w:rPr>
          <m:t> V</m:t>
        </m:r>
      </m:oMath>
      <w:r w:rsidRPr="00897A3E">
        <w:rPr>
          <w:rFonts w:ascii="Times New Roman" w:hAnsi="Times New Roman" w:cs="Times New Roman"/>
          <w:sz w:val="24"/>
          <w:szCs w:val="24"/>
          <w:highlight w:val="yellow"/>
          <w:lang w:val="en-ID"/>
        </w:rPr>
        <w:t xml:space="preserve">, respectively, indicating thermodynamically </w:t>
      </w:r>
      <w:proofErr w:type="spellStart"/>
      <w:r w:rsidRPr="00897A3E">
        <w:rPr>
          <w:rFonts w:ascii="Times New Roman" w:hAnsi="Times New Roman" w:cs="Times New Roman"/>
          <w:sz w:val="24"/>
          <w:szCs w:val="24"/>
          <w:highlight w:val="yellow"/>
          <w:lang w:val="en-ID"/>
        </w:rPr>
        <w:t>favorable</w:t>
      </w:r>
      <w:proofErr w:type="spellEnd"/>
      <w:r w:rsidRPr="00897A3E">
        <w:rPr>
          <w:rFonts w:ascii="Times New Roman" w:hAnsi="Times New Roman" w:cs="Times New Roman"/>
          <w:sz w:val="24"/>
          <w:szCs w:val="24"/>
          <w:highlight w:val="yellow"/>
          <w:lang w:val="en-ID"/>
        </w:rPr>
        <w:t xml:space="preserve"> lithiation and </w:t>
      </w:r>
      <w:proofErr w:type="spellStart"/>
      <w:r w:rsidRPr="00897A3E">
        <w:rPr>
          <w:rFonts w:ascii="Times New Roman" w:hAnsi="Times New Roman" w:cs="Times New Roman"/>
          <w:sz w:val="24"/>
          <w:szCs w:val="24"/>
          <w:highlight w:val="yellow"/>
          <w:lang w:val="en-ID"/>
        </w:rPr>
        <w:t>delithiation</w:t>
      </w:r>
      <w:proofErr w:type="spellEnd"/>
      <w:r w:rsidRPr="00897A3E">
        <w:rPr>
          <w:rFonts w:ascii="Times New Roman" w:hAnsi="Times New Roman" w:cs="Times New Roman"/>
          <w:sz w:val="24"/>
          <w:szCs w:val="24"/>
          <w:highlight w:val="yellow"/>
          <w:lang w:val="en-ID"/>
        </w:rPr>
        <w:t xml:space="preserve"> processes. In contrast,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Be</m:t>
            </m:r>
          </m:e>
          <m:sub>
            <m:r>
              <w:rPr>
                <w:rFonts w:ascii="Cambria Math" w:hAnsi="Cambria Math" w:cs="Times New Roman"/>
                <w:sz w:val="24"/>
                <w:szCs w:val="24"/>
                <w:highlight w:val="yellow"/>
                <w:lang w:val="en-ID"/>
              </w:rPr>
              <m:t>12</m:t>
            </m:r>
          </m:sub>
        </m:sSub>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O</m:t>
            </m:r>
          </m:e>
          <m:sub>
            <m:r>
              <w:rPr>
                <w:rFonts w:ascii="Cambria Math" w:hAnsi="Cambria Math" w:cs="Times New Roman"/>
                <w:sz w:val="24"/>
                <w:szCs w:val="24"/>
                <w:highlight w:val="yellow"/>
                <w:lang w:val="en-ID"/>
              </w:rPr>
              <m:t>12</m:t>
            </m:r>
          </m:sub>
        </m:sSub>
      </m:oMath>
      <w:r w:rsidRPr="00897A3E">
        <w:rPr>
          <w:rFonts w:ascii="Times New Roman" w:hAnsi="Times New Roman" w:cs="Times New Roman"/>
          <w:sz w:val="24"/>
          <w:szCs w:val="24"/>
          <w:highlight w:val="yellow"/>
          <w:lang w:val="en-ID"/>
        </w:rPr>
        <w:t xml:space="preserve"> and </w:t>
      </w:r>
      <m:oMath>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B</m:t>
            </m:r>
          </m:e>
          <m:sub>
            <m:r>
              <w:rPr>
                <w:rFonts w:ascii="Cambria Math" w:hAnsi="Cambria Math" w:cs="Times New Roman"/>
                <w:sz w:val="24"/>
                <w:szCs w:val="24"/>
                <w:highlight w:val="yellow"/>
                <w:lang w:val="en-ID"/>
              </w:rPr>
              <m:t>12</m:t>
            </m:r>
          </m:sub>
        </m:sSub>
        <m:sSub>
          <m:sSubPr>
            <m:ctrlPr>
              <w:rPr>
                <w:rFonts w:ascii="Cambria Math" w:hAnsi="Cambria Math" w:cs="Times New Roman"/>
                <w:sz w:val="24"/>
                <w:szCs w:val="24"/>
                <w:highlight w:val="yellow"/>
                <w:lang w:val="en-ID"/>
              </w:rPr>
            </m:ctrlPr>
          </m:sSubPr>
          <m:e>
            <m:r>
              <m:rPr>
                <m:nor/>
              </m:rPr>
              <w:rPr>
                <w:rFonts w:ascii="Times New Roman" w:hAnsi="Times New Roman" w:cs="Times New Roman"/>
                <w:sz w:val="24"/>
                <w:szCs w:val="24"/>
                <w:highlight w:val="yellow"/>
                <w:lang w:val="en-ID"/>
              </w:rPr>
              <m:t>N</m:t>
            </m:r>
          </m:e>
          <m:sub>
            <m:r>
              <w:rPr>
                <w:rFonts w:ascii="Cambria Math" w:hAnsi="Cambria Math" w:cs="Times New Roman"/>
                <w:sz w:val="24"/>
                <w:szCs w:val="24"/>
                <w:highlight w:val="yellow"/>
                <w:lang w:val="en-ID"/>
              </w:rPr>
              <m:t>12</m:t>
            </m:r>
          </m:sub>
        </m:sSub>
      </m:oMath>
      <w:r w:rsidRPr="00897A3E">
        <w:rPr>
          <w:rFonts w:ascii="Times New Roman" w:hAnsi="Times New Roman" w:cs="Times New Roman"/>
          <w:sz w:val="24"/>
          <w:szCs w:val="24"/>
          <w:highlight w:val="yellow"/>
          <w:lang w:val="en-ID"/>
        </w:rPr>
        <w:t xml:space="preserve"> produce negative theoretical voltages of </w:t>
      </w:r>
      <m:oMath>
        <m:r>
          <w:rPr>
            <w:rFonts w:ascii="Cambria Math" w:hAnsi="Cambria Math" w:cs="Times New Roman"/>
            <w:sz w:val="24"/>
            <w:szCs w:val="24"/>
            <w:highlight w:val="yellow"/>
            <w:lang w:val="en-ID"/>
          </w:rPr>
          <m:t>-0.98</m:t>
        </m:r>
        <m:r>
          <m:rPr>
            <m:nor/>
          </m:rPr>
          <w:rPr>
            <w:rFonts w:ascii="Times New Roman" w:hAnsi="Times New Roman" w:cs="Times New Roman"/>
            <w:sz w:val="24"/>
            <w:szCs w:val="24"/>
            <w:highlight w:val="yellow"/>
            <w:lang w:val="en-ID"/>
          </w:rPr>
          <m:t> V</m:t>
        </m:r>
      </m:oMath>
      <w:r w:rsidRPr="00897A3E">
        <w:rPr>
          <w:rFonts w:ascii="Times New Roman" w:hAnsi="Times New Roman" w:cs="Times New Roman"/>
          <w:sz w:val="24"/>
          <w:szCs w:val="24"/>
          <w:highlight w:val="yellow"/>
          <w:lang w:val="en-ID"/>
        </w:rPr>
        <w:t xml:space="preserve"> and </w:t>
      </w:r>
      <m:oMath>
        <m:r>
          <w:rPr>
            <w:rFonts w:ascii="Cambria Math" w:hAnsi="Cambria Math" w:cs="Times New Roman"/>
            <w:sz w:val="24"/>
            <w:szCs w:val="24"/>
            <w:highlight w:val="yellow"/>
            <w:lang w:val="en-ID"/>
          </w:rPr>
          <m:t>-0.63</m:t>
        </m:r>
        <m:r>
          <m:rPr>
            <m:nor/>
          </m:rPr>
          <w:rPr>
            <w:rFonts w:ascii="Times New Roman" w:hAnsi="Times New Roman" w:cs="Times New Roman"/>
            <w:sz w:val="24"/>
            <w:szCs w:val="24"/>
            <w:highlight w:val="yellow"/>
            <w:lang w:val="en-ID"/>
          </w:rPr>
          <m:t> V</m:t>
        </m:r>
      </m:oMath>
      <w:r w:rsidRPr="00897A3E">
        <w:rPr>
          <w:rFonts w:ascii="Times New Roman" w:hAnsi="Times New Roman" w:cs="Times New Roman"/>
          <w:sz w:val="24"/>
          <w:szCs w:val="24"/>
          <w:highlight w:val="yellow"/>
          <w:lang w:val="en-ID"/>
        </w:rPr>
        <w:t xml:space="preserve">, respectively. Physically, a negative theoretical voltage implies that the Gibbs free energy change for lithium insertion is </w:t>
      </w:r>
      <w:proofErr w:type="spellStart"/>
      <w:r w:rsidRPr="00897A3E">
        <w:rPr>
          <w:rFonts w:ascii="Times New Roman" w:hAnsi="Times New Roman" w:cs="Times New Roman"/>
          <w:sz w:val="24"/>
          <w:szCs w:val="24"/>
          <w:highlight w:val="yellow"/>
          <w:lang w:val="en-ID"/>
        </w:rPr>
        <w:t>unfavorable</w:t>
      </w:r>
      <w:proofErr w:type="spellEnd"/>
      <w:r w:rsidRPr="00897A3E">
        <w:rPr>
          <w:rFonts w:ascii="Times New Roman" w:hAnsi="Times New Roman" w:cs="Times New Roman"/>
          <w:sz w:val="24"/>
          <w:szCs w:val="24"/>
          <w:highlight w:val="yellow"/>
          <w:lang w:val="en-ID"/>
        </w:rPr>
        <w:t xml:space="preserve"> relative to the lithium metal reference state, meaning lithiation is endergonic under standard conditions. In practical battery operation, an anode with a negative voltage would fail to spontaneously insert lithium and would require a forced external overpotential, thereby increasing energy losses, elevating safety risks such as lithium plating or dendrite formation, and hindering reversible cycling</w:t>
      </w:r>
      <w:r w:rsidRPr="00897A3E">
        <w:rPr>
          <w:rFonts w:ascii="Times New Roman" w:hAnsi="Times New Roman" w:cs="Times New Roman"/>
          <w:b/>
          <w:bCs/>
          <w:sz w:val="24"/>
          <w:szCs w:val="24"/>
          <w:highlight w:val="yellow"/>
          <w:lang w:val="en-ID"/>
        </w:rPr>
        <w:t>.</w:t>
      </w:r>
      <w:r w:rsidRPr="00897A3E">
        <w:rPr>
          <w:rFonts w:ascii="Times New Roman" w:hAnsi="Times New Roman" w:cs="Times New Roman"/>
          <w:sz w:val="24"/>
          <w:szCs w:val="24"/>
          <w:highlight w:val="yellow"/>
          <w:lang w:val="en-ID"/>
        </w:rPr>
        <w:t xml:space="preserve"> Consequently, these negative values significantly reduce the practicality of these materials as rechargeable lithium-ion battery anodes despite their other </w:t>
      </w:r>
      <w:proofErr w:type="spellStart"/>
      <w:r w:rsidRPr="00897A3E">
        <w:rPr>
          <w:rFonts w:ascii="Times New Roman" w:hAnsi="Times New Roman" w:cs="Times New Roman"/>
          <w:sz w:val="24"/>
          <w:szCs w:val="24"/>
          <w:highlight w:val="yellow"/>
          <w:lang w:val="en-ID"/>
        </w:rPr>
        <w:t>favorable</w:t>
      </w:r>
      <w:proofErr w:type="spellEnd"/>
      <w:r w:rsidRPr="00897A3E">
        <w:rPr>
          <w:rFonts w:ascii="Times New Roman" w:hAnsi="Times New Roman" w:cs="Times New Roman"/>
          <w:sz w:val="24"/>
          <w:szCs w:val="24"/>
          <w:highlight w:val="yellow"/>
          <w:lang w:val="en-ID"/>
        </w:rPr>
        <w:t xml:space="preserve"> adsorption characteristics </w:t>
      </w:r>
      <w:r w:rsidR="008443DD">
        <w:rPr>
          <w:rFonts w:ascii="Times New Roman" w:hAnsi="Times New Roman" w:cs="Times New Roman"/>
          <w:sz w:val="24"/>
          <w:szCs w:val="24"/>
          <w:highlight w:val="yellow"/>
          <w:lang w:val="en-ID"/>
        </w:rPr>
        <w:fldChar w:fldCharType="begin"/>
      </w:r>
      <w:r w:rsidR="008443DD">
        <w:rPr>
          <w:rFonts w:ascii="Times New Roman" w:hAnsi="Times New Roman" w:cs="Times New Roman"/>
          <w:sz w:val="24"/>
          <w:szCs w:val="24"/>
          <w:highlight w:val="yellow"/>
          <w:lang w:val="en-ID"/>
        </w:rPr>
        <w:instrText xml:space="preserve"> ADDIN EN.CITE &lt;EndNote&gt;&lt;Cite&gt;&lt;Author&gt;Pawelke&lt;/Author&gt;&lt;Year&gt;2021&lt;/Year&gt;&lt;RecNum&gt;38&lt;/RecNum&gt;&lt;DisplayText&gt;[29, 30]&lt;/DisplayText&gt;&lt;record&gt;&lt;rec-number&gt;38&lt;/rec-number&gt;&lt;foreign-keys&gt;&lt;key app="EN" db-id="d5p2wtpdta29etev5d95vvtjtded0psxrraf" timestamp="1787558914"&gt;38&lt;/key&gt;&lt;/foreign-keys&gt;&lt;ref-type name="Journal Article"&gt;17&lt;/ref-type&gt;&lt;contributors&gt;&lt;authors&gt;&lt;author&gt;Pawelke, Roland Hermann&lt;/author&gt;&lt;/authors&gt;&lt;/contributors&gt;&lt;titles&gt;&lt;title&gt;The Straightforward Route Towards the Theoretical Specific Free Enthalpy of Electrochemical Reactions&lt;/title&gt;&lt;/titles&gt;&lt;dates&gt;&lt;year&gt;2021&lt;/year&gt;&lt;/dates&gt;&lt;publisher&gt;ChemRxiv&lt;/publisher&gt;&lt;urls&gt;&lt;/urls&gt;&lt;/record&gt;&lt;/Cite&gt;&lt;Cite&gt;&lt;Author&gt;Asghar&lt;/Author&gt;&lt;Year&gt;2025&lt;/Year&gt;&lt;RecNum&gt;39&lt;/RecNum&gt;&lt;record&gt;&lt;rec-number&gt;39&lt;/rec-number&gt;&lt;foreign-keys&gt;&lt;key app="EN" db-id="d5p2wtpdta29etev5d95vvtjtded0psxrraf" timestamp="1787559005"&gt;39&lt;/key&gt;&lt;/foreign-keys&gt;&lt;ref-type name="Journal Article"&gt;17&lt;/ref-type&gt;&lt;contributors&gt;&lt;authors&gt;&lt;author&gt;Asghar, Muhammad Zeeshan&lt;/author&gt;&lt;author&gt;Saeed, Ashir&lt;/author&gt;&lt;author&gt;ul Ain, Noor&lt;/author&gt;&lt;author&gt;Alarfaji, Saleh S.&lt;/author&gt;&lt;author&gt;Khan, Muhammad Isa&lt;/author&gt;&lt;/authors&gt;&lt;/contributors&gt;&lt;titles&gt;&lt;title&gt;Tungsten tetraboride nanosheet as a potential gas adsorption material: A density functional theory (DFT) study&lt;/title&gt;&lt;secondary-title&gt;Chemical Physics Letters&lt;/secondary-title&gt;&lt;/titles&gt;&lt;periodical&gt;&lt;full-title&gt;Chemical Physics Letters&lt;/full-title&gt;&lt;/periodical&gt;&lt;pages&gt;142090&lt;/pages&gt;&lt;volume&gt;870&lt;/volume&gt;&lt;dates&gt;&lt;year&gt;2025&lt;/year&gt;&lt;/dates&gt;&lt;publisher&gt;Elsevier&lt;/publisher&gt;&lt;isbn&gt;0009-2614&lt;/isbn&gt;&lt;urls&gt;&lt;/urls&gt;&lt;/record&gt;&lt;/Cite&gt;&lt;/EndNote&gt;</w:instrText>
      </w:r>
      <w:r w:rsidR="008443DD">
        <w:rPr>
          <w:rFonts w:ascii="Times New Roman" w:hAnsi="Times New Roman" w:cs="Times New Roman"/>
          <w:sz w:val="24"/>
          <w:szCs w:val="24"/>
          <w:highlight w:val="yellow"/>
          <w:lang w:val="en-ID"/>
        </w:rPr>
        <w:fldChar w:fldCharType="separate"/>
      </w:r>
      <w:r w:rsidR="008443DD">
        <w:rPr>
          <w:rFonts w:ascii="Times New Roman" w:hAnsi="Times New Roman" w:cs="Times New Roman"/>
          <w:noProof/>
          <w:sz w:val="24"/>
          <w:szCs w:val="24"/>
          <w:highlight w:val="yellow"/>
          <w:lang w:val="en-ID"/>
        </w:rPr>
        <w:t>[29, 30]</w:t>
      </w:r>
      <w:r w:rsidR="008443DD">
        <w:rPr>
          <w:rFonts w:ascii="Times New Roman" w:hAnsi="Times New Roman" w:cs="Times New Roman"/>
          <w:sz w:val="24"/>
          <w:szCs w:val="24"/>
          <w:highlight w:val="yellow"/>
          <w:lang w:val="en-ID"/>
        </w:rPr>
        <w:fldChar w:fldCharType="end"/>
      </w:r>
      <w:r w:rsidR="00F15CC4" w:rsidRPr="00897A3E">
        <w:rPr>
          <w:rFonts w:ascii="Times New Roman" w:hAnsi="Times New Roman" w:cs="Times New Roman"/>
          <w:sz w:val="24"/>
          <w:szCs w:val="24"/>
          <w:highlight w:val="yellow"/>
        </w:rPr>
        <w:t>.</w:t>
      </w:r>
    </w:p>
    <w:p w14:paraId="4437F992" w14:textId="656F5DCE" w:rsidR="00F15CC4" w:rsidRDefault="00F15CC4" w:rsidP="0053370F">
      <w:pPr>
        <w:spacing w:line="276" w:lineRule="auto"/>
        <w:ind w:firstLine="567"/>
        <w:rPr>
          <w:rFonts w:ascii="Times New Roman" w:hAnsi="Times New Roman" w:cs="Times New Roman"/>
          <w:sz w:val="24"/>
          <w:szCs w:val="24"/>
        </w:rPr>
      </w:pPr>
      <w:r w:rsidRPr="00546143">
        <w:rPr>
          <w:rFonts w:ascii="Times New Roman" w:hAnsi="Times New Roman" w:cs="Times New Roman"/>
          <w:sz w:val="24"/>
          <w:szCs w:val="24"/>
        </w:rPr>
        <w:t>Considering all evaluated parameters</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t>
      </w:r>
      <w:r w:rsidR="00710A38" w:rsidRPr="001C08A6">
        <w:rPr>
          <w:rFonts w:ascii="Times New Roman" w:hAnsi="Times New Roman" w:cs="Times New Roman"/>
          <w:sz w:val="24"/>
          <w:szCs w:val="24"/>
        </w:rPr>
        <w:t>C</w:t>
      </w:r>
      <w:r w:rsidR="00710A38" w:rsidRPr="00710A38">
        <w:rPr>
          <w:rFonts w:ascii="Times New Roman" w:hAnsi="Times New Roman" w:cs="Times New Roman"/>
          <w:sz w:val="24"/>
          <w:szCs w:val="24"/>
          <w:vertAlign w:val="subscript"/>
        </w:rPr>
        <w:t>24</w:t>
      </w:r>
      <w:r w:rsidRPr="00546143">
        <w:rPr>
          <w:rFonts w:ascii="Times New Roman" w:hAnsi="Times New Roman" w:cs="Times New Roman"/>
          <w:sz w:val="24"/>
          <w:szCs w:val="24"/>
        </w:rPr>
        <w:t xml:space="preserve"> demonstrates the most balanced electrochemical performance among the investigated nanocages. Although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 xml:space="preserve">possesses the lowest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after lithium adsorption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t>
      </w:r>
      <w:r w:rsidR="00710A38" w:rsidRPr="001C08A6">
        <w:rPr>
          <w:rFonts w:ascii="Times New Roman" w:hAnsi="Times New Roman" w:cs="Times New Roman"/>
          <w:sz w:val="24"/>
          <w:szCs w:val="24"/>
        </w:rPr>
        <w:t>C</w:t>
      </w:r>
      <w:r w:rsidR="00710A38" w:rsidRPr="00710A38">
        <w:rPr>
          <w:rFonts w:ascii="Times New Roman" w:hAnsi="Times New Roman" w:cs="Times New Roman"/>
          <w:sz w:val="24"/>
          <w:szCs w:val="24"/>
          <w:vertAlign w:val="subscript"/>
        </w:rPr>
        <w:t>24</w:t>
      </w:r>
      <w:r w:rsidRPr="00546143">
        <w:rPr>
          <w:rFonts w:ascii="Times New Roman" w:hAnsi="Times New Roman" w:cs="Times New Roman"/>
          <w:sz w:val="24"/>
          <w:szCs w:val="24"/>
        </w:rPr>
        <w:t xml:space="preserve"> combines a moderate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(−2.04 eV)</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 relatively small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(2.24 eV)</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and </w:t>
      </w:r>
      <w:r w:rsidRPr="00546143">
        <w:rPr>
          <w:rFonts w:ascii="Times New Roman" w:hAnsi="Times New Roman" w:cs="Times New Roman"/>
          <w:sz w:val="24"/>
          <w:szCs w:val="24"/>
        </w:rPr>
        <w:lastRenderedPageBreak/>
        <w:t>the highest positive theoretical voltage (0.65 V). This combination indicates an appropriate balance between lithium binding</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electronic conductivity</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and electrochemical reversibility. Meanwhile</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Pr>
          <w:rFonts w:ascii="Times New Roman" w:hAnsi="Times New Roman" w:cs="Times New Roman"/>
          <w:sz w:val="24"/>
          <w:szCs w:val="24"/>
          <w:vertAlign w:val="subscript"/>
        </w:rPr>
        <w:t xml:space="preserve"> </w:t>
      </w:r>
      <w:r w:rsidRPr="00546143">
        <w:rPr>
          <w:rFonts w:ascii="Times New Roman" w:hAnsi="Times New Roman" w:cs="Times New Roman"/>
          <w:sz w:val="24"/>
          <w:szCs w:val="24"/>
        </w:rPr>
        <w:t>can also be considered a promising anode candidate because of its strong lithium adsorption</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excellent electronic conductivity</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and positive theoretical voltage</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although its operating voltage is lower than that of </w:t>
      </w:r>
      <w:r w:rsidR="00710A38" w:rsidRPr="001C08A6">
        <w:rPr>
          <w:rFonts w:ascii="Times New Roman" w:hAnsi="Times New Roman" w:cs="Times New Roman"/>
          <w:sz w:val="24"/>
          <w:szCs w:val="24"/>
        </w:rPr>
        <w:t>C</w:t>
      </w:r>
      <w:r w:rsidR="00710A38" w:rsidRPr="00710A38">
        <w:rPr>
          <w:rFonts w:ascii="Times New Roman" w:hAnsi="Times New Roman" w:cs="Times New Roman"/>
          <w:sz w:val="24"/>
          <w:szCs w:val="24"/>
          <w:vertAlign w:val="subscript"/>
        </w:rPr>
        <w:t>24</w:t>
      </w:r>
      <w:r w:rsidRPr="00546143">
        <w:rPr>
          <w:rFonts w:ascii="Times New Roman" w:hAnsi="Times New Roman" w:cs="Times New Roman"/>
          <w:sz w:val="24"/>
          <w:szCs w:val="24"/>
        </w:rPr>
        <w:t>. Conversely</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despite exhibiting strong interactions with Li⁺</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and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hAnsi="Times New Roman" w:cs="Times New Roman"/>
          <w:sz w:val="24"/>
          <w:szCs w:val="24"/>
        </w:rPr>
        <w:t xml:space="preserve"> are less favorable as anode materials because their larger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hAnsi="Times New Roman" w:cs="Times New Roman"/>
          <w:sz w:val="24"/>
          <w:szCs w:val="24"/>
        </w:rPr>
        <w:t xml:space="preserve"> </w:t>
      </w:r>
      <w:r w:rsidRPr="00546143">
        <w:rPr>
          <w:rFonts w:ascii="Times New Roman" w:hAnsi="Times New Roman" w:cs="Times New Roman"/>
          <w:sz w:val="24"/>
          <w:szCs w:val="24"/>
        </w:rPr>
        <w:t>and negative theoretical voltages may limit reversible lithium storage. Overall</w:t>
      </w:r>
      <w:r w:rsidR="009D2C6C">
        <w:rPr>
          <w:rFonts w:ascii="Times New Roman" w:hAnsi="Times New Roman" w:cs="Times New Roman"/>
          <w:sz w:val="24"/>
          <w:szCs w:val="24"/>
        </w:rPr>
        <w:t>.</w:t>
      </w:r>
      <w:r w:rsidRPr="00546143">
        <w:rPr>
          <w:rFonts w:ascii="Times New Roman" w:hAnsi="Times New Roman" w:cs="Times New Roman"/>
          <w:sz w:val="24"/>
          <w:szCs w:val="24"/>
        </w:rPr>
        <w:t xml:space="preserve"> the </w:t>
      </w:r>
      <w:r w:rsidRPr="001C08A6">
        <w:rPr>
          <w:rFonts w:ascii="Times New Roman" w:hAnsi="Times New Roman" w:cs="Times New Roman"/>
          <w:sz w:val="24"/>
          <w:szCs w:val="24"/>
        </w:rPr>
        <w:t xml:space="preserve">combined evaluation of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9D2C6C">
        <w:rPr>
          <w:rFonts w:ascii="Times New Roman" w:hAnsi="Times New Roman" w:cs="Times New Roman"/>
          <w:sz w:val="24"/>
          <w:szCs w:val="24"/>
        </w:rPr>
        <w:t>.</w:t>
      </w:r>
      <w:r w:rsidRPr="001C08A6">
        <w:rPr>
          <w:rFonts w:ascii="Times New Roman" w:hAnsi="Times New Roman" w:cs="Times New Roman"/>
          <w:sz w:val="24"/>
          <w:szCs w:val="24"/>
        </w:rPr>
        <w:t xml:space="preserve"> electronic properties</w:t>
      </w:r>
      <w:r w:rsidR="009D2C6C">
        <w:rPr>
          <w:rFonts w:ascii="Times New Roman" w:hAnsi="Times New Roman" w:cs="Times New Roman"/>
          <w:sz w:val="24"/>
          <w:szCs w:val="24"/>
        </w:rPr>
        <w:t>.</w:t>
      </w:r>
      <w:r w:rsidRPr="001C08A6">
        <w:rPr>
          <w:rFonts w:ascii="Times New Roman" w:hAnsi="Times New Roman" w:cs="Times New Roman"/>
          <w:sz w:val="24"/>
          <w:szCs w:val="24"/>
        </w:rPr>
        <w:t xml:space="preserve"> and theoretical voltage identifies C</w:t>
      </w:r>
      <w:r w:rsidR="00710A38" w:rsidRPr="00710A38">
        <w:rPr>
          <w:rFonts w:ascii="Times New Roman" w:hAnsi="Times New Roman" w:cs="Times New Roman"/>
          <w:sz w:val="24"/>
          <w:szCs w:val="24"/>
          <w:vertAlign w:val="subscript"/>
        </w:rPr>
        <w:t>24</w:t>
      </w:r>
      <w:r w:rsidRPr="001C08A6">
        <w:rPr>
          <w:rFonts w:ascii="Times New Roman" w:hAnsi="Times New Roman" w:cs="Times New Roman"/>
          <w:sz w:val="24"/>
          <w:szCs w:val="24"/>
        </w:rPr>
        <w:t xml:space="preserve"> as the most promising nanocage anode material</w:t>
      </w:r>
      <w:r w:rsidR="009D2C6C">
        <w:rPr>
          <w:rFonts w:ascii="Times New Roman" w:hAnsi="Times New Roman" w:cs="Times New Roman"/>
          <w:sz w:val="24"/>
          <w:szCs w:val="24"/>
        </w:rPr>
        <w:t>.</w:t>
      </w:r>
      <w:r w:rsidRPr="001C08A6">
        <w:rPr>
          <w:rFonts w:ascii="Times New Roman" w:hAnsi="Times New Roman" w:cs="Times New Roman"/>
          <w:sz w:val="24"/>
          <w:szCs w:val="24"/>
        </w:rPr>
        <w:t xml:space="preserve"> followed by </w:t>
      </w:r>
      <w:r w:rsidR="00710A38" w:rsidRPr="00546143">
        <w:rPr>
          <w:rFonts w:ascii="Times New Roman" w:hAnsi="Times New Roman" w:cs="Times New Roman"/>
          <w:sz w:val="24"/>
          <w:szCs w:val="24"/>
        </w:rPr>
        <w:t>Al</w:t>
      </w:r>
      <w:r w:rsidR="00710A38" w:rsidRPr="00BE03D9">
        <w:rPr>
          <w:rFonts w:ascii="Times New Roman" w:hAnsi="Times New Roman" w:cs="Times New Roman"/>
          <w:sz w:val="24"/>
          <w:szCs w:val="24"/>
          <w:vertAlign w:val="subscript"/>
        </w:rPr>
        <w:t>12</w:t>
      </w:r>
      <w:r w:rsidR="00710A38" w:rsidRPr="00546143">
        <w:rPr>
          <w:rFonts w:ascii="Times New Roman" w:hAnsi="Times New Roman" w:cs="Times New Roman"/>
          <w:sz w:val="24"/>
          <w:szCs w:val="24"/>
        </w:rPr>
        <w:t>P</w:t>
      </w:r>
      <w:r w:rsidR="00710A38" w:rsidRPr="00BE03D9">
        <w:rPr>
          <w:rFonts w:ascii="Times New Roman" w:hAnsi="Times New Roman" w:cs="Times New Roman"/>
          <w:sz w:val="24"/>
          <w:szCs w:val="24"/>
          <w:vertAlign w:val="subscript"/>
        </w:rPr>
        <w:t>12</w:t>
      </w:r>
      <w:r w:rsidR="00710A38">
        <w:rPr>
          <w:rFonts w:ascii="Times New Roman" w:hAnsi="Times New Roman" w:cs="Times New Roman"/>
          <w:sz w:val="24"/>
          <w:szCs w:val="24"/>
          <w:vertAlign w:val="subscript"/>
        </w:rPr>
        <w:t xml:space="preserve"> </w:t>
      </w:r>
      <w:r w:rsidRPr="001C08A6">
        <w:rPr>
          <w:rFonts w:ascii="Times New Roman" w:hAnsi="Times New Roman" w:cs="Times New Roman"/>
          <w:sz w:val="24"/>
          <w:szCs w:val="24"/>
        </w:rPr>
        <w:t>for lithium-ion battery applications.</w:t>
      </w:r>
    </w:p>
    <w:p w14:paraId="71663F78" w14:textId="77777777" w:rsidR="000422A2" w:rsidRPr="00546143" w:rsidRDefault="000422A2" w:rsidP="0053370F">
      <w:pPr>
        <w:spacing w:line="276" w:lineRule="auto"/>
        <w:ind w:firstLine="567"/>
        <w:rPr>
          <w:rFonts w:ascii="Times New Roman" w:hAnsi="Times New Roman" w:cs="Times New Roman"/>
          <w:sz w:val="24"/>
          <w:szCs w:val="24"/>
        </w:rPr>
      </w:pPr>
    </w:p>
    <w:p w14:paraId="4D19BB1A" w14:textId="6BF4418F" w:rsidR="00542390" w:rsidRPr="00546143" w:rsidRDefault="00542390" w:rsidP="00F15CC4">
      <w:pPr>
        <w:pStyle w:val="Heading1"/>
        <w:spacing w:before="0" w:line="276" w:lineRule="auto"/>
        <w:rPr>
          <w:rFonts w:ascii="Times New Roman" w:eastAsia="Times New Roman" w:hAnsi="Times New Roman" w:cs="Times New Roman"/>
          <w:szCs w:val="24"/>
        </w:rPr>
      </w:pPr>
      <w:r w:rsidRPr="00546143">
        <w:rPr>
          <w:rFonts w:ascii="Times New Roman" w:eastAsia="Times New Roman" w:hAnsi="Times New Roman" w:cs="Times New Roman"/>
          <w:szCs w:val="24"/>
        </w:rPr>
        <w:t>Conclusion</w:t>
      </w:r>
    </w:p>
    <w:p w14:paraId="22E5CCD7" w14:textId="5854D01F" w:rsidR="00546143" w:rsidRPr="00546143" w:rsidRDefault="00546143" w:rsidP="00546143">
      <w:pPr>
        <w:spacing w:line="276" w:lineRule="auto"/>
        <w:ind w:firstLine="567"/>
        <w:rPr>
          <w:rFonts w:ascii="Times New Roman" w:eastAsia="Times New Roman" w:hAnsi="Times New Roman" w:cs="Times New Roman"/>
          <w:sz w:val="24"/>
          <w:szCs w:val="24"/>
          <w:lang w:val="id-ID" w:eastAsia="id-ID"/>
        </w:rPr>
      </w:pPr>
      <w:r w:rsidRPr="00546143">
        <w:rPr>
          <w:rFonts w:ascii="Times New Roman" w:eastAsia="Times New Roman" w:hAnsi="Times New Roman" w:cs="Times New Roman"/>
          <w:sz w:val="24"/>
          <w:szCs w:val="24"/>
          <w:lang w:val="id-ID" w:eastAsia="id-ID"/>
        </w:rPr>
        <w:t>This study employed Density Functional Theory (DFT) calculations at the M06-2X/6-31+G(d) level to evaluate the adsorption behavior</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electronic properties</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and electrochemical performance of C</w:t>
      </w:r>
      <w:r w:rsidR="00710A38" w:rsidRPr="00710A38">
        <w:rPr>
          <w:rFonts w:ascii="Times New Roman" w:eastAsia="Times New Roman" w:hAnsi="Times New Roman" w:cs="Times New Roman"/>
          <w:sz w:val="24"/>
          <w:szCs w:val="24"/>
          <w:vertAlign w:val="subscript"/>
          <w:lang w:val="id-ID" w:eastAsia="id-ID"/>
        </w:rPr>
        <w:t>2</w:t>
      </w:r>
      <w:r w:rsidR="00710A38">
        <w:rPr>
          <w:rFonts w:ascii="Times New Roman" w:eastAsia="Times New Roman" w:hAnsi="Times New Roman" w:cs="Times New Roman"/>
          <w:sz w:val="24"/>
          <w:szCs w:val="24"/>
          <w:vertAlign w:val="subscript"/>
          <w:lang w:val="id-ID" w:eastAsia="id-ID"/>
        </w:rPr>
        <w:t>4</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N</w:t>
      </w:r>
      <w:r w:rsidR="00710A38" w:rsidRPr="00710A38">
        <w:rPr>
          <w:rFonts w:ascii="Times New Roman" w:eastAsia="Times New Roman" w:hAnsi="Times New Roman" w:cs="Times New Roman"/>
          <w:sz w:val="24"/>
          <w:szCs w:val="24"/>
          <w:vertAlign w:val="subscript"/>
          <w:lang w:val="id-ID" w:eastAsia="id-ID"/>
        </w:rPr>
        <w:t>12</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O</w:t>
      </w:r>
      <w:r w:rsidR="00710A38" w:rsidRPr="00710A38">
        <w:rPr>
          <w:rFonts w:ascii="Times New Roman" w:eastAsia="Times New Roman" w:hAnsi="Times New Roman" w:cs="Times New Roman"/>
          <w:sz w:val="24"/>
          <w:szCs w:val="24"/>
          <w:vertAlign w:val="subscript"/>
          <w:lang w:val="id-ID" w:eastAsia="id-ID"/>
        </w:rPr>
        <w:t>12</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and Al</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P</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 xml:space="preserve"> nanocages as potential anode materials for lithium-ion batteries. The </w:t>
      </w:r>
      <w:r w:rsidR="003534C4" w:rsidRPr="00546143">
        <w:rPr>
          <w:rFonts w:ascii="Times New Roman" w:hAnsi="Times New Roman" w:cs="Times New Roman"/>
          <w:sz w:val="24"/>
          <w:szCs w:val="24"/>
        </w:rPr>
        <w:t>E</w:t>
      </w:r>
      <w:r w:rsidR="003534C4" w:rsidRPr="00546143">
        <w:rPr>
          <w:rFonts w:ascii="Times New Roman" w:hAnsi="Times New Roman" w:cs="Times New Roman"/>
          <w:sz w:val="24"/>
          <w:szCs w:val="24"/>
          <w:vertAlign w:val="subscript"/>
        </w:rPr>
        <w:t>ads</w:t>
      </w:r>
      <w:r w:rsidR="003534C4" w:rsidRPr="00546143">
        <w:rPr>
          <w:rFonts w:ascii="Times New Roman" w:eastAsia="Times New Roman" w:hAnsi="Times New Roman" w:cs="Times New Roman"/>
          <w:sz w:val="24"/>
          <w:szCs w:val="24"/>
          <w:lang w:val="id-ID" w:eastAsia="id-ID"/>
        </w:rPr>
        <w:t xml:space="preserve"> </w:t>
      </w:r>
      <w:r w:rsidRPr="00546143">
        <w:rPr>
          <w:rFonts w:ascii="Times New Roman" w:eastAsia="Times New Roman" w:hAnsi="Times New Roman" w:cs="Times New Roman"/>
          <w:sz w:val="24"/>
          <w:szCs w:val="24"/>
          <w:lang w:val="id-ID" w:eastAsia="id-ID"/>
        </w:rPr>
        <w:t>analysis demonstrated that all investigated nanocages could stably accommodate both Li atoms and Li⁺ ions through thermodynamically favorable interactions. However</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differences in the adsorption strengths indicate that the chemical composition of the nanocages plays an important role in governing the lithium binding characteristics.</w:t>
      </w:r>
    </w:p>
    <w:p w14:paraId="4CC00FCE" w14:textId="7372DC21" w:rsidR="00546143" w:rsidRPr="00546143" w:rsidRDefault="00546143" w:rsidP="00546143">
      <w:pPr>
        <w:spacing w:line="276" w:lineRule="auto"/>
        <w:ind w:firstLine="567"/>
        <w:rPr>
          <w:rFonts w:ascii="Times New Roman" w:eastAsia="Times New Roman" w:hAnsi="Times New Roman" w:cs="Times New Roman"/>
          <w:sz w:val="24"/>
          <w:szCs w:val="24"/>
          <w:lang w:val="id-ID" w:eastAsia="id-ID"/>
        </w:rPr>
      </w:pPr>
      <w:r w:rsidRPr="00546143">
        <w:rPr>
          <w:rFonts w:ascii="Times New Roman" w:eastAsia="Times New Roman" w:hAnsi="Times New Roman" w:cs="Times New Roman"/>
          <w:sz w:val="24"/>
          <w:szCs w:val="24"/>
          <w:lang w:val="id-ID" w:eastAsia="id-ID"/>
        </w:rPr>
        <w:t xml:space="preserve">Lithium adsorption significantly modified the electronic structures of the investigated nanocages by reducing their HOMO–LUMO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eastAsia="Times New Roman" w:hAnsi="Times New Roman" w:cs="Times New Roman"/>
          <w:sz w:val="24"/>
          <w:szCs w:val="24"/>
          <w:lang w:val="id-ID" w:eastAsia="id-ID"/>
        </w:rPr>
        <w:t xml:space="preserve"> </w:t>
      </w:r>
      <w:r w:rsidRPr="00546143">
        <w:rPr>
          <w:rFonts w:ascii="Times New Roman" w:eastAsia="Times New Roman" w:hAnsi="Times New Roman" w:cs="Times New Roman"/>
          <w:sz w:val="24"/>
          <w:szCs w:val="24"/>
          <w:lang w:val="id-ID" w:eastAsia="id-ID"/>
        </w:rPr>
        <w:t>and redistributing the frontier molecular orbitals</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indicating enhanced electronic conductivity after lithium incorporation. Although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O</w:t>
      </w:r>
      <w:r w:rsidR="00710A38" w:rsidRPr="00710A38">
        <w:rPr>
          <w:rFonts w:ascii="Times New Roman" w:eastAsia="Times New Roman" w:hAnsi="Times New Roman" w:cs="Times New Roman"/>
          <w:sz w:val="24"/>
          <w:szCs w:val="24"/>
          <w:vertAlign w:val="subscript"/>
          <w:lang w:val="id-ID" w:eastAsia="id-ID"/>
        </w:rPr>
        <w:t>12</w:t>
      </w:r>
      <w:r w:rsidR="00710A38">
        <w:rPr>
          <w:rFonts w:ascii="Times New Roman" w:eastAsia="Times New Roman" w:hAnsi="Times New Roman" w:cs="Times New Roman"/>
          <w:sz w:val="24"/>
          <w:szCs w:val="24"/>
          <w:vertAlign w:val="subscript"/>
          <w:lang w:val="id-ID" w:eastAsia="id-ID"/>
        </w:rPr>
        <w:t xml:space="preserve"> </w:t>
      </w:r>
      <w:r w:rsidRPr="00546143">
        <w:rPr>
          <w:rFonts w:ascii="Times New Roman" w:eastAsia="Times New Roman" w:hAnsi="Times New Roman" w:cs="Times New Roman"/>
          <w:sz w:val="24"/>
          <w:szCs w:val="24"/>
          <w:lang w:val="id-ID" w:eastAsia="id-ID"/>
        </w:rPr>
        <w:t xml:space="preserve">exhibited the largest percentage reduction in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Al</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P</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 xml:space="preserve"> possessed the smallest final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eastAsia="Times New Roman" w:hAnsi="Times New Roman" w:cs="Times New Roman"/>
          <w:sz w:val="24"/>
          <w:szCs w:val="24"/>
          <w:lang w:val="id-ID" w:eastAsia="id-ID"/>
        </w:rPr>
        <w:t xml:space="preserve"> </w:t>
      </w:r>
      <w:r w:rsidRPr="00546143">
        <w:rPr>
          <w:rFonts w:ascii="Times New Roman" w:eastAsia="Times New Roman" w:hAnsi="Times New Roman" w:cs="Times New Roman"/>
          <w:sz w:val="24"/>
          <w:szCs w:val="24"/>
          <w:lang w:val="id-ID" w:eastAsia="id-ID"/>
        </w:rPr>
        <w:t>after lithium adsorption</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suggesting superior electronic transport properties. The HOMO–LUMO isosurface analysis further confirmed that lithium adsorption alters the frontier molecular orbital distributions</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supporting the observed changes in the electronic properties.</w:t>
      </w:r>
    </w:p>
    <w:p w14:paraId="74142413" w14:textId="01BB546F" w:rsidR="00F15CC4" w:rsidRDefault="00546143" w:rsidP="00546143">
      <w:pPr>
        <w:spacing w:line="276" w:lineRule="auto"/>
        <w:ind w:firstLine="567"/>
        <w:rPr>
          <w:rFonts w:ascii="Times New Roman" w:eastAsia="Times New Roman" w:hAnsi="Times New Roman" w:cs="Times New Roman"/>
          <w:sz w:val="24"/>
          <w:szCs w:val="24"/>
          <w:lang w:val="id-ID" w:eastAsia="id-ID"/>
        </w:rPr>
      </w:pPr>
      <w:r w:rsidRPr="00546143">
        <w:rPr>
          <w:rFonts w:ascii="Times New Roman" w:eastAsia="Times New Roman" w:hAnsi="Times New Roman" w:cs="Times New Roman"/>
          <w:sz w:val="24"/>
          <w:szCs w:val="24"/>
          <w:lang w:val="id-ID" w:eastAsia="id-ID"/>
        </w:rPr>
        <w:t>The overall electrochemical evaluation</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which considered </w:t>
      </w:r>
      <w:r w:rsidR="000E1014" w:rsidRPr="00546143">
        <w:rPr>
          <w:rFonts w:ascii="Times New Roman" w:hAnsi="Times New Roman" w:cs="Times New Roman"/>
          <w:sz w:val="24"/>
          <w:szCs w:val="24"/>
        </w:rPr>
        <w:t>E</w:t>
      </w:r>
      <w:r w:rsidR="000E1014" w:rsidRPr="00546143">
        <w:rPr>
          <w:rFonts w:ascii="Times New Roman" w:hAnsi="Times New Roman" w:cs="Times New Roman"/>
          <w:sz w:val="24"/>
          <w:szCs w:val="24"/>
          <w:vertAlign w:val="subscript"/>
        </w:rPr>
        <w:t>ads</w:t>
      </w:r>
      <w:r w:rsidR="003534C4">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and theoretical voltage simultaneously</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identified C</w:t>
      </w:r>
      <w:r w:rsidR="00710A38" w:rsidRPr="00710A38">
        <w:rPr>
          <w:rFonts w:ascii="Times New Roman" w:eastAsia="Times New Roman" w:hAnsi="Times New Roman" w:cs="Times New Roman"/>
          <w:sz w:val="24"/>
          <w:szCs w:val="24"/>
          <w:vertAlign w:val="subscript"/>
          <w:lang w:val="id-ID" w:eastAsia="id-ID"/>
        </w:rPr>
        <w:t>2</w:t>
      </w:r>
      <w:r w:rsidR="00710A38">
        <w:rPr>
          <w:rFonts w:ascii="Times New Roman" w:eastAsia="Times New Roman" w:hAnsi="Times New Roman" w:cs="Times New Roman"/>
          <w:sz w:val="24"/>
          <w:szCs w:val="24"/>
          <w:vertAlign w:val="subscript"/>
          <w:lang w:val="id-ID" w:eastAsia="id-ID"/>
        </w:rPr>
        <w:t>4</w:t>
      </w:r>
      <w:r w:rsidRPr="00546143">
        <w:rPr>
          <w:rFonts w:ascii="Times New Roman" w:eastAsia="Times New Roman" w:hAnsi="Times New Roman" w:cs="Times New Roman"/>
          <w:sz w:val="24"/>
          <w:szCs w:val="24"/>
          <w:lang w:val="id-ID" w:eastAsia="id-ID"/>
        </w:rPr>
        <w:t xml:space="preserve"> as the most promising nanocage among the investigated materials. C</w:t>
      </w:r>
      <w:r w:rsidR="00710A38" w:rsidRPr="00710A38">
        <w:rPr>
          <w:rFonts w:ascii="Times New Roman" w:eastAsia="Times New Roman" w:hAnsi="Times New Roman" w:cs="Times New Roman"/>
          <w:sz w:val="24"/>
          <w:szCs w:val="24"/>
          <w:vertAlign w:val="subscript"/>
          <w:lang w:val="id-ID" w:eastAsia="id-ID"/>
        </w:rPr>
        <w:t>24</w:t>
      </w:r>
      <w:r w:rsidRPr="00546143">
        <w:rPr>
          <w:rFonts w:ascii="Times New Roman" w:eastAsia="Times New Roman" w:hAnsi="Times New Roman" w:cs="Times New Roman"/>
          <w:sz w:val="24"/>
          <w:szCs w:val="24"/>
          <w:lang w:val="id-ID" w:eastAsia="id-ID"/>
        </w:rPr>
        <w:t xml:space="preserve"> combines moderate lithium adsorption strength</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 relatively small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eastAsia="Times New Roman" w:hAnsi="Times New Roman" w:cs="Times New Roman"/>
          <w:sz w:val="24"/>
          <w:szCs w:val="24"/>
          <w:lang w:val="id-ID" w:eastAsia="id-ID"/>
        </w:rPr>
        <w:t xml:space="preserve"> </w:t>
      </w:r>
      <w:r w:rsidRPr="00546143">
        <w:rPr>
          <w:rFonts w:ascii="Times New Roman" w:eastAsia="Times New Roman" w:hAnsi="Times New Roman" w:cs="Times New Roman"/>
          <w:sz w:val="24"/>
          <w:szCs w:val="24"/>
          <w:lang w:val="id-ID" w:eastAsia="id-ID"/>
        </w:rPr>
        <w:t>after lithium adsorption</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and the highest positive theoretical voltage (0.65 V)</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indicating a favorable balance between reversible lithium storage</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electronic conductivity</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and electrochemical feasibility. Al</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P</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 xml:space="preserve"> also exhibited promising characteristics because of its low </w:t>
      </w:r>
      <w:r w:rsidR="003534C4">
        <w:rPr>
          <w:rFonts w:ascii="Times New Roman" w:eastAsia="Times New Roman" w:hAnsi="Times New Roman" w:cs="Times New Roman"/>
          <w:sz w:val="24"/>
          <w:szCs w:val="24"/>
          <w:lang w:val="id-ID" w:eastAsia="id-ID"/>
        </w:rPr>
        <w:t>E</w:t>
      </w:r>
      <w:r w:rsidR="003534C4" w:rsidRPr="003534C4">
        <w:rPr>
          <w:rFonts w:ascii="Times New Roman" w:eastAsia="Times New Roman" w:hAnsi="Times New Roman" w:cs="Times New Roman"/>
          <w:sz w:val="24"/>
          <w:szCs w:val="24"/>
          <w:vertAlign w:val="subscript"/>
          <w:lang w:val="id-ID" w:eastAsia="id-ID"/>
        </w:rPr>
        <w:t>g</w:t>
      </w:r>
      <w:r w:rsidR="003534C4" w:rsidRPr="00546143">
        <w:rPr>
          <w:rFonts w:ascii="Times New Roman" w:eastAsia="Times New Roman" w:hAnsi="Times New Roman" w:cs="Times New Roman"/>
          <w:sz w:val="24"/>
          <w:szCs w:val="24"/>
          <w:lang w:val="id-ID" w:eastAsia="id-ID"/>
        </w:rPr>
        <w:t xml:space="preserve"> </w:t>
      </w:r>
      <w:r w:rsidRPr="00546143">
        <w:rPr>
          <w:rFonts w:ascii="Times New Roman" w:eastAsia="Times New Roman" w:hAnsi="Times New Roman" w:cs="Times New Roman"/>
          <w:sz w:val="24"/>
          <w:szCs w:val="24"/>
          <w:lang w:val="id-ID" w:eastAsia="id-ID"/>
        </w:rPr>
        <w:t>and positive theoretical voltage</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whereas B</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N</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 xml:space="preserve"> and Be</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O</w:t>
      </w:r>
      <w:r w:rsidR="00710A38" w:rsidRPr="00710A38">
        <w:rPr>
          <w:rFonts w:ascii="Times New Roman" w:eastAsia="Times New Roman" w:hAnsi="Times New Roman" w:cs="Times New Roman"/>
          <w:sz w:val="24"/>
          <w:szCs w:val="24"/>
          <w:vertAlign w:val="subscript"/>
          <w:lang w:val="id-ID" w:eastAsia="id-ID"/>
        </w:rPr>
        <w:t>12</w:t>
      </w:r>
      <w:r w:rsidRPr="00546143">
        <w:rPr>
          <w:rFonts w:ascii="Times New Roman" w:eastAsia="Times New Roman" w:hAnsi="Times New Roman" w:cs="Times New Roman"/>
          <w:sz w:val="24"/>
          <w:szCs w:val="24"/>
          <w:lang w:val="id-ID" w:eastAsia="id-ID"/>
        </w:rPr>
        <w:t xml:space="preserve"> showed less favorable electrochemical performance due to their negative theoretical voltages despite their stable lithium adsorption. These findings demonstrate that the combined evaluation of adsorption behavior</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electronic properties</w:t>
      </w:r>
      <w:r w:rsidR="009D2C6C">
        <w:rPr>
          <w:rFonts w:ascii="Times New Roman" w:eastAsia="Times New Roman" w:hAnsi="Times New Roman" w:cs="Times New Roman"/>
          <w:sz w:val="24"/>
          <w:szCs w:val="24"/>
          <w:lang w:val="id-ID" w:eastAsia="id-ID"/>
        </w:rPr>
        <w:t>.</w:t>
      </w:r>
      <w:r w:rsidRPr="00546143">
        <w:rPr>
          <w:rFonts w:ascii="Times New Roman" w:eastAsia="Times New Roman" w:hAnsi="Times New Roman" w:cs="Times New Roman"/>
          <w:sz w:val="24"/>
          <w:szCs w:val="24"/>
          <w:lang w:val="id-ID" w:eastAsia="id-ID"/>
        </w:rPr>
        <w:t xml:space="preserve"> and theoretical voltage provides a comprehensive approach for screening nanocage-based anode materials and offers theoretical guidance for the development of high-performance lithium-ion batteries.</w:t>
      </w:r>
    </w:p>
    <w:p w14:paraId="535E6879" w14:textId="24B8940C" w:rsidR="00897A3E" w:rsidRPr="00897A3E" w:rsidRDefault="00897A3E" w:rsidP="00897A3E">
      <w:pPr>
        <w:spacing w:line="276" w:lineRule="auto"/>
        <w:ind w:firstLine="567"/>
        <w:rPr>
          <w:rFonts w:ascii="Times New Roman" w:eastAsia="Times New Roman" w:hAnsi="Times New Roman" w:cs="Times New Roman"/>
          <w:sz w:val="24"/>
          <w:szCs w:val="24"/>
          <w:lang w:val="en-ID" w:eastAsia="id-ID"/>
        </w:rPr>
      </w:pPr>
      <w:r w:rsidRPr="0003736D">
        <w:rPr>
          <w:rFonts w:ascii="Times New Roman" w:eastAsia="Times New Roman" w:hAnsi="Times New Roman" w:cs="Times New Roman"/>
          <w:sz w:val="24"/>
          <w:szCs w:val="24"/>
          <w:highlight w:val="yellow"/>
          <w:lang w:val="en-ID" w:eastAsia="id-ID"/>
        </w:rPr>
        <w:t xml:space="preserve">Finally, while this study provides a comprehensive computational </w:t>
      </w:r>
      <w:r w:rsidRPr="000E1014">
        <w:rPr>
          <w:rFonts w:ascii="Times New Roman" w:eastAsia="Times New Roman" w:hAnsi="Times New Roman" w:cs="Times New Roman"/>
          <w:sz w:val="24"/>
          <w:szCs w:val="24"/>
          <w:highlight w:val="yellow"/>
          <w:lang w:val="en-ID" w:eastAsia="id-ID"/>
        </w:rPr>
        <w:t xml:space="preserve">screening based on </w:t>
      </w:r>
      <w:r w:rsidR="000E1014" w:rsidRPr="000E1014">
        <w:rPr>
          <w:rFonts w:ascii="Times New Roman" w:hAnsi="Times New Roman" w:cs="Times New Roman"/>
          <w:sz w:val="24"/>
          <w:szCs w:val="24"/>
          <w:highlight w:val="yellow"/>
        </w:rPr>
        <w:t>E</w:t>
      </w:r>
      <w:r w:rsidR="000E1014" w:rsidRPr="000E1014">
        <w:rPr>
          <w:rFonts w:ascii="Times New Roman" w:hAnsi="Times New Roman" w:cs="Times New Roman"/>
          <w:sz w:val="24"/>
          <w:szCs w:val="24"/>
          <w:highlight w:val="yellow"/>
          <w:vertAlign w:val="subscript"/>
        </w:rPr>
        <w:t>ads</w:t>
      </w:r>
      <w:r w:rsidRPr="000E1014">
        <w:rPr>
          <w:rFonts w:ascii="Times New Roman" w:eastAsia="Times New Roman" w:hAnsi="Times New Roman" w:cs="Times New Roman"/>
          <w:sz w:val="24"/>
          <w:szCs w:val="24"/>
          <w:highlight w:val="yellow"/>
          <w:lang w:val="en-ID" w:eastAsia="id-ID"/>
        </w:rPr>
        <w:t xml:space="preserve">, </w:t>
      </w:r>
      <w:r w:rsidRPr="0003736D">
        <w:rPr>
          <w:rFonts w:ascii="Times New Roman" w:eastAsia="Times New Roman" w:hAnsi="Times New Roman" w:cs="Times New Roman"/>
          <w:sz w:val="24"/>
          <w:szCs w:val="24"/>
          <w:highlight w:val="yellow"/>
          <w:lang w:val="en-ID" w:eastAsia="id-ID"/>
        </w:rPr>
        <w:t xml:space="preserve">electronic properties, and theoretical voltage, several practical aspects—such as ionic diffusion barriers, specific capacity, and long-term structural stability during cycling—warrant further exploration. Future work should focus on kinetic evaluations, such as nudged elastic band (NEB) </w:t>
      </w:r>
      <w:r w:rsidRPr="0003736D">
        <w:rPr>
          <w:rFonts w:ascii="Times New Roman" w:eastAsia="Times New Roman" w:hAnsi="Times New Roman" w:cs="Times New Roman"/>
          <w:sz w:val="24"/>
          <w:szCs w:val="24"/>
          <w:highlight w:val="yellow"/>
          <w:lang w:val="en-ID" w:eastAsia="id-ID"/>
        </w:rPr>
        <w:lastRenderedPageBreak/>
        <w:t xml:space="preserve">calculations, alongside complementary experimental synthesis and electrochemical testing to validate the practical viability of </w:t>
      </w:r>
      <m:oMath>
        <m:sSub>
          <m:sSubPr>
            <m:ctrlPr>
              <w:rPr>
                <w:rFonts w:ascii="Cambria Math" w:eastAsia="Times New Roman" w:hAnsi="Cambria Math" w:cs="Times New Roman"/>
                <w:sz w:val="24"/>
                <w:szCs w:val="24"/>
                <w:highlight w:val="yellow"/>
                <w:lang w:val="en-ID" w:eastAsia="id-ID"/>
              </w:rPr>
            </m:ctrlPr>
          </m:sSubPr>
          <m:e>
            <m:r>
              <m:rPr>
                <m:nor/>
              </m:rPr>
              <w:rPr>
                <w:rFonts w:ascii="Times New Roman" w:eastAsia="Times New Roman" w:hAnsi="Times New Roman" w:cs="Times New Roman"/>
                <w:sz w:val="24"/>
                <w:szCs w:val="24"/>
                <w:highlight w:val="yellow"/>
                <w:lang w:val="en-ID" w:eastAsia="id-ID"/>
              </w:rPr>
              <m:t>C</m:t>
            </m:r>
          </m:e>
          <m:sub>
            <m:r>
              <w:rPr>
                <w:rFonts w:ascii="Cambria Math" w:eastAsia="Times New Roman" w:hAnsi="Cambria Math" w:cs="Times New Roman"/>
                <w:sz w:val="24"/>
                <w:szCs w:val="24"/>
                <w:highlight w:val="yellow"/>
                <w:lang w:val="en-ID" w:eastAsia="id-ID"/>
              </w:rPr>
              <m:t>24</m:t>
            </m:r>
          </m:sub>
        </m:sSub>
      </m:oMath>
      <w:r w:rsidRPr="0003736D">
        <w:rPr>
          <w:rFonts w:ascii="Times New Roman" w:eastAsia="Times New Roman" w:hAnsi="Times New Roman" w:cs="Times New Roman"/>
          <w:sz w:val="24"/>
          <w:szCs w:val="24"/>
          <w:highlight w:val="yellow"/>
          <w:lang w:val="en-ID" w:eastAsia="id-ID"/>
        </w:rPr>
        <w:t xml:space="preserve"> and </w:t>
      </w:r>
      <m:oMath>
        <m:sSub>
          <m:sSubPr>
            <m:ctrlPr>
              <w:rPr>
                <w:rFonts w:ascii="Cambria Math" w:eastAsia="Times New Roman" w:hAnsi="Cambria Math" w:cs="Times New Roman"/>
                <w:sz w:val="24"/>
                <w:szCs w:val="24"/>
                <w:highlight w:val="yellow"/>
                <w:lang w:val="en-ID" w:eastAsia="id-ID"/>
              </w:rPr>
            </m:ctrlPr>
          </m:sSubPr>
          <m:e>
            <m:r>
              <m:rPr>
                <m:nor/>
              </m:rPr>
              <w:rPr>
                <w:rFonts w:ascii="Times New Roman" w:eastAsia="Times New Roman" w:hAnsi="Times New Roman" w:cs="Times New Roman"/>
                <w:sz w:val="24"/>
                <w:szCs w:val="24"/>
                <w:highlight w:val="yellow"/>
                <w:lang w:val="en-ID" w:eastAsia="id-ID"/>
              </w:rPr>
              <m:t>Al</m:t>
            </m:r>
          </m:e>
          <m:sub>
            <m:r>
              <w:rPr>
                <w:rFonts w:ascii="Cambria Math" w:eastAsia="Times New Roman" w:hAnsi="Cambria Math" w:cs="Times New Roman"/>
                <w:sz w:val="24"/>
                <w:szCs w:val="24"/>
                <w:highlight w:val="yellow"/>
                <w:lang w:val="en-ID" w:eastAsia="id-ID"/>
              </w:rPr>
              <m:t>12</m:t>
            </m:r>
          </m:sub>
        </m:sSub>
        <m:sSub>
          <m:sSubPr>
            <m:ctrlPr>
              <w:rPr>
                <w:rFonts w:ascii="Cambria Math" w:eastAsia="Times New Roman" w:hAnsi="Cambria Math" w:cs="Times New Roman"/>
                <w:sz w:val="24"/>
                <w:szCs w:val="24"/>
                <w:highlight w:val="yellow"/>
                <w:lang w:val="en-ID" w:eastAsia="id-ID"/>
              </w:rPr>
            </m:ctrlPr>
          </m:sSubPr>
          <m:e>
            <m:r>
              <m:rPr>
                <m:nor/>
              </m:rPr>
              <w:rPr>
                <w:rFonts w:ascii="Times New Roman" w:eastAsia="Times New Roman" w:hAnsi="Times New Roman" w:cs="Times New Roman"/>
                <w:sz w:val="24"/>
                <w:szCs w:val="24"/>
                <w:highlight w:val="yellow"/>
                <w:lang w:val="en-ID" w:eastAsia="id-ID"/>
              </w:rPr>
              <m:t>P</m:t>
            </m:r>
          </m:e>
          <m:sub>
            <m:r>
              <w:rPr>
                <w:rFonts w:ascii="Cambria Math" w:eastAsia="Times New Roman" w:hAnsi="Cambria Math" w:cs="Times New Roman"/>
                <w:sz w:val="24"/>
                <w:szCs w:val="24"/>
                <w:highlight w:val="yellow"/>
                <w:lang w:val="en-ID" w:eastAsia="id-ID"/>
              </w:rPr>
              <m:t>12</m:t>
            </m:r>
          </m:sub>
        </m:sSub>
      </m:oMath>
      <w:r w:rsidRPr="0003736D">
        <w:rPr>
          <w:rFonts w:ascii="Times New Roman" w:eastAsia="Times New Roman" w:hAnsi="Times New Roman" w:cs="Times New Roman"/>
          <w:sz w:val="24"/>
          <w:szCs w:val="24"/>
          <w:highlight w:val="yellow"/>
          <w:lang w:val="en-ID" w:eastAsia="id-ID"/>
        </w:rPr>
        <w:t xml:space="preserve"> as high-performance lithium-ion battery anodes.</w:t>
      </w:r>
    </w:p>
    <w:p w14:paraId="60AFB142" w14:textId="77777777" w:rsidR="00F15CC4" w:rsidRPr="00546143" w:rsidRDefault="00F15CC4" w:rsidP="00F15CC4">
      <w:pPr>
        <w:spacing w:line="276" w:lineRule="auto"/>
        <w:rPr>
          <w:rFonts w:ascii="Times New Roman" w:hAnsi="Times New Roman" w:cs="Times New Roman"/>
          <w:sz w:val="24"/>
          <w:szCs w:val="24"/>
        </w:rPr>
      </w:pPr>
    </w:p>
    <w:p w14:paraId="6F2BB5C6" w14:textId="77777777" w:rsidR="00542390" w:rsidRDefault="00542390" w:rsidP="00F15CC4">
      <w:pPr>
        <w:pStyle w:val="Heading1"/>
        <w:spacing w:before="0" w:line="276" w:lineRule="auto"/>
        <w:rPr>
          <w:rFonts w:ascii="Times New Roman" w:eastAsia="Times New Roman" w:hAnsi="Times New Roman" w:cs="Times New Roman"/>
          <w:szCs w:val="24"/>
        </w:rPr>
      </w:pPr>
      <w:r w:rsidRPr="000422A2">
        <w:rPr>
          <w:rFonts w:ascii="Times New Roman" w:eastAsia="Times New Roman" w:hAnsi="Times New Roman" w:cs="Times New Roman"/>
          <w:szCs w:val="24"/>
        </w:rPr>
        <w:t>Acknowledgement</w:t>
      </w:r>
    </w:p>
    <w:p w14:paraId="0E28A36E" w14:textId="4CCC5A56" w:rsidR="000422A2" w:rsidRPr="00245A4F" w:rsidRDefault="000422A2" w:rsidP="000422A2">
      <w:pPr>
        <w:ind w:firstLine="284"/>
        <w:rPr>
          <w:rFonts w:ascii="Times New Roman" w:hAnsi="Times New Roman" w:cs="Times New Roman"/>
          <w:iCs/>
          <w:color w:val="000000" w:themeColor="text1"/>
          <w:sz w:val="24"/>
          <w:szCs w:val="24"/>
        </w:rPr>
      </w:pPr>
      <w:r w:rsidRPr="00DD71E6">
        <w:rPr>
          <w:rFonts w:ascii="Times New Roman" w:eastAsia="Times New Roman" w:hAnsi="Times New Roman" w:cs="Times New Roman"/>
          <w:sz w:val="24"/>
          <w:szCs w:val="24"/>
        </w:rPr>
        <w:t xml:space="preserve">We </w:t>
      </w:r>
      <w:r w:rsidRPr="000422A2">
        <w:rPr>
          <w:rFonts w:ascii="Times New Roman" w:eastAsia="Times New Roman" w:hAnsi="Times New Roman" w:cs="Times New Roman"/>
          <w:sz w:val="24"/>
          <w:szCs w:val="24"/>
        </w:rPr>
        <w:t>gratefully acknowledge the computational resources provided by the Computational Nanotechnology Laboratory at Universitas Airlangga's Faculty of Advanced Technology and Multidiscipline.</w:t>
      </w:r>
    </w:p>
    <w:p w14:paraId="4DE473AB" w14:textId="77777777" w:rsidR="000422A2" w:rsidRPr="000422A2" w:rsidRDefault="000422A2" w:rsidP="000422A2">
      <w:pPr>
        <w:ind w:left="284"/>
      </w:pPr>
    </w:p>
    <w:p w14:paraId="40712EEC" w14:textId="1EBE680D" w:rsidR="00345D9A" w:rsidRPr="00145CB1" w:rsidRDefault="00A77B26" w:rsidP="004645B8">
      <w:pPr>
        <w:spacing w:line="276" w:lineRule="auto"/>
        <w:contextualSpacing/>
        <w:rPr>
          <w:rFonts w:ascii="Times New Roman" w:hAnsi="Times New Roman" w:cs="Times New Roman"/>
          <w:b/>
          <w:bCs/>
          <w:color w:val="000000" w:themeColor="text1"/>
          <w:sz w:val="24"/>
          <w:szCs w:val="24"/>
        </w:rPr>
      </w:pPr>
      <w:r w:rsidRPr="00145CB1">
        <w:rPr>
          <w:rFonts w:ascii="Times New Roman" w:hAnsi="Times New Roman" w:cs="Times New Roman"/>
          <w:b/>
          <w:bCs/>
          <w:color w:val="000000" w:themeColor="text1"/>
          <w:sz w:val="24"/>
          <w:szCs w:val="24"/>
        </w:rPr>
        <w:t>References</w:t>
      </w:r>
    </w:p>
    <w:p w14:paraId="440BCC2B" w14:textId="77777777" w:rsidR="00A00DAC" w:rsidRPr="00145CB1" w:rsidRDefault="00345D9A" w:rsidP="00A00DAC">
      <w:pPr>
        <w:pStyle w:val="EndNoteBibliography"/>
        <w:rPr>
          <w:rFonts w:ascii="Times New Roman" w:hAnsi="Times New Roman" w:cs="Times New Roman"/>
          <w:sz w:val="24"/>
          <w:szCs w:val="24"/>
        </w:rPr>
      </w:pPr>
      <w:r w:rsidRPr="00145CB1">
        <w:rPr>
          <w:rFonts w:ascii="Times New Roman" w:eastAsia="Times New Roman" w:hAnsi="Times New Roman" w:cs="Times New Roman"/>
          <w:iCs/>
          <w:sz w:val="24"/>
          <w:szCs w:val="24"/>
        </w:rPr>
        <w:fldChar w:fldCharType="begin"/>
      </w:r>
      <w:r w:rsidRPr="00145CB1">
        <w:rPr>
          <w:rFonts w:ascii="Times New Roman" w:eastAsia="Times New Roman" w:hAnsi="Times New Roman" w:cs="Times New Roman"/>
          <w:iCs/>
          <w:sz w:val="24"/>
          <w:szCs w:val="24"/>
        </w:rPr>
        <w:instrText xml:space="preserve"> ADDIN EN.REFLIST </w:instrText>
      </w:r>
      <w:r w:rsidRPr="00145CB1">
        <w:rPr>
          <w:rFonts w:ascii="Times New Roman" w:eastAsia="Times New Roman" w:hAnsi="Times New Roman" w:cs="Times New Roman"/>
          <w:iCs/>
          <w:sz w:val="24"/>
          <w:szCs w:val="24"/>
        </w:rPr>
        <w:fldChar w:fldCharType="separate"/>
      </w:r>
      <w:r w:rsidR="00A00DAC" w:rsidRPr="00145CB1">
        <w:rPr>
          <w:rFonts w:ascii="Times New Roman" w:hAnsi="Times New Roman" w:cs="Times New Roman"/>
          <w:sz w:val="24"/>
          <w:szCs w:val="24"/>
        </w:rPr>
        <w:t>[1] B. Dudić, Global development and sustainability of lithium-ion batteries in electric vehicles, Advanced Engineering Letters 3 (2024) 83-90.</w:t>
      </w:r>
    </w:p>
    <w:p w14:paraId="2AD85AD8"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 N. Nitta, F. Wu, J.T. Lee, G. Yushin, Li-ion battery materials: present and future, Materials today 18 (2015) 252-264.</w:t>
      </w:r>
    </w:p>
    <w:p w14:paraId="3204AE74"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[3] M.H. Hossain, M.A. Chowdhury, N. Hossain, M.A. Islam, M.H. Mobarak, Advances of lithium-ion batteries anode materials—A review, Chemical Engineering Journal Advances 16 (2023) 100569.</w:t>
      </w:r>
    </w:p>
    <w:p w14:paraId="1A5FAA52"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[4] C. Zhang, S. Chou, Z. Guo, S.X. Dou, Beyond Lithium‐Ion Batteries, Advanced Functional Materials 34 (2024) 1.</w:t>
      </w:r>
    </w:p>
    <w:p w14:paraId="43040B6F"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[5] F. Larouche, F. Tedjar, K. Amouzegar, G. Houlachi, P. Bouchard, G.P. Demopoulos, K. Zaghib, Progress and status of hydrometallurgical and direct recycling of Li-ion batteries and beyond, Materials 13 (2020) 801.</w:t>
      </w:r>
    </w:p>
    <w:p w14:paraId="24ECE6E3"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[6] X. Gao, Y. Jia, W. Zhang, C. Yuan, J. Xu, Mechanics-driven anode material failure in battery safety and capacity deterioration issues: a review, Applied Mechanics Reviews 74 (2022) 060801.</w:t>
      </w:r>
    </w:p>
    <w:p w14:paraId="29EE9161"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[7] P.U. Nzereogu, A.D. Omah, F.I. Ezema, E.I. Iwuoha, A.C. Nwanya, Anode materials for lithium-ion batteries: A review, Applied Surface Science Advances 9 (2022) 100233.</w:t>
      </w:r>
    </w:p>
    <w:p w14:paraId="296F69A3"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[8] Z. Li, B. Li, C. Yu, H. Wang, Q. Li, Recent progress of hollow carbon nanocages: general design fundamentals and diversified electrochemical applications, Advanced Science 10 (2023) 2206605.</w:t>
      </w:r>
    </w:p>
    <w:p w14:paraId="22DCC21E"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[9] F. Zhou, J. Xie, W. Jiang, D. Zhao, Z. Lv, Y. Meng, Y. Pan, Y. Zheng, C. Jiang, Z. Yang, Hollow NiO/NiCo2O4@ carbon nanocages as anode materials for high-performance lithium-ion batteries, Journal of Electroanalytical Chemistry (2025) 119515.</w:t>
      </w:r>
    </w:p>
    <w:p w14:paraId="35C9B88B"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[10] X. Yu, J. Xiang, Q. Shi, L. Li, J. Wang, X. Liu, C. Zhang, Z. Wang, J. Zhang, H. Hu, Tailoring the Li+ Intercalation Energy of Carbon Nanocage Anodes Via Atomic Al‐Doping for High‐Performance Lithium‐Ion Batteries, Small 20 (2024) 2406309.</w:t>
      </w:r>
    </w:p>
    <w:p w14:paraId="63AEA214"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[11] Z. Bagheri, On the utility of C24 fullerene framework for Li-ion batteries: quantum chemical analysis, Applied Surface Science 383 (2016) 294-299.</w:t>
      </w:r>
    </w:p>
    <w:p w14:paraId="1B2CD4FC"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[12] M. Petchmark, V. Ruangpornvisuti, Adsorption of nitrosamine conformers on the C24, B12N12, Be12O12 and Al12P12 nanocages and their conversion to nitrogen and water molecules: A DFT study, Physica E: Low-Dimensional Systems and Nanostructures 127 (2021) 114506.</w:t>
      </w:r>
    </w:p>
    <w:p w14:paraId="3EDAF1FE"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[13] M.A.A. Ibrahim, M.H.A. Hamad, N.A.M. Moussa, O.H. Abd-Elkader, S.R.M. Sayed, M.N. Ahmed, A.M. Awad, T. Shoeib, Aluminium phosphide (Al12P12) nanocage as a potential sensor for volatile organic compounds: A DFT study, RSC advances 14 (2024) 13915-13925.</w:t>
      </w:r>
    </w:p>
    <w:p w14:paraId="1EF83BB5"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[14] J. Beheshtian, I. Ravaei, Hydrogen storage by BeO nano-cage: a DFT study, Applied Surface Science 368 (2016) 76-81.</w:t>
      </w:r>
    </w:p>
    <w:p w14:paraId="7DB8E78E"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lastRenderedPageBreak/>
        <w:t>[15] Q. He, B. Yu, Z. Li, Y. Zhao, Density functional theory for battery materials, Energy &amp; Environmental Materials 2 (2019) 264-279.</w:t>
      </w:r>
    </w:p>
    <w:p w14:paraId="73B00F33"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[16] J. Kang, X. Zhang, S.-H. Wei, Advances and challenges in DFT-based energy materials design, Chinese Physics B 31 (2022) 107105.</w:t>
      </w:r>
    </w:p>
    <w:p w14:paraId="5F184079"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[17] S. Zhao, B. Wang, Z. Zhang, X. Zhang, S. He, H. Yu, First-principles computational insights into lithium battery cathode materials, Electrochemical Energy Reviews 5 (2022) 1-31.</w:t>
      </w:r>
    </w:p>
    <w:p w14:paraId="088CB590"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[18] W. Chen, Y. Li, D. Feng, C. Lv, H. Li, S. Zhou, Q. Jiang, J. Yang, Z. Gao, Y. He, Recent progress of theoretical research on inorganic solid state electrolytes for Li metal batteries, Journal of Power Sources 561 (2023) 232720.</w:t>
      </w:r>
    </w:p>
    <w:p w14:paraId="310A5622"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[19] F. Mulya, V. Parasuk, Tetrachloroaluminate ion on graphene quantum dots: towards the design of cathode for aluminum-ion battery, IOP Publishing, pp. 012038.</w:t>
      </w:r>
    </w:p>
    <w:p w14:paraId="6EFCCE25"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[20] F. Mulya, T. Kuamit, P. Apilardmongkol, V. Parasuk, DFT study of lithium adsorption on silicon quantum dots for battery applications, Physica E: Low-Dimensional Systems and Nanostructures 164 (2024) 116060.</w:t>
      </w:r>
    </w:p>
    <w:p w14:paraId="2BA327F3"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[21] F. Mulya, M.A. Nugroho, T. Kuamit, D. Setyawan, Adsorptions of Sodium Ion/Atom on Graphene Quantum Dots for Battery Applications: A DFT Study, Science and Technology Indonesia 10 (2025) 614-621.</w:t>
      </w:r>
    </w:p>
    <w:p w14:paraId="5974B178"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[22] T. Kuamit, F. Mulya, S. Kongkaew, V. Parasuk, Influence of external electric field regulating hydrogen adsorption on graphene quantum dots, graphene quantum dots with defects, and metal-ion-doped graphene quantum dots, Computational and Theoretical Chemistry 1244 (2025) 115050.</w:t>
      </w:r>
    </w:p>
    <w:p w14:paraId="0E17BC5E"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[23] R. Fan, B. Yang, Z. Li, D. Ma, W. Yuan, J. Ma, H. Ren, First-principles study of the adsorption behaviors of Li atoms and LiF on the CF x (x= 1.0, 0.9, 0.8, 0.5,</w:t>
      </w:r>
      <w:r w:rsidRPr="00145CB1">
        <w:rPr>
          <w:rFonts w:ascii="Cambria Math" w:hAnsi="Cambria Math" w:cs="Cambria Math"/>
          <w:sz w:val="24"/>
          <w:szCs w:val="24"/>
        </w:rPr>
        <w:t>∼</w:t>
      </w:r>
      <w:r w:rsidRPr="00145CB1">
        <w:rPr>
          <w:rFonts w:ascii="Times New Roman" w:hAnsi="Times New Roman" w:cs="Times New Roman"/>
          <w:sz w:val="24"/>
          <w:szCs w:val="24"/>
        </w:rPr>
        <w:t xml:space="preserve"> 0.0) surface, RSC advances 10 (2020) 31881-31888.</w:t>
      </w:r>
    </w:p>
    <w:p w14:paraId="45BEE3F2"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[24] J. Zhang, Y.-F. Zhang, Y. Li, Y.-R. Ren, S. Huang, W. Lin, W.-K. Chen, Blue-AsP monolayer as a promising anode material for lithium-and sodium-ion batteries: a DFT study, Physical Chemistry Chemical Physics 23 (2021) 5143-5151.</w:t>
      </w:r>
    </w:p>
    <w:p w14:paraId="65B5568D"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[25] L. Si, Y. Yang, Y. Wang, Q. Wu, R. Huang, H. Yan, M. Mu, F. Liu, S. Zhang, A First-Principles Study of Lithium Adsorption and Diffusion on Graphene and Defective-Graphene as Anodes of Li-Ion Batteries, Coatings 16 (2026) 52.</w:t>
      </w:r>
    </w:p>
    <w:p w14:paraId="154B931B"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[26] M.A.A. Ibrahim, A.-S.S.M. Rady, P.A. Sidhom, S.R.M. Sayed, K.E. Ibrahim, A.M. Awad, T. Shoeib, L.A. Mohamed, A comparative DFT investigation of the adsorption of temozolomide anticancer drug over beryllium oxide and boron nitride nanocarriers, ACS omega 9 (2024) 25203.</w:t>
      </w:r>
    </w:p>
    <w:p w14:paraId="4B83DF6D"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[27] J. Wang, L. Li, H. Hu, H. Hu, Q. Guan, M. Huang, L. Jia, H. Adenusi, K.V. Tian, J. Zhang, Toward dendrite-free metallic lithium anodes: from structural design to optimal electrochemical diffusion kinetics, ACS nano 16 (2022) 17729-17760.</w:t>
      </w:r>
    </w:p>
    <w:p w14:paraId="531DAA7E"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[28] A. Moumivand, F. Naderi, O. Moradi, B. Makiabadi, Smart drug delivery: a DFT study of C24 fullerene and doped analogs for pyrazinamide, Nanoscale Advances 7 (2025) 1287-1299.</w:t>
      </w:r>
    </w:p>
    <w:p w14:paraId="27BFCDF0"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[29] R.H. Pawelke, The Straightforward Route Towards the Theoretical Specific Free Enthalpy of Electrochemical Reactions, (2021).</w:t>
      </w:r>
    </w:p>
    <w:p w14:paraId="2A4EF937" w14:textId="77777777" w:rsidR="00A00DAC" w:rsidRPr="00145CB1" w:rsidRDefault="00A00DAC" w:rsidP="00A00DAC">
      <w:pPr>
        <w:pStyle w:val="EndNoteBibliography"/>
        <w:rPr>
          <w:rFonts w:ascii="Times New Roman" w:hAnsi="Times New Roman" w:cs="Times New Roman"/>
          <w:sz w:val="24"/>
          <w:szCs w:val="24"/>
        </w:rPr>
      </w:pPr>
      <w:r w:rsidRPr="00145CB1">
        <w:rPr>
          <w:rFonts w:ascii="Times New Roman" w:hAnsi="Times New Roman" w:cs="Times New Roman"/>
          <w:sz w:val="24"/>
          <w:szCs w:val="24"/>
        </w:rPr>
        <w:t>[30] M.Z. Asghar, A. Saeed, N. ul Ain, S.S. Alarfaji, M.I. Khan, Tungsten tetraboride nanosheet as a potential gas adsorption material: A density functional theory (DFT) study, Chemical Physics Letters 870 (2025) 142090.</w:t>
      </w:r>
    </w:p>
    <w:p w14:paraId="6DF0727D" w14:textId="57D6885E" w:rsidR="00CD7469" w:rsidRPr="00145CB1" w:rsidRDefault="00345D9A" w:rsidP="004645B8">
      <w:pPr>
        <w:rPr>
          <w:rFonts w:ascii="Times New Roman" w:hAnsi="Times New Roman" w:cs="Times New Roman"/>
          <w:sz w:val="24"/>
          <w:szCs w:val="24"/>
        </w:rPr>
      </w:pPr>
      <w:r w:rsidRPr="00145CB1">
        <w:rPr>
          <w:rFonts w:ascii="Times New Roman" w:hAnsi="Times New Roman" w:cs="Times New Roman"/>
          <w:sz w:val="24"/>
          <w:szCs w:val="24"/>
        </w:rPr>
        <w:fldChar w:fldCharType="end"/>
      </w:r>
    </w:p>
    <w:sectPr w:rsidR="00CD7469" w:rsidRPr="00145CB1" w:rsidSect="00362BC5">
      <w:headerReference w:type="default" r:id="rId9"/>
      <w:pgSz w:w="12240" w:h="15840"/>
      <w:pgMar w:top="1440" w:right="1440" w:bottom="1440" w:left="1440" w:header="720" w:footer="720" w:gutter="0"/>
      <w:lnNumType w:countBy="1"/>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B66D" w14:textId="77777777" w:rsidR="00A554A2" w:rsidRDefault="00A554A2">
      <w:pPr>
        <w:spacing w:line="240" w:lineRule="auto"/>
      </w:pPr>
      <w:r>
        <w:separator/>
      </w:r>
    </w:p>
  </w:endnote>
  <w:endnote w:type="continuationSeparator" w:id="0">
    <w:p w14:paraId="641086F1" w14:textId="77777777" w:rsidR="00A554A2" w:rsidRDefault="00A554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B0359" w14:textId="77777777" w:rsidR="00A554A2" w:rsidRDefault="00A554A2">
      <w:pPr>
        <w:spacing w:line="240" w:lineRule="auto"/>
      </w:pPr>
      <w:r>
        <w:separator/>
      </w:r>
    </w:p>
  </w:footnote>
  <w:footnote w:type="continuationSeparator" w:id="0">
    <w:p w14:paraId="495237A6" w14:textId="77777777" w:rsidR="00A554A2" w:rsidRDefault="00A554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DE8" w14:textId="77777777" w:rsidR="00CD7469" w:rsidRDefault="00995866">
    <w:pPr>
      <w:jc w:val="right"/>
    </w:pPr>
    <w:r>
      <w:fldChar w:fldCharType="begin"/>
    </w:r>
    <w:r>
      <w:instrText>PAGE</w:instrText>
    </w:r>
    <w:r>
      <w:fldChar w:fldCharType="separate"/>
    </w:r>
    <w:r w:rsidR="00362BC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16C"/>
    <w:multiLevelType w:val="hybridMultilevel"/>
    <w:tmpl w:val="A7A629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50263FD"/>
    <w:multiLevelType w:val="multilevel"/>
    <w:tmpl w:val="5D1A0962"/>
    <w:lvl w:ilvl="0">
      <w:start w:val="1"/>
      <w:numFmt w:val="decimal"/>
      <w:pStyle w:val="RefBCREC"/>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89183A"/>
    <w:multiLevelType w:val="hybridMultilevel"/>
    <w:tmpl w:val="533A5A8E"/>
    <w:lvl w:ilvl="0" w:tplc="2196D71E">
      <w:start w:val="1"/>
      <w:numFmt w:val="lowerLetter"/>
      <w:lvlText w:val="(%1)"/>
      <w:lvlJc w:val="left"/>
      <w:pPr>
        <w:ind w:left="1440" w:hanging="72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335A45A2"/>
    <w:multiLevelType w:val="hybridMultilevel"/>
    <w:tmpl w:val="2486AED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ED66A60"/>
    <w:multiLevelType w:val="multilevel"/>
    <w:tmpl w:val="7C66CE2E"/>
    <w:lvl w:ilvl="0">
      <w:start w:val="1"/>
      <w:numFmt w:val="decimal"/>
      <w:pStyle w:val="Heading1"/>
      <w:lvlText w:val="%1. "/>
      <w:lvlJc w:val="left"/>
      <w:pPr>
        <w:ind w:left="284" w:hanging="284"/>
      </w:pPr>
    </w:lvl>
    <w:lvl w:ilvl="1">
      <w:start w:val="1"/>
      <w:numFmt w:val="decimal"/>
      <w:pStyle w:val="Heading2"/>
      <w:lvlText w:val="%1.%2."/>
      <w:lvlJc w:val="left"/>
      <w:pPr>
        <w:ind w:left="454" w:hanging="454"/>
      </w:pPr>
    </w:lvl>
    <w:lvl w:ilvl="2">
      <w:start w:val="1"/>
      <w:numFmt w:val="decimal"/>
      <w:pStyle w:val="Heading3"/>
      <w:lvlText w:val="%1.%2.%3."/>
      <w:lvlJc w:val="left"/>
      <w:pPr>
        <w:ind w:left="567"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6573ECB"/>
    <w:multiLevelType w:val="hybridMultilevel"/>
    <w:tmpl w:val="76D2CA72"/>
    <w:lvl w:ilvl="0" w:tplc="E41A71CE">
      <w:start w:val="1"/>
      <w:numFmt w:val="lowerLetter"/>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6032249"/>
    <w:multiLevelType w:val="hybridMultilevel"/>
    <w:tmpl w:val="932CA506"/>
    <w:lvl w:ilvl="0" w:tplc="9C46A8D6">
      <w:start w:val="1"/>
      <w:numFmt w:val="lowerLetter"/>
      <w:lvlText w:val="(%1)"/>
      <w:lvlJc w:val="left"/>
      <w:pPr>
        <w:ind w:left="1800" w:hanging="14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10147961">
    <w:abstractNumId w:val="4"/>
  </w:num>
  <w:num w:numId="2" w16cid:durableId="1523667733">
    <w:abstractNumId w:val="1"/>
  </w:num>
  <w:num w:numId="3" w16cid:durableId="1171141113">
    <w:abstractNumId w:val="6"/>
  </w:num>
  <w:num w:numId="4" w16cid:durableId="2113624656">
    <w:abstractNumId w:val="5"/>
  </w:num>
  <w:num w:numId="5" w16cid:durableId="1562904252">
    <w:abstractNumId w:val="2"/>
  </w:num>
  <w:num w:numId="6" w16cid:durableId="367073039">
    <w:abstractNumId w:val="0"/>
  </w:num>
  <w:num w:numId="7" w16cid:durableId="503666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ical Physics&lt;/Style&gt;&lt;LeftDelim&gt;{&lt;/LeftDelim&gt;&lt;RightDelim&gt;}&lt;/RightDelim&gt;&lt;FontName&gt;Helvetic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p2wtpdta29etev5d95vvtjtded0psxrraf&quot;&gt;icatam&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7&lt;/item&gt;&lt;item&gt;28&lt;/item&gt;&lt;item&gt;29&lt;/item&gt;&lt;item&gt;30&lt;/item&gt;&lt;item&gt;31&lt;/item&gt;&lt;item&gt;32&lt;/item&gt;&lt;item&gt;33&lt;/item&gt;&lt;item&gt;34&lt;/item&gt;&lt;item&gt;35&lt;/item&gt;&lt;item&gt;36&lt;/item&gt;&lt;item&gt;37&lt;/item&gt;&lt;item&gt;38&lt;/item&gt;&lt;item&gt;39&lt;/item&gt;&lt;/record-ids&gt;&lt;/item&gt;&lt;/Libraries&gt;"/>
  </w:docVars>
  <w:rsids>
    <w:rsidRoot w:val="00CD7469"/>
    <w:rsid w:val="00010043"/>
    <w:rsid w:val="00010949"/>
    <w:rsid w:val="00020BB9"/>
    <w:rsid w:val="00022F90"/>
    <w:rsid w:val="0003736D"/>
    <w:rsid w:val="000422A2"/>
    <w:rsid w:val="00042D62"/>
    <w:rsid w:val="00057276"/>
    <w:rsid w:val="0006746C"/>
    <w:rsid w:val="00070DC0"/>
    <w:rsid w:val="000A65B2"/>
    <w:rsid w:val="000A7080"/>
    <w:rsid w:val="000B48DA"/>
    <w:rsid w:val="000E1014"/>
    <w:rsid w:val="001040CB"/>
    <w:rsid w:val="001048C4"/>
    <w:rsid w:val="00105AF4"/>
    <w:rsid w:val="00121C95"/>
    <w:rsid w:val="001301CC"/>
    <w:rsid w:val="00130ABD"/>
    <w:rsid w:val="0014095C"/>
    <w:rsid w:val="00140ACF"/>
    <w:rsid w:val="001415DD"/>
    <w:rsid w:val="00145CB1"/>
    <w:rsid w:val="00181969"/>
    <w:rsid w:val="00182CB2"/>
    <w:rsid w:val="00186C2A"/>
    <w:rsid w:val="00186FDF"/>
    <w:rsid w:val="00192A2C"/>
    <w:rsid w:val="001A050F"/>
    <w:rsid w:val="001A0D98"/>
    <w:rsid w:val="001A1325"/>
    <w:rsid w:val="001C08A6"/>
    <w:rsid w:val="001C106B"/>
    <w:rsid w:val="001C29DB"/>
    <w:rsid w:val="001E2938"/>
    <w:rsid w:val="00203273"/>
    <w:rsid w:val="0020359E"/>
    <w:rsid w:val="0020431C"/>
    <w:rsid w:val="00220125"/>
    <w:rsid w:val="00226561"/>
    <w:rsid w:val="00240347"/>
    <w:rsid w:val="002548F7"/>
    <w:rsid w:val="00266D67"/>
    <w:rsid w:val="00267766"/>
    <w:rsid w:val="00267829"/>
    <w:rsid w:val="0027311D"/>
    <w:rsid w:val="00273236"/>
    <w:rsid w:val="0027677C"/>
    <w:rsid w:val="00277D84"/>
    <w:rsid w:val="00283546"/>
    <w:rsid w:val="002841F4"/>
    <w:rsid w:val="00293D32"/>
    <w:rsid w:val="002C1EBA"/>
    <w:rsid w:val="002E7462"/>
    <w:rsid w:val="002E7D0C"/>
    <w:rsid w:val="0031004B"/>
    <w:rsid w:val="00312CD0"/>
    <w:rsid w:val="0031793E"/>
    <w:rsid w:val="00322192"/>
    <w:rsid w:val="003231AF"/>
    <w:rsid w:val="00344E0B"/>
    <w:rsid w:val="00345D9A"/>
    <w:rsid w:val="00352F19"/>
    <w:rsid w:val="003534C4"/>
    <w:rsid w:val="00362BC5"/>
    <w:rsid w:val="00370874"/>
    <w:rsid w:val="00377174"/>
    <w:rsid w:val="00381A3F"/>
    <w:rsid w:val="00382784"/>
    <w:rsid w:val="003A3E85"/>
    <w:rsid w:val="003C4747"/>
    <w:rsid w:val="003C716A"/>
    <w:rsid w:val="003D216F"/>
    <w:rsid w:val="003E5FBC"/>
    <w:rsid w:val="004131D2"/>
    <w:rsid w:val="00461EDF"/>
    <w:rsid w:val="00462C67"/>
    <w:rsid w:val="004645B8"/>
    <w:rsid w:val="00471169"/>
    <w:rsid w:val="00487F6F"/>
    <w:rsid w:val="004B17B2"/>
    <w:rsid w:val="004B5BA7"/>
    <w:rsid w:val="004E7391"/>
    <w:rsid w:val="004F22FE"/>
    <w:rsid w:val="005059EF"/>
    <w:rsid w:val="0053370F"/>
    <w:rsid w:val="00542390"/>
    <w:rsid w:val="00546143"/>
    <w:rsid w:val="005478EF"/>
    <w:rsid w:val="0055312E"/>
    <w:rsid w:val="00557FA6"/>
    <w:rsid w:val="00560D56"/>
    <w:rsid w:val="00576610"/>
    <w:rsid w:val="005B5BFF"/>
    <w:rsid w:val="005C1851"/>
    <w:rsid w:val="005C3417"/>
    <w:rsid w:val="005C3D32"/>
    <w:rsid w:val="005C44C3"/>
    <w:rsid w:val="005D5882"/>
    <w:rsid w:val="005D7716"/>
    <w:rsid w:val="005D7DC4"/>
    <w:rsid w:val="005F31D0"/>
    <w:rsid w:val="005F4D94"/>
    <w:rsid w:val="0060434F"/>
    <w:rsid w:val="00605DF3"/>
    <w:rsid w:val="006079F0"/>
    <w:rsid w:val="0061445C"/>
    <w:rsid w:val="0063285A"/>
    <w:rsid w:val="00632E18"/>
    <w:rsid w:val="00636140"/>
    <w:rsid w:val="00637AFB"/>
    <w:rsid w:val="00650415"/>
    <w:rsid w:val="006507E5"/>
    <w:rsid w:val="006568A0"/>
    <w:rsid w:val="006707EB"/>
    <w:rsid w:val="00672ABE"/>
    <w:rsid w:val="0067356C"/>
    <w:rsid w:val="00684E34"/>
    <w:rsid w:val="00692C96"/>
    <w:rsid w:val="006A5E3C"/>
    <w:rsid w:val="006A7250"/>
    <w:rsid w:val="006B70E6"/>
    <w:rsid w:val="006C3D98"/>
    <w:rsid w:val="006D37E9"/>
    <w:rsid w:val="006D4543"/>
    <w:rsid w:val="006E5FAA"/>
    <w:rsid w:val="006F21C0"/>
    <w:rsid w:val="006F2A1B"/>
    <w:rsid w:val="006F3415"/>
    <w:rsid w:val="00700F02"/>
    <w:rsid w:val="0070259D"/>
    <w:rsid w:val="00706042"/>
    <w:rsid w:val="00707A34"/>
    <w:rsid w:val="00710A38"/>
    <w:rsid w:val="0071496D"/>
    <w:rsid w:val="00721921"/>
    <w:rsid w:val="00721B5A"/>
    <w:rsid w:val="007453FE"/>
    <w:rsid w:val="00750BCD"/>
    <w:rsid w:val="00752AD1"/>
    <w:rsid w:val="00754669"/>
    <w:rsid w:val="0075796B"/>
    <w:rsid w:val="007602C2"/>
    <w:rsid w:val="007808C9"/>
    <w:rsid w:val="007A53F1"/>
    <w:rsid w:val="007B406A"/>
    <w:rsid w:val="007B534F"/>
    <w:rsid w:val="007C29E6"/>
    <w:rsid w:val="007D0516"/>
    <w:rsid w:val="007D518E"/>
    <w:rsid w:val="007E2071"/>
    <w:rsid w:val="007E7318"/>
    <w:rsid w:val="007F6A25"/>
    <w:rsid w:val="007F7CE9"/>
    <w:rsid w:val="00803123"/>
    <w:rsid w:val="00813420"/>
    <w:rsid w:val="00820769"/>
    <w:rsid w:val="00822653"/>
    <w:rsid w:val="00834825"/>
    <w:rsid w:val="00836BA1"/>
    <w:rsid w:val="008371E0"/>
    <w:rsid w:val="008431EC"/>
    <w:rsid w:val="008443DD"/>
    <w:rsid w:val="0084512C"/>
    <w:rsid w:val="00846D2D"/>
    <w:rsid w:val="00874F7E"/>
    <w:rsid w:val="00876F0C"/>
    <w:rsid w:val="008777D8"/>
    <w:rsid w:val="008852F2"/>
    <w:rsid w:val="00896EC2"/>
    <w:rsid w:val="00897A3E"/>
    <w:rsid w:val="008B0CC7"/>
    <w:rsid w:val="008C27A0"/>
    <w:rsid w:val="008F5E13"/>
    <w:rsid w:val="009023C4"/>
    <w:rsid w:val="009135B5"/>
    <w:rsid w:val="00933D56"/>
    <w:rsid w:val="00940558"/>
    <w:rsid w:val="00941B11"/>
    <w:rsid w:val="00943476"/>
    <w:rsid w:val="00951C5D"/>
    <w:rsid w:val="00967F8A"/>
    <w:rsid w:val="00995866"/>
    <w:rsid w:val="00997427"/>
    <w:rsid w:val="009A51FD"/>
    <w:rsid w:val="009B116F"/>
    <w:rsid w:val="009B2FCA"/>
    <w:rsid w:val="009B342C"/>
    <w:rsid w:val="009C3C81"/>
    <w:rsid w:val="009D2C6C"/>
    <w:rsid w:val="009E3B42"/>
    <w:rsid w:val="009F3E7C"/>
    <w:rsid w:val="00A00DAC"/>
    <w:rsid w:val="00A12E7D"/>
    <w:rsid w:val="00A13CF2"/>
    <w:rsid w:val="00A25482"/>
    <w:rsid w:val="00A267B4"/>
    <w:rsid w:val="00A27D18"/>
    <w:rsid w:val="00A45723"/>
    <w:rsid w:val="00A53197"/>
    <w:rsid w:val="00A554A2"/>
    <w:rsid w:val="00A77B26"/>
    <w:rsid w:val="00A86513"/>
    <w:rsid w:val="00A91614"/>
    <w:rsid w:val="00AA599D"/>
    <w:rsid w:val="00AB279F"/>
    <w:rsid w:val="00AB3539"/>
    <w:rsid w:val="00AB7EF8"/>
    <w:rsid w:val="00AC54E2"/>
    <w:rsid w:val="00AD4575"/>
    <w:rsid w:val="00AD6D5B"/>
    <w:rsid w:val="00AD79B8"/>
    <w:rsid w:val="00AF421D"/>
    <w:rsid w:val="00AF79EB"/>
    <w:rsid w:val="00B14ED0"/>
    <w:rsid w:val="00B1686E"/>
    <w:rsid w:val="00B23406"/>
    <w:rsid w:val="00B23E99"/>
    <w:rsid w:val="00B378A0"/>
    <w:rsid w:val="00B37A5E"/>
    <w:rsid w:val="00B41EBB"/>
    <w:rsid w:val="00B73673"/>
    <w:rsid w:val="00B831B8"/>
    <w:rsid w:val="00B954FC"/>
    <w:rsid w:val="00B96F1E"/>
    <w:rsid w:val="00B97FD0"/>
    <w:rsid w:val="00BB0F7A"/>
    <w:rsid w:val="00BB1A10"/>
    <w:rsid w:val="00BD17E1"/>
    <w:rsid w:val="00BE03D9"/>
    <w:rsid w:val="00BF6DC1"/>
    <w:rsid w:val="00C07D02"/>
    <w:rsid w:val="00C17D19"/>
    <w:rsid w:val="00C30868"/>
    <w:rsid w:val="00C31D1B"/>
    <w:rsid w:val="00C324F9"/>
    <w:rsid w:val="00C403BF"/>
    <w:rsid w:val="00C41F37"/>
    <w:rsid w:val="00C552F3"/>
    <w:rsid w:val="00C57036"/>
    <w:rsid w:val="00C5706C"/>
    <w:rsid w:val="00C808A9"/>
    <w:rsid w:val="00C8232F"/>
    <w:rsid w:val="00C924BD"/>
    <w:rsid w:val="00CA26A5"/>
    <w:rsid w:val="00CA3C40"/>
    <w:rsid w:val="00CA4C92"/>
    <w:rsid w:val="00CA719A"/>
    <w:rsid w:val="00CB2BC3"/>
    <w:rsid w:val="00CC6084"/>
    <w:rsid w:val="00CD7469"/>
    <w:rsid w:val="00CF7E4F"/>
    <w:rsid w:val="00D10F13"/>
    <w:rsid w:val="00D223CB"/>
    <w:rsid w:val="00D2266A"/>
    <w:rsid w:val="00D22A66"/>
    <w:rsid w:val="00D46F74"/>
    <w:rsid w:val="00D65ABB"/>
    <w:rsid w:val="00D80DDD"/>
    <w:rsid w:val="00D90ACF"/>
    <w:rsid w:val="00DC01F4"/>
    <w:rsid w:val="00DC36AE"/>
    <w:rsid w:val="00DC5323"/>
    <w:rsid w:val="00DC534A"/>
    <w:rsid w:val="00DC650C"/>
    <w:rsid w:val="00DC77DC"/>
    <w:rsid w:val="00DD0853"/>
    <w:rsid w:val="00DD562D"/>
    <w:rsid w:val="00DD5E49"/>
    <w:rsid w:val="00DD6ECD"/>
    <w:rsid w:val="00DE43D7"/>
    <w:rsid w:val="00E06B89"/>
    <w:rsid w:val="00E15C00"/>
    <w:rsid w:val="00E275D8"/>
    <w:rsid w:val="00E33F4D"/>
    <w:rsid w:val="00E36664"/>
    <w:rsid w:val="00E41F55"/>
    <w:rsid w:val="00E4699E"/>
    <w:rsid w:val="00E5174A"/>
    <w:rsid w:val="00E52279"/>
    <w:rsid w:val="00E6103B"/>
    <w:rsid w:val="00E67279"/>
    <w:rsid w:val="00E96E23"/>
    <w:rsid w:val="00EB26CD"/>
    <w:rsid w:val="00EC1FB6"/>
    <w:rsid w:val="00EC37A6"/>
    <w:rsid w:val="00ED24FA"/>
    <w:rsid w:val="00ED2540"/>
    <w:rsid w:val="00ED6DF1"/>
    <w:rsid w:val="00EE3B98"/>
    <w:rsid w:val="00EF7FC8"/>
    <w:rsid w:val="00F15CC4"/>
    <w:rsid w:val="00F17690"/>
    <w:rsid w:val="00F17C3A"/>
    <w:rsid w:val="00F45CDD"/>
    <w:rsid w:val="00F50371"/>
    <w:rsid w:val="00F536F4"/>
    <w:rsid w:val="00F54C85"/>
    <w:rsid w:val="00F56F5D"/>
    <w:rsid w:val="00FB033B"/>
    <w:rsid w:val="00FB26D6"/>
    <w:rsid w:val="00FB7CBF"/>
    <w:rsid w:val="00FC401E"/>
    <w:rsid w:val="00FD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7343"/>
  <w15:docId w15:val="{B6EDB37D-07C0-9E44-AA80-F5B924F2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2A2"/>
    <w:rPr>
      <w:rFonts w:ascii="Helvetica" w:hAnsi="Helvetica"/>
    </w:rPr>
  </w:style>
  <w:style w:type="paragraph" w:styleId="Heading1">
    <w:name w:val="heading 1"/>
    <w:basedOn w:val="Normal"/>
    <w:next w:val="Normal"/>
    <w:link w:val="Heading1Char"/>
    <w:uiPriority w:val="9"/>
    <w:qFormat/>
    <w:rsid w:val="0000581A"/>
    <w:pPr>
      <w:keepNext/>
      <w:keepLines/>
      <w:numPr>
        <w:numId w:val="1"/>
      </w:numPr>
      <w:spacing w:before="240"/>
      <w:outlineLvl w:val="0"/>
    </w:pPr>
    <w:rPr>
      <w:rFonts w:eastAsiaTheme="majorEastAsia" w:cstheme="majorBidi"/>
      <w:b/>
      <w:bCs/>
      <w:sz w:val="24"/>
      <w:szCs w:val="32"/>
    </w:rPr>
  </w:style>
  <w:style w:type="paragraph" w:styleId="Heading2">
    <w:name w:val="heading 2"/>
    <w:basedOn w:val="Normal"/>
    <w:next w:val="Normal"/>
    <w:link w:val="Heading2Char"/>
    <w:uiPriority w:val="9"/>
    <w:unhideWhenUsed/>
    <w:qFormat/>
    <w:rsid w:val="0050159A"/>
    <w:pPr>
      <w:keepNext/>
      <w:keepLines/>
      <w:numPr>
        <w:ilvl w:val="1"/>
        <w:numId w:val="1"/>
      </w:numPr>
      <w:spacing w:before="40"/>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50159A"/>
    <w:pPr>
      <w:keepNext/>
      <w:keepLines/>
      <w:numPr>
        <w:ilvl w:val="2"/>
        <w:numId w:val="1"/>
      </w:numPr>
      <w:spacing w:before="40"/>
      <w:outlineLvl w:val="2"/>
    </w:pPr>
    <w:rPr>
      <w:rFonts w:eastAsiaTheme="majorEastAsia" w:cstheme="majorBidi"/>
      <w:b/>
      <w:bC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5669F"/>
    <w:pPr>
      <w:widowControl w:val="0"/>
      <w:autoSpaceDE w:val="0"/>
      <w:autoSpaceDN w:val="0"/>
      <w:adjustRightInd w:val="0"/>
      <w:jc w:val="center"/>
      <w:textAlignment w:val="baseline"/>
    </w:pPr>
    <w:rPr>
      <w:rFonts w:ascii="Times New Roman" w:eastAsia="BatangChe" w:hAnsi="Times New Roman" w:cs="Times New Roman"/>
      <w:b/>
      <w:kern w:val="28"/>
      <w:sz w:val="32"/>
      <w:szCs w:val="20"/>
      <w:lang w:eastAsia="ko-KR"/>
    </w:rPr>
  </w:style>
  <w:style w:type="character" w:customStyle="1" w:styleId="Heading1Char">
    <w:name w:val="Heading 1 Char"/>
    <w:basedOn w:val="DefaultParagraphFont"/>
    <w:link w:val="Heading1"/>
    <w:uiPriority w:val="9"/>
    <w:rsid w:val="0000581A"/>
    <w:rPr>
      <w:rFonts w:ascii="Helvetica" w:eastAsiaTheme="majorEastAsia" w:hAnsi="Helvetica" w:cstheme="majorBidi"/>
      <w:b/>
      <w:bCs/>
      <w:szCs w:val="32"/>
    </w:rPr>
  </w:style>
  <w:style w:type="character" w:customStyle="1" w:styleId="Heading2Char">
    <w:name w:val="Heading 2 Char"/>
    <w:basedOn w:val="DefaultParagraphFont"/>
    <w:link w:val="Heading2"/>
    <w:uiPriority w:val="9"/>
    <w:rsid w:val="0050159A"/>
    <w:rPr>
      <w:rFonts w:ascii="Helvetica" w:eastAsiaTheme="majorEastAsia" w:hAnsi="Helvetica" w:cstheme="majorBidi"/>
      <w:b/>
      <w:bCs/>
      <w:szCs w:val="26"/>
    </w:rPr>
  </w:style>
  <w:style w:type="character" w:customStyle="1" w:styleId="Heading3Char">
    <w:name w:val="Heading 3 Char"/>
    <w:basedOn w:val="DefaultParagraphFont"/>
    <w:link w:val="Heading3"/>
    <w:uiPriority w:val="9"/>
    <w:rsid w:val="0050159A"/>
    <w:rPr>
      <w:rFonts w:ascii="Helvetica" w:eastAsiaTheme="majorEastAsia" w:hAnsi="Helvetica" w:cstheme="majorBidi"/>
      <w:b/>
      <w:bCs/>
    </w:rPr>
  </w:style>
  <w:style w:type="paragraph" w:styleId="DocumentMap">
    <w:name w:val="Document Map"/>
    <w:basedOn w:val="Normal"/>
    <w:link w:val="DocumentMapChar"/>
    <w:uiPriority w:val="99"/>
    <w:semiHidden/>
    <w:unhideWhenUsed/>
    <w:rsid w:val="0000581A"/>
    <w:pPr>
      <w:spacing w:line="240" w:lineRule="auto"/>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00581A"/>
    <w:rPr>
      <w:rFonts w:ascii="Times New Roman" w:hAnsi="Times New Roman" w:cs="Times New Roman"/>
    </w:rPr>
  </w:style>
  <w:style w:type="character" w:styleId="Hyperlink">
    <w:name w:val="Hyperlink"/>
    <w:basedOn w:val="DefaultParagraphFont"/>
    <w:uiPriority w:val="99"/>
    <w:unhideWhenUsed/>
    <w:rsid w:val="0000581A"/>
    <w:rPr>
      <w:color w:val="0563C1" w:themeColor="hyperlink"/>
      <w:u w:val="single"/>
    </w:rPr>
  </w:style>
  <w:style w:type="table" w:styleId="TableGrid">
    <w:name w:val="Table Grid"/>
    <w:basedOn w:val="TableNormal"/>
    <w:uiPriority w:val="39"/>
    <w:rsid w:val="002B3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85669F"/>
    <w:rPr>
      <w:rFonts w:ascii="Times New Roman" w:eastAsia="BatangChe" w:hAnsi="Times New Roman" w:cs="Times New Roman"/>
      <w:b/>
      <w:kern w:val="28"/>
      <w:sz w:val="32"/>
      <w:szCs w:val="20"/>
      <w:lang w:eastAsia="ko-KR"/>
    </w:rPr>
  </w:style>
  <w:style w:type="paragraph" w:customStyle="1" w:styleId="Body">
    <w:name w:val="Body"/>
    <w:basedOn w:val="Normal"/>
    <w:link w:val="BodyChar"/>
    <w:rsid w:val="0085669F"/>
    <w:pPr>
      <w:widowControl w:val="0"/>
      <w:autoSpaceDE w:val="0"/>
      <w:autoSpaceDN w:val="0"/>
      <w:adjustRightInd w:val="0"/>
      <w:ind w:firstLine="340"/>
      <w:textAlignment w:val="baseline"/>
    </w:pPr>
    <w:rPr>
      <w:rFonts w:ascii="Times New Roman" w:eastAsia="BatangChe" w:hAnsi="Times New Roman" w:cs="Times New Roman"/>
      <w:sz w:val="24"/>
      <w:szCs w:val="20"/>
      <w:lang w:eastAsia="ko-KR"/>
    </w:rPr>
  </w:style>
  <w:style w:type="paragraph" w:customStyle="1" w:styleId="BodyTextBCREC">
    <w:name w:val="BodyText BCREC"/>
    <w:basedOn w:val="Body"/>
    <w:link w:val="BodyTextBCRECChar"/>
    <w:qFormat/>
    <w:rsid w:val="0085669F"/>
  </w:style>
  <w:style w:type="character" w:customStyle="1" w:styleId="BodyChar">
    <w:name w:val="Body Char"/>
    <w:link w:val="Body"/>
    <w:rsid w:val="0085669F"/>
    <w:rPr>
      <w:rFonts w:ascii="Times New Roman" w:eastAsia="BatangChe" w:hAnsi="Times New Roman" w:cs="Times New Roman"/>
      <w:szCs w:val="20"/>
      <w:lang w:eastAsia="ko-KR"/>
    </w:rPr>
  </w:style>
  <w:style w:type="character" w:customStyle="1" w:styleId="BodyTextBCRECChar">
    <w:name w:val="BodyText BCREC Char"/>
    <w:basedOn w:val="BodyChar"/>
    <w:link w:val="BodyTextBCREC"/>
    <w:rsid w:val="0085669F"/>
    <w:rPr>
      <w:rFonts w:ascii="Times New Roman" w:eastAsia="BatangChe" w:hAnsi="Times New Roman" w:cs="Times New Roman"/>
      <w:szCs w:val="20"/>
      <w:lang w:eastAsia="ko-KR"/>
    </w:rPr>
  </w:style>
  <w:style w:type="paragraph" w:customStyle="1" w:styleId="Equation">
    <w:name w:val="Equation"/>
    <w:basedOn w:val="Normal"/>
    <w:rsid w:val="0085669F"/>
    <w:pPr>
      <w:widowControl w:val="0"/>
      <w:tabs>
        <w:tab w:val="left" w:pos="0"/>
        <w:tab w:val="center" w:pos="2268"/>
        <w:tab w:val="right" w:pos="4706"/>
      </w:tabs>
      <w:autoSpaceDE w:val="0"/>
      <w:autoSpaceDN w:val="0"/>
      <w:adjustRightInd w:val="0"/>
      <w:spacing w:before="120" w:after="120"/>
      <w:textAlignment w:val="baseline"/>
    </w:pPr>
    <w:rPr>
      <w:rFonts w:ascii="Times New Roman" w:eastAsia="BatangChe" w:hAnsi="Times New Roman" w:cs="Times New Roman"/>
      <w:szCs w:val="20"/>
      <w:lang w:eastAsia="ko-KR"/>
    </w:rPr>
  </w:style>
  <w:style w:type="paragraph" w:customStyle="1" w:styleId="RefBCREC">
    <w:name w:val="Ref BCREC"/>
    <w:basedOn w:val="Normal"/>
    <w:link w:val="RefBCRECChar"/>
    <w:qFormat/>
    <w:rsid w:val="0085669F"/>
    <w:pPr>
      <w:numPr>
        <w:numId w:val="2"/>
      </w:numPr>
      <w:tabs>
        <w:tab w:val="left" w:pos="567"/>
      </w:tabs>
      <w:ind w:left="567" w:hanging="567"/>
    </w:pPr>
    <w:rPr>
      <w:rFonts w:ascii="Times New Roman" w:eastAsia="Times New Roman" w:hAnsi="Times New Roman" w:cs="Times New Roman"/>
      <w:color w:val="000000"/>
      <w:kern w:val="2"/>
      <w:sz w:val="24"/>
      <w:szCs w:val="15"/>
      <w:lang w:eastAsia="ko-KR"/>
    </w:rPr>
  </w:style>
  <w:style w:type="character" w:customStyle="1" w:styleId="RefBCRECChar">
    <w:name w:val="Ref BCREC Char"/>
    <w:link w:val="RefBCREC"/>
    <w:rsid w:val="0085669F"/>
    <w:rPr>
      <w:rFonts w:ascii="Times New Roman" w:eastAsia="Times New Roman" w:hAnsi="Times New Roman" w:cs="Times New Roman"/>
      <w:color w:val="000000"/>
      <w:kern w:val="2"/>
      <w:szCs w:val="15"/>
      <w:lang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LineNumber">
    <w:name w:val="line number"/>
    <w:basedOn w:val="DefaultParagraphFont"/>
    <w:uiPriority w:val="99"/>
    <w:semiHidden/>
    <w:unhideWhenUsed/>
    <w:rsid w:val="00362BC5"/>
  </w:style>
  <w:style w:type="paragraph" w:customStyle="1" w:styleId="EndNoteBibliographyTitle">
    <w:name w:val="EndNote Bibliography Title"/>
    <w:basedOn w:val="Normal"/>
    <w:link w:val="EndNoteBibliographyTitleChar"/>
    <w:rsid w:val="00203273"/>
    <w:pPr>
      <w:jc w:val="center"/>
    </w:pPr>
    <w:rPr>
      <w:rFonts w:cs="Helvetica"/>
      <w:noProof/>
    </w:rPr>
  </w:style>
  <w:style w:type="character" w:customStyle="1" w:styleId="EndNoteBibliographyTitleChar">
    <w:name w:val="EndNote Bibliography Title Char"/>
    <w:basedOn w:val="DefaultParagraphFont"/>
    <w:link w:val="EndNoteBibliographyTitle"/>
    <w:rsid w:val="00203273"/>
    <w:rPr>
      <w:rFonts w:ascii="Helvetica" w:hAnsi="Helvetica" w:cs="Helvetica"/>
      <w:noProof/>
    </w:rPr>
  </w:style>
  <w:style w:type="paragraph" w:customStyle="1" w:styleId="EndNoteBibliography">
    <w:name w:val="EndNote Bibliography"/>
    <w:basedOn w:val="Normal"/>
    <w:link w:val="EndNoteBibliographyChar"/>
    <w:rsid w:val="00203273"/>
    <w:pPr>
      <w:spacing w:line="240" w:lineRule="auto"/>
    </w:pPr>
    <w:rPr>
      <w:rFonts w:cs="Helvetica"/>
      <w:noProof/>
    </w:rPr>
  </w:style>
  <w:style w:type="character" w:customStyle="1" w:styleId="EndNoteBibliographyChar">
    <w:name w:val="EndNote Bibliography Char"/>
    <w:basedOn w:val="DefaultParagraphFont"/>
    <w:link w:val="EndNoteBibliography"/>
    <w:rsid w:val="00203273"/>
    <w:rPr>
      <w:rFonts w:ascii="Helvetica" w:hAnsi="Helvetica" w:cs="Helvetica"/>
      <w:noProof/>
    </w:rPr>
  </w:style>
  <w:style w:type="paragraph" w:styleId="NormalWeb">
    <w:name w:val="Normal (Web)"/>
    <w:basedOn w:val="Normal"/>
    <w:uiPriority w:val="99"/>
    <w:semiHidden/>
    <w:unhideWhenUsed/>
    <w:rsid w:val="007D518E"/>
    <w:rPr>
      <w:rFonts w:ascii="Times New Roman" w:hAnsi="Times New Roman" w:cs="Times New Roman"/>
      <w:sz w:val="24"/>
      <w:szCs w:val="24"/>
    </w:rPr>
  </w:style>
  <w:style w:type="paragraph" w:styleId="ListParagraph">
    <w:name w:val="List Paragraph"/>
    <w:basedOn w:val="Normal"/>
    <w:link w:val="ListParagraphChar"/>
    <w:uiPriority w:val="34"/>
    <w:qFormat/>
    <w:rsid w:val="00672ABE"/>
    <w:pPr>
      <w:ind w:left="720"/>
      <w:contextualSpacing/>
    </w:pPr>
  </w:style>
  <w:style w:type="paragraph" w:styleId="Header">
    <w:name w:val="header"/>
    <w:basedOn w:val="Normal"/>
    <w:link w:val="HeaderChar"/>
    <w:uiPriority w:val="99"/>
    <w:unhideWhenUsed/>
    <w:rsid w:val="00C31D1B"/>
    <w:pPr>
      <w:tabs>
        <w:tab w:val="center" w:pos="4513"/>
        <w:tab w:val="right" w:pos="9026"/>
      </w:tabs>
      <w:spacing w:line="240" w:lineRule="auto"/>
    </w:pPr>
  </w:style>
  <w:style w:type="character" w:customStyle="1" w:styleId="HeaderChar">
    <w:name w:val="Header Char"/>
    <w:basedOn w:val="DefaultParagraphFont"/>
    <w:link w:val="Header"/>
    <w:uiPriority w:val="99"/>
    <w:rsid w:val="00C31D1B"/>
    <w:rPr>
      <w:rFonts w:ascii="Helvetica" w:hAnsi="Helvetica"/>
    </w:rPr>
  </w:style>
  <w:style w:type="paragraph" w:styleId="Footer">
    <w:name w:val="footer"/>
    <w:basedOn w:val="Normal"/>
    <w:link w:val="FooterChar"/>
    <w:uiPriority w:val="99"/>
    <w:unhideWhenUsed/>
    <w:rsid w:val="00C31D1B"/>
    <w:pPr>
      <w:tabs>
        <w:tab w:val="center" w:pos="4513"/>
        <w:tab w:val="right" w:pos="9026"/>
      </w:tabs>
      <w:spacing w:line="240" w:lineRule="auto"/>
    </w:pPr>
  </w:style>
  <w:style w:type="character" w:customStyle="1" w:styleId="FooterChar">
    <w:name w:val="Footer Char"/>
    <w:basedOn w:val="DefaultParagraphFont"/>
    <w:link w:val="Footer"/>
    <w:uiPriority w:val="99"/>
    <w:rsid w:val="00C31D1B"/>
    <w:rPr>
      <w:rFonts w:ascii="Helvetica" w:hAnsi="Helvetica"/>
    </w:rPr>
  </w:style>
  <w:style w:type="character" w:customStyle="1" w:styleId="ListParagraphChar">
    <w:name w:val="List Paragraph Char"/>
    <w:basedOn w:val="DefaultParagraphFont"/>
    <w:link w:val="ListParagraph"/>
    <w:uiPriority w:val="34"/>
    <w:rsid w:val="00130ABD"/>
    <w:rPr>
      <w:rFonts w:ascii="Helvetica" w:hAnsi="Helvetica"/>
    </w:rPr>
  </w:style>
  <w:style w:type="character" w:styleId="UnresolvedMention">
    <w:name w:val="Unresolved Mention"/>
    <w:basedOn w:val="DefaultParagraphFont"/>
    <w:uiPriority w:val="99"/>
    <w:semiHidden/>
    <w:unhideWhenUsed/>
    <w:rsid w:val="001C106B"/>
    <w:rPr>
      <w:color w:val="605E5C"/>
      <w:shd w:val="clear" w:color="auto" w:fill="E1DFDD"/>
    </w:rPr>
  </w:style>
  <w:style w:type="paragraph" w:customStyle="1" w:styleId="pdq2pgselectionanchorcontainer">
    <w:name w:val="pdq2pg_selectionanchorcontainer"/>
    <w:basedOn w:val="Normal"/>
    <w:rsid w:val="00A77B26"/>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styleId="Strong">
    <w:name w:val="Strong"/>
    <w:basedOn w:val="DefaultParagraphFont"/>
    <w:uiPriority w:val="22"/>
    <w:qFormat/>
    <w:rsid w:val="00DC650C"/>
    <w:rPr>
      <w:b/>
      <w:bCs/>
    </w:rPr>
  </w:style>
  <w:style w:type="character" w:customStyle="1" w:styleId="katex-mathml">
    <w:name w:val="katex-mathml"/>
    <w:basedOn w:val="DefaultParagraphFont"/>
    <w:rsid w:val="00DC650C"/>
  </w:style>
  <w:style w:type="character" w:customStyle="1" w:styleId="mord">
    <w:name w:val="mord"/>
    <w:basedOn w:val="DefaultParagraphFont"/>
    <w:rsid w:val="00DC650C"/>
  </w:style>
  <w:style w:type="character" w:customStyle="1" w:styleId="vlist-s">
    <w:name w:val="vlist-s"/>
    <w:basedOn w:val="DefaultParagraphFont"/>
    <w:rsid w:val="00DC650C"/>
  </w:style>
  <w:style w:type="character" w:customStyle="1" w:styleId="mrel">
    <w:name w:val="mrel"/>
    <w:basedOn w:val="DefaultParagraphFont"/>
    <w:rsid w:val="00DC650C"/>
  </w:style>
  <w:style w:type="character" w:customStyle="1" w:styleId="mbin">
    <w:name w:val="mbin"/>
    <w:basedOn w:val="DefaultParagraphFont"/>
    <w:rsid w:val="00DC6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51537">
      <w:bodyDiv w:val="1"/>
      <w:marLeft w:val="0"/>
      <w:marRight w:val="0"/>
      <w:marTop w:val="0"/>
      <w:marBottom w:val="0"/>
      <w:divBdr>
        <w:top w:val="none" w:sz="0" w:space="0" w:color="auto"/>
        <w:left w:val="none" w:sz="0" w:space="0" w:color="auto"/>
        <w:bottom w:val="none" w:sz="0" w:space="0" w:color="auto"/>
        <w:right w:val="none" w:sz="0" w:space="0" w:color="auto"/>
      </w:divBdr>
      <w:divsChild>
        <w:div w:id="1441991531">
          <w:marLeft w:val="0"/>
          <w:marRight w:val="0"/>
          <w:marTop w:val="0"/>
          <w:marBottom w:val="0"/>
          <w:divBdr>
            <w:top w:val="single" w:sz="2" w:space="0" w:color="auto"/>
            <w:left w:val="single" w:sz="2" w:space="0" w:color="auto"/>
            <w:bottom w:val="single" w:sz="2" w:space="0" w:color="auto"/>
            <w:right w:val="single" w:sz="2" w:space="0" w:color="auto"/>
          </w:divBdr>
        </w:div>
      </w:divsChild>
    </w:div>
    <w:div w:id="175191564">
      <w:bodyDiv w:val="1"/>
      <w:marLeft w:val="0"/>
      <w:marRight w:val="0"/>
      <w:marTop w:val="0"/>
      <w:marBottom w:val="0"/>
      <w:divBdr>
        <w:top w:val="none" w:sz="0" w:space="0" w:color="auto"/>
        <w:left w:val="none" w:sz="0" w:space="0" w:color="auto"/>
        <w:bottom w:val="none" w:sz="0" w:space="0" w:color="auto"/>
        <w:right w:val="none" w:sz="0" w:space="0" w:color="auto"/>
      </w:divBdr>
    </w:div>
    <w:div w:id="276565525">
      <w:bodyDiv w:val="1"/>
      <w:marLeft w:val="0"/>
      <w:marRight w:val="0"/>
      <w:marTop w:val="0"/>
      <w:marBottom w:val="0"/>
      <w:divBdr>
        <w:top w:val="none" w:sz="0" w:space="0" w:color="auto"/>
        <w:left w:val="none" w:sz="0" w:space="0" w:color="auto"/>
        <w:bottom w:val="none" w:sz="0" w:space="0" w:color="auto"/>
        <w:right w:val="none" w:sz="0" w:space="0" w:color="auto"/>
      </w:divBdr>
    </w:div>
    <w:div w:id="401366665">
      <w:bodyDiv w:val="1"/>
      <w:marLeft w:val="0"/>
      <w:marRight w:val="0"/>
      <w:marTop w:val="0"/>
      <w:marBottom w:val="0"/>
      <w:divBdr>
        <w:top w:val="none" w:sz="0" w:space="0" w:color="auto"/>
        <w:left w:val="none" w:sz="0" w:space="0" w:color="auto"/>
        <w:bottom w:val="none" w:sz="0" w:space="0" w:color="auto"/>
        <w:right w:val="none" w:sz="0" w:space="0" w:color="auto"/>
      </w:divBdr>
    </w:div>
    <w:div w:id="412818348">
      <w:bodyDiv w:val="1"/>
      <w:marLeft w:val="0"/>
      <w:marRight w:val="0"/>
      <w:marTop w:val="0"/>
      <w:marBottom w:val="0"/>
      <w:divBdr>
        <w:top w:val="none" w:sz="0" w:space="0" w:color="auto"/>
        <w:left w:val="none" w:sz="0" w:space="0" w:color="auto"/>
        <w:bottom w:val="none" w:sz="0" w:space="0" w:color="auto"/>
        <w:right w:val="none" w:sz="0" w:space="0" w:color="auto"/>
      </w:divBdr>
    </w:div>
    <w:div w:id="453862954">
      <w:bodyDiv w:val="1"/>
      <w:marLeft w:val="0"/>
      <w:marRight w:val="0"/>
      <w:marTop w:val="0"/>
      <w:marBottom w:val="0"/>
      <w:divBdr>
        <w:top w:val="none" w:sz="0" w:space="0" w:color="auto"/>
        <w:left w:val="none" w:sz="0" w:space="0" w:color="auto"/>
        <w:bottom w:val="none" w:sz="0" w:space="0" w:color="auto"/>
        <w:right w:val="none" w:sz="0" w:space="0" w:color="auto"/>
      </w:divBdr>
    </w:div>
    <w:div w:id="471825063">
      <w:bodyDiv w:val="1"/>
      <w:marLeft w:val="0"/>
      <w:marRight w:val="0"/>
      <w:marTop w:val="0"/>
      <w:marBottom w:val="0"/>
      <w:divBdr>
        <w:top w:val="none" w:sz="0" w:space="0" w:color="auto"/>
        <w:left w:val="none" w:sz="0" w:space="0" w:color="auto"/>
        <w:bottom w:val="none" w:sz="0" w:space="0" w:color="auto"/>
        <w:right w:val="none" w:sz="0" w:space="0" w:color="auto"/>
      </w:divBdr>
    </w:div>
    <w:div w:id="679549478">
      <w:bodyDiv w:val="1"/>
      <w:marLeft w:val="0"/>
      <w:marRight w:val="0"/>
      <w:marTop w:val="0"/>
      <w:marBottom w:val="0"/>
      <w:divBdr>
        <w:top w:val="none" w:sz="0" w:space="0" w:color="auto"/>
        <w:left w:val="none" w:sz="0" w:space="0" w:color="auto"/>
        <w:bottom w:val="none" w:sz="0" w:space="0" w:color="auto"/>
        <w:right w:val="none" w:sz="0" w:space="0" w:color="auto"/>
      </w:divBdr>
    </w:div>
    <w:div w:id="860824006">
      <w:bodyDiv w:val="1"/>
      <w:marLeft w:val="0"/>
      <w:marRight w:val="0"/>
      <w:marTop w:val="0"/>
      <w:marBottom w:val="0"/>
      <w:divBdr>
        <w:top w:val="none" w:sz="0" w:space="0" w:color="auto"/>
        <w:left w:val="none" w:sz="0" w:space="0" w:color="auto"/>
        <w:bottom w:val="none" w:sz="0" w:space="0" w:color="auto"/>
        <w:right w:val="none" w:sz="0" w:space="0" w:color="auto"/>
      </w:divBdr>
    </w:div>
    <w:div w:id="972561226">
      <w:bodyDiv w:val="1"/>
      <w:marLeft w:val="0"/>
      <w:marRight w:val="0"/>
      <w:marTop w:val="0"/>
      <w:marBottom w:val="0"/>
      <w:divBdr>
        <w:top w:val="none" w:sz="0" w:space="0" w:color="auto"/>
        <w:left w:val="none" w:sz="0" w:space="0" w:color="auto"/>
        <w:bottom w:val="none" w:sz="0" w:space="0" w:color="auto"/>
        <w:right w:val="none" w:sz="0" w:space="0" w:color="auto"/>
      </w:divBdr>
    </w:div>
    <w:div w:id="1063063652">
      <w:bodyDiv w:val="1"/>
      <w:marLeft w:val="0"/>
      <w:marRight w:val="0"/>
      <w:marTop w:val="0"/>
      <w:marBottom w:val="0"/>
      <w:divBdr>
        <w:top w:val="none" w:sz="0" w:space="0" w:color="auto"/>
        <w:left w:val="none" w:sz="0" w:space="0" w:color="auto"/>
        <w:bottom w:val="none" w:sz="0" w:space="0" w:color="auto"/>
        <w:right w:val="none" w:sz="0" w:space="0" w:color="auto"/>
      </w:divBdr>
    </w:div>
    <w:div w:id="1112477220">
      <w:bodyDiv w:val="1"/>
      <w:marLeft w:val="0"/>
      <w:marRight w:val="0"/>
      <w:marTop w:val="0"/>
      <w:marBottom w:val="0"/>
      <w:divBdr>
        <w:top w:val="none" w:sz="0" w:space="0" w:color="auto"/>
        <w:left w:val="none" w:sz="0" w:space="0" w:color="auto"/>
        <w:bottom w:val="none" w:sz="0" w:space="0" w:color="auto"/>
        <w:right w:val="none" w:sz="0" w:space="0" w:color="auto"/>
      </w:divBdr>
      <w:divsChild>
        <w:div w:id="1331566845">
          <w:marLeft w:val="0"/>
          <w:marRight w:val="0"/>
          <w:marTop w:val="0"/>
          <w:marBottom w:val="0"/>
          <w:divBdr>
            <w:top w:val="single" w:sz="2" w:space="0" w:color="auto"/>
            <w:left w:val="single" w:sz="2" w:space="0" w:color="auto"/>
            <w:bottom w:val="single" w:sz="2" w:space="0" w:color="auto"/>
            <w:right w:val="single" w:sz="2" w:space="0" w:color="auto"/>
          </w:divBdr>
        </w:div>
      </w:divsChild>
    </w:div>
    <w:div w:id="1238520802">
      <w:bodyDiv w:val="1"/>
      <w:marLeft w:val="0"/>
      <w:marRight w:val="0"/>
      <w:marTop w:val="0"/>
      <w:marBottom w:val="0"/>
      <w:divBdr>
        <w:top w:val="none" w:sz="0" w:space="0" w:color="auto"/>
        <w:left w:val="none" w:sz="0" w:space="0" w:color="auto"/>
        <w:bottom w:val="none" w:sz="0" w:space="0" w:color="auto"/>
        <w:right w:val="none" w:sz="0" w:space="0" w:color="auto"/>
      </w:divBdr>
    </w:div>
    <w:div w:id="1412655843">
      <w:bodyDiv w:val="1"/>
      <w:marLeft w:val="0"/>
      <w:marRight w:val="0"/>
      <w:marTop w:val="0"/>
      <w:marBottom w:val="0"/>
      <w:divBdr>
        <w:top w:val="none" w:sz="0" w:space="0" w:color="auto"/>
        <w:left w:val="none" w:sz="0" w:space="0" w:color="auto"/>
        <w:bottom w:val="none" w:sz="0" w:space="0" w:color="auto"/>
        <w:right w:val="none" w:sz="0" w:space="0" w:color="auto"/>
      </w:divBdr>
    </w:div>
    <w:div w:id="1446344874">
      <w:bodyDiv w:val="1"/>
      <w:marLeft w:val="0"/>
      <w:marRight w:val="0"/>
      <w:marTop w:val="0"/>
      <w:marBottom w:val="0"/>
      <w:divBdr>
        <w:top w:val="none" w:sz="0" w:space="0" w:color="auto"/>
        <w:left w:val="none" w:sz="0" w:space="0" w:color="auto"/>
        <w:bottom w:val="none" w:sz="0" w:space="0" w:color="auto"/>
        <w:right w:val="none" w:sz="0" w:space="0" w:color="auto"/>
      </w:divBdr>
    </w:div>
    <w:div w:id="1467897190">
      <w:bodyDiv w:val="1"/>
      <w:marLeft w:val="0"/>
      <w:marRight w:val="0"/>
      <w:marTop w:val="0"/>
      <w:marBottom w:val="0"/>
      <w:divBdr>
        <w:top w:val="none" w:sz="0" w:space="0" w:color="auto"/>
        <w:left w:val="none" w:sz="0" w:space="0" w:color="auto"/>
        <w:bottom w:val="none" w:sz="0" w:space="0" w:color="auto"/>
        <w:right w:val="none" w:sz="0" w:space="0" w:color="auto"/>
      </w:divBdr>
    </w:div>
    <w:div w:id="1581058349">
      <w:bodyDiv w:val="1"/>
      <w:marLeft w:val="0"/>
      <w:marRight w:val="0"/>
      <w:marTop w:val="0"/>
      <w:marBottom w:val="0"/>
      <w:divBdr>
        <w:top w:val="none" w:sz="0" w:space="0" w:color="auto"/>
        <w:left w:val="none" w:sz="0" w:space="0" w:color="auto"/>
        <w:bottom w:val="none" w:sz="0" w:space="0" w:color="auto"/>
        <w:right w:val="none" w:sz="0" w:space="0" w:color="auto"/>
      </w:divBdr>
    </w:div>
    <w:div w:id="1618829868">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717851961">
      <w:bodyDiv w:val="1"/>
      <w:marLeft w:val="0"/>
      <w:marRight w:val="0"/>
      <w:marTop w:val="0"/>
      <w:marBottom w:val="0"/>
      <w:divBdr>
        <w:top w:val="none" w:sz="0" w:space="0" w:color="auto"/>
        <w:left w:val="none" w:sz="0" w:space="0" w:color="auto"/>
        <w:bottom w:val="none" w:sz="0" w:space="0" w:color="auto"/>
        <w:right w:val="none" w:sz="0" w:space="0" w:color="auto"/>
      </w:divBdr>
    </w:div>
    <w:div w:id="1732001399">
      <w:bodyDiv w:val="1"/>
      <w:marLeft w:val="0"/>
      <w:marRight w:val="0"/>
      <w:marTop w:val="0"/>
      <w:marBottom w:val="0"/>
      <w:divBdr>
        <w:top w:val="none" w:sz="0" w:space="0" w:color="auto"/>
        <w:left w:val="none" w:sz="0" w:space="0" w:color="auto"/>
        <w:bottom w:val="none" w:sz="0" w:space="0" w:color="auto"/>
        <w:right w:val="none" w:sz="0" w:space="0" w:color="auto"/>
      </w:divBdr>
    </w:div>
    <w:div w:id="2070106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s1mRM80J+8xt0S+HvhJnf5TQZQ==">AMUW2mXfq0akD8nPOhBM8s2vJ9qO91Ekrpmof+d+lARHuZ+BAU2/8MxShqK2D7Qx/3SAjBgHrg0HlcBszFqmUabJJTND03lOGPf8TFX9dKl1t0oWMXeCCt1nXmqTWbrym8tkaqG7PWB4PUdF7K5JvNFLbBrH0FMjYbH1kJ7LI5UjkHEFWPBwwmEPyd7GJPB2GJRzlfJxZ+TOxnbz06pohQ8mE/UJv/gWi2tafLHcEZuSMVkSRVfqpbCdprUM5HAogVCHo2+LopYLtuk7vT8iVc7D98LyI0OlmYOJRsEPcAREE1988NDDRp5luOJIG9kTC4rgI/jdYAhmjQwGhAW2EC0j2e2NzydDWlcBCUxrk9V4/Vb9axSCD7FlJZ4Yoge31Q7qVvJxiPXbgKacx7j8cV1eFrjDqZpO5ys9mo2X2uqgiIG3eynn2Jm5vVlJm1Hr+KGHRyO4wKqi5oekF5bkunlHGebVhvIK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3791</TotalTime>
  <Pages>1</Pages>
  <Words>7469</Words>
  <Characters>42578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Tarmizi Taher</dc:creator>
  <cp:lastModifiedBy>Fadjar Mulya</cp:lastModifiedBy>
  <cp:revision>140</cp:revision>
  <cp:lastPrinted>2026-08-24T12:27:00Z</cp:lastPrinted>
  <dcterms:created xsi:type="dcterms:W3CDTF">2020-06-08T16:00:00Z</dcterms:created>
  <dcterms:modified xsi:type="dcterms:W3CDTF">2026-08-24T14:49:00Z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7cdc832b08707322edb28b44d880cd09f0cf0f9ac035937b50edae5b9140dbaf</vt:lpwstr>
  </property>
</Properties>
</file>