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205F6" w14:textId="58353E1E" w:rsidR="00543FB0" w:rsidRPr="00BA468C" w:rsidRDefault="00BA468C">
      <w:pPr>
        <w:pStyle w:val="Heading1"/>
        <w:rPr>
          <w:rFonts w:ascii="Times New Roman" w:hAnsi="Times New Roman" w:cs="Times New Roman"/>
          <w:color w:val="auto"/>
        </w:rPr>
      </w:pPr>
      <w:bookmarkStart w:id="0" w:name="response-to-reviewers"/>
      <w:r w:rsidRPr="00BA468C">
        <w:rPr>
          <w:rFonts w:ascii="Times New Roman" w:hAnsi="Times New Roman" w:cs="Times New Roman"/>
          <w:color w:val="auto"/>
        </w:rPr>
        <w:t xml:space="preserve">Reviewer Response </w:t>
      </w:r>
    </w:p>
    <w:p w14:paraId="0F1BA462" w14:textId="77777777" w:rsidR="00543FB0" w:rsidRPr="00BA468C" w:rsidRDefault="00000000">
      <w:pPr>
        <w:pStyle w:val="FirstParagraph"/>
        <w:rPr>
          <w:rFonts w:ascii="Times New Roman" w:hAnsi="Times New Roman" w:cs="Times New Roman"/>
        </w:rPr>
      </w:pPr>
      <w:r w:rsidRPr="00BA468C">
        <w:rPr>
          <w:rFonts w:ascii="Times New Roman" w:hAnsi="Times New Roman" w:cs="Times New Roman"/>
          <w:b/>
          <w:bCs/>
        </w:rPr>
        <w:t>Manuscript:</w:t>
      </w:r>
      <w:r w:rsidRPr="00BA468C">
        <w:rPr>
          <w:rFonts w:ascii="Times New Roman" w:hAnsi="Times New Roman" w:cs="Times New Roman"/>
        </w:rPr>
        <w:t xml:space="preserve"> 3D-Printed Carbon-Based Conductive PLA Insert for Embedded Vibration Sensing in Multicopter UAV Arm: Design and Measurement Methodology for Propeller Imbalance Detection</w:t>
      </w:r>
    </w:p>
    <w:p w14:paraId="327DFA60"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b/>
          <w:bCs/>
        </w:rPr>
        <w:t>Abstract ID:</w:t>
      </w:r>
      <w:r w:rsidRPr="00BA468C">
        <w:rPr>
          <w:rFonts w:ascii="Times New Roman" w:hAnsi="Times New Roman" w:cs="Times New Roman"/>
        </w:rPr>
        <w:t xml:space="preserve"> #35 — Track: Nanoengineering</w:t>
      </w:r>
    </w:p>
    <w:p w14:paraId="25FB0640"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b/>
          <w:bCs/>
        </w:rPr>
        <w:t>Conference:</w:t>
      </w:r>
      <w:r w:rsidRPr="00BA468C">
        <w:rPr>
          <w:rFonts w:ascii="Times New Roman" w:hAnsi="Times New Roman" w:cs="Times New Roman"/>
        </w:rPr>
        <w:t xml:space="preserve"> 5th Joint International Conference on Nanoscience &amp; Nanoengineering x International Conference on Advanced Technology and Multidiscipline (BOND21 2026)</w:t>
      </w:r>
    </w:p>
    <w:p w14:paraId="2A2B82C5"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b/>
          <w:bCs/>
        </w:rPr>
        <w:t>Corresponding author:</w:t>
      </w:r>
      <w:r w:rsidRPr="00BA468C">
        <w:rPr>
          <w:rFonts w:ascii="Times New Roman" w:hAnsi="Times New Roman" w:cs="Times New Roman"/>
        </w:rPr>
        <w:t xml:space="preserve"> Muhammad Aldo Setiawan</w:t>
      </w:r>
    </w:p>
    <w:p w14:paraId="624477E9" w14:textId="77777777" w:rsidR="00543FB0" w:rsidRPr="00BA468C" w:rsidRDefault="00000000">
      <w:pPr>
        <w:rPr>
          <w:rFonts w:ascii="Times New Roman" w:hAnsi="Times New Roman" w:cs="Times New Roman"/>
        </w:rPr>
      </w:pPr>
      <w:r w:rsidRPr="00BA468C">
        <w:rPr>
          <w:rFonts w:ascii="Times New Roman" w:hAnsi="Times New Roman" w:cs="Times New Roman"/>
        </w:rPr>
        <w:pict w14:anchorId="0E130EC1">
          <v:rect id="_x0000_i1025" style="width:0;height:1.5pt" o:hralign="center" o:hrstd="t" o:hr="t"/>
        </w:pict>
      </w:r>
    </w:p>
    <w:p w14:paraId="77B91642" w14:textId="77777777" w:rsidR="00543FB0" w:rsidRPr="00BA468C" w:rsidRDefault="00000000">
      <w:pPr>
        <w:pStyle w:val="FirstParagraph"/>
        <w:rPr>
          <w:rFonts w:ascii="Times New Roman" w:hAnsi="Times New Roman" w:cs="Times New Roman"/>
        </w:rPr>
      </w:pPr>
      <w:r w:rsidRPr="00BA468C">
        <w:rPr>
          <w:rFonts w:ascii="Times New Roman" w:hAnsi="Times New Roman" w:cs="Times New Roman"/>
        </w:rPr>
        <w:t>Dear Editors and Reviewers,</w:t>
      </w:r>
    </w:p>
    <w:p w14:paraId="1297E268"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rPr>
        <w:t>We thank the reviewers for their careful reading and for an assessment that was both fair and useful. Both reviewers identified the same central issue: the manuscript is stronger as a design and methodology contribution than as a completed experimental study, while its title and framing implied a completed detection result. We agree, and we have revised the manuscript so that what it claims matches what it delivers, and so that the material and fabrication reporting is complete enough to be reproduced.</w:t>
      </w:r>
    </w:p>
    <w:p w14:paraId="67D57024"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rPr>
        <w:t>All substantive changes are highlighted in yellow in the marked-up version; deleted text is shown struck through in red. Minor wording edits made for readability throughout the manuscript, which do not alter technical content, are not highlighted.</w:t>
      </w:r>
    </w:p>
    <w:p w14:paraId="023C1669" w14:textId="77777777" w:rsidR="00543FB0" w:rsidRPr="00BA468C" w:rsidRDefault="00000000">
      <w:pPr>
        <w:pStyle w:val="Heading2"/>
        <w:rPr>
          <w:rFonts w:ascii="Times New Roman" w:hAnsi="Times New Roman" w:cs="Times New Roman"/>
          <w:color w:val="auto"/>
        </w:rPr>
      </w:pPr>
      <w:bookmarkStart w:id="1" w:name="summary-of-changes"/>
      <w:r w:rsidRPr="00BA468C">
        <w:rPr>
          <w:rFonts w:ascii="Times New Roman" w:hAnsi="Times New Roman" w:cs="Times New Roman"/>
          <w:color w:val="auto"/>
        </w:rPr>
        <w:t>Summary of changes</w:t>
      </w:r>
    </w:p>
    <w:p w14:paraId="56345AE3" w14:textId="77777777" w:rsidR="00543FB0" w:rsidRPr="00BA468C" w:rsidRDefault="00000000">
      <w:pPr>
        <w:pStyle w:val="Compact"/>
        <w:numPr>
          <w:ilvl w:val="0"/>
          <w:numId w:val="2"/>
        </w:numPr>
        <w:rPr>
          <w:rFonts w:ascii="Times New Roman" w:hAnsi="Times New Roman" w:cs="Times New Roman"/>
        </w:rPr>
      </w:pPr>
      <w:r w:rsidRPr="00BA468C">
        <w:rPr>
          <w:rFonts w:ascii="Times New Roman" w:hAnsi="Times New Roman" w:cs="Times New Roman"/>
          <w:b/>
          <w:bCs/>
        </w:rPr>
        <w:t>Title narrowed</w:t>
      </w:r>
      <w:r w:rsidRPr="00BA468C">
        <w:rPr>
          <w:rFonts w:ascii="Times New Roman" w:hAnsi="Times New Roman" w:cs="Times New Roman"/>
        </w:rPr>
        <w:t xml:space="preserve"> to reflect the methodological scope of the contribution, subject to the committee’s approval.</w:t>
      </w:r>
    </w:p>
    <w:p w14:paraId="318F9EC5" w14:textId="77777777" w:rsidR="00543FB0" w:rsidRPr="00BA468C" w:rsidRDefault="00000000">
      <w:pPr>
        <w:pStyle w:val="Compact"/>
        <w:numPr>
          <w:ilvl w:val="0"/>
          <w:numId w:val="2"/>
        </w:numPr>
        <w:rPr>
          <w:rFonts w:ascii="Times New Roman" w:hAnsi="Times New Roman" w:cs="Times New Roman"/>
        </w:rPr>
      </w:pPr>
      <w:r w:rsidRPr="00BA468C">
        <w:rPr>
          <w:rFonts w:ascii="Times New Roman" w:hAnsi="Times New Roman" w:cs="Times New Roman"/>
          <w:b/>
          <w:bCs/>
        </w:rPr>
        <w:t>New Section 3.4, “Fabrication parameters,” with a new Table 4</w:t>
      </w:r>
      <w:r w:rsidRPr="00BA468C">
        <w:rPr>
          <w:rFonts w:ascii="Times New Roman" w:hAnsi="Times New Roman" w:cs="Times New Roman"/>
        </w:rPr>
        <w:t xml:space="preserve"> giving the complete fabrication specification of the sensing plate and arm.</w:t>
      </w:r>
    </w:p>
    <w:p w14:paraId="6DCAB00C" w14:textId="77777777" w:rsidR="00543FB0" w:rsidRPr="00BA468C" w:rsidRDefault="00000000">
      <w:pPr>
        <w:pStyle w:val="Compact"/>
        <w:numPr>
          <w:ilvl w:val="0"/>
          <w:numId w:val="2"/>
        </w:numPr>
        <w:rPr>
          <w:rFonts w:ascii="Times New Roman" w:hAnsi="Times New Roman" w:cs="Times New Roman"/>
        </w:rPr>
      </w:pPr>
      <w:r w:rsidRPr="00BA468C">
        <w:rPr>
          <w:rFonts w:ascii="Times New Roman" w:hAnsi="Times New Roman" w:cs="Times New Roman"/>
          <w:b/>
          <w:bCs/>
        </w:rPr>
        <w:t>Table 5 (formerly Table 4) restructured</w:t>
      </w:r>
      <w:r w:rsidRPr="00BA468C">
        <w:rPr>
          <w:rFonts w:ascii="Times New Roman" w:hAnsi="Times New Roman" w:cs="Times New Roman"/>
        </w:rPr>
        <w:t xml:space="preserve"> with an added column, “Status in this work,” separating the material evaluated here from those proposed from the literature, supported by new text in Sections 1 and 4.1.</w:t>
      </w:r>
    </w:p>
    <w:p w14:paraId="13D0BD50" w14:textId="77777777" w:rsidR="00543FB0" w:rsidRPr="00BA468C" w:rsidRDefault="00000000">
      <w:pPr>
        <w:pStyle w:val="Compact"/>
        <w:numPr>
          <w:ilvl w:val="0"/>
          <w:numId w:val="2"/>
        </w:numPr>
        <w:rPr>
          <w:rFonts w:ascii="Times New Roman" w:hAnsi="Times New Roman" w:cs="Times New Roman"/>
        </w:rPr>
      </w:pPr>
      <w:r w:rsidRPr="00BA468C">
        <w:rPr>
          <w:rFonts w:ascii="Times New Roman" w:hAnsi="Times New Roman" w:cs="Times New Roman"/>
          <w:b/>
          <w:bCs/>
        </w:rPr>
        <w:t>Section 3.5 expanded</w:t>
      </w:r>
      <w:r w:rsidRPr="00BA468C">
        <w:rPr>
          <w:rFonts w:ascii="Times New Roman" w:hAnsi="Times New Roman" w:cs="Times New Roman"/>
        </w:rPr>
        <w:t xml:space="preserve"> to state the method and conditions of the preliminary bending observation, and to state explicitly what it does not establish.</w:t>
      </w:r>
    </w:p>
    <w:p w14:paraId="49FB70C4" w14:textId="77777777" w:rsidR="00543FB0" w:rsidRPr="00BA468C" w:rsidRDefault="00000000">
      <w:pPr>
        <w:pStyle w:val="Compact"/>
        <w:numPr>
          <w:ilvl w:val="0"/>
          <w:numId w:val="2"/>
        </w:numPr>
        <w:rPr>
          <w:rFonts w:ascii="Times New Roman" w:hAnsi="Times New Roman" w:cs="Times New Roman"/>
        </w:rPr>
      </w:pPr>
      <w:r w:rsidRPr="00BA468C">
        <w:rPr>
          <w:rFonts w:ascii="Times New Roman" w:hAnsi="Times New Roman" w:cs="Times New Roman"/>
          <w:b/>
          <w:bCs/>
        </w:rPr>
        <w:t>Explicit scope statements</w:t>
      </w:r>
      <w:r w:rsidRPr="00BA468C">
        <w:rPr>
          <w:rFonts w:ascii="Times New Roman" w:hAnsi="Times New Roman" w:cs="Times New Roman"/>
        </w:rPr>
        <w:t xml:space="preserve"> added to the Abstract, Section 1, and Section 6.</w:t>
      </w:r>
    </w:p>
    <w:p w14:paraId="4E21ECB7" w14:textId="77777777" w:rsidR="00543FB0" w:rsidRPr="00BA468C" w:rsidRDefault="00000000">
      <w:pPr>
        <w:pStyle w:val="Compact"/>
        <w:numPr>
          <w:ilvl w:val="0"/>
          <w:numId w:val="2"/>
        </w:numPr>
        <w:rPr>
          <w:rFonts w:ascii="Times New Roman" w:hAnsi="Times New Roman" w:cs="Times New Roman"/>
        </w:rPr>
      </w:pPr>
      <w:r w:rsidRPr="00BA468C">
        <w:rPr>
          <w:rFonts w:ascii="Times New Roman" w:hAnsi="Times New Roman" w:cs="Times New Roman"/>
          <w:b/>
          <w:bCs/>
        </w:rPr>
        <w:t>Figure captions corrected</w:t>
      </w:r>
      <w:r w:rsidRPr="00BA468C">
        <w:rPr>
          <w:rFonts w:ascii="Times New Roman" w:hAnsi="Times New Roman" w:cs="Times New Roman"/>
        </w:rPr>
        <w:t xml:space="preserve"> and incomplete parameter entries in Tables 3, 6, and 7 completed.</w:t>
      </w:r>
    </w:p>
    <w:p w14:paraId="0682F656" w14:textId="77777777" w:rsidR="00543FB0" w:rsidRPr="00BA468C" w:rsidRDefault="00000000">
      <w:pPr>
        <w:pStyle w:val="Compact"/>
        <w:numPr>
          <w:ilvl w:val="0"/>
          <w:numId w:val="2"/>
        </w:numPr>
        <w:rPr>
          <w:rFonts w:ascii="Times New Roman" w:hAnsi="Times New Roman" w:cs="Times New Roman"/>
        </w:rPr>
      </w:pPr>
      <w:r w:rsidRPr="00BA468C">
        <w:rPr>
          <w:rFonts w:ascii="Times New Roman" w:hAnsi="Times New Roman" w:cs="Times New Roman"/>
          <w:b/>
          <w:bCs/>
        </w:rPr>
        <w:t>Author list corrected</w:t>
      </w:r>
      <w:r w:rsidRPr="00BA468C">
        <w:rPr>
          <w:rFonts w:ascii="Times New Roman" w:hAnsi="Times New Roman" w:cs="Times New Roman"/>
        </w:rPr>
        <w:t xml:space="preserve"> to match the list registered under abstract ID #35, with one addition requested separately from the committee.</w:t>
      </w:r>
    </w:p>
    <w:p w14:paraId="6930EA27" w14:textId="77777777" w:rsidR="00543FB0" w:rsidRPr="00BA468C" w:rsidRDefault="00000000">
      <w:pPr>
        <w:rPr>
          <w:rFonts w:ascii="Times New Roman" w:hAnsi="Times New Roman" w:cs="Times New Roman"/>
        </w:rPr>
      </w:pPr>
      <w:r w:rsidRPr="00BA468C">
        <w:rPr>
          <w:rFonts w:ascii="Times New Roman" w:hAnsi="Times New Roman" w:cs="Times New Roman"/>
        </w:rPr>
        <w:pict w14:anchorId="0C29C8D9">
          <v:rect id="_x0000_i1026" style="width:0;height:1.5pt" o:hralign="center" o:hrstd="t" o:hr="t"/>
        </w:pict>
      </w:r>
    </w:p>
    <w:p w14:paraId="1493BAC1" w14:textId="77777777" w:rsidR="00543FB0" w:rsidRPr="00BA468C" w:rsidRDefault="00000000">
      <w:pPr>
        <w:pStyle w:val="Heading2"/>
        <w:rPr>
          <w:rFonts w:ascii="Times New Roman" w:hAnsi="Times New Roman" w:cs="Times New Roman"/>
        </w:rPr>
      </w:pPr>
      <w:bookmarkStart w:id="2" w:name="reviewer-1"/>
      <w:bookmarkEnd w:id="1"/>
      <w:r w:rsidRPr="00BA468C">
        <w:rPr>
          <w:rFonts w:ascii="Times New Roman" w:hAnsi="Times New Roman" w:cs="Times New Roman"/>
        </w:rPr>
        <w:lastRenderedPageBreak/>
        <w:t>Reviewer #1</w:t>
      </w:r>
    </w:p>
    <w:p w14:paraId="027036C3" w14:textId="77777777" w:rsidR="00543FB0" w:rsidRPr="00BA468C" w:rsidRDefault="00000000">
      <w:pPr>
        <w:pStyle w:val="FirstParagraph"/>
        <w:rPr>
          <w:rFonts w:ascii="Times New Roman" w:hAnsi="Times New Roman" w:cs="Times New Roman"/>
        </w:rPr>
      </w:pPr>
      <w:r w:rsidRPr="00BA468C">
        <w:rPr>
          <w:rFonts w:ascii="Times New Roman" w:hAnsi="Times New Roman" w:cs="Times New Roman"/>
          <w:b/>
          <w:bCs/>
        </w:rPr>
        <w:t>Comment 1.</w:t>
      </w:r>
      <w:r w:rsidRPr="00BA468C">
        <w:rPr>
          <w:rFonts w:ascii="Times New Roman" w:hAnsi="Times New Roman" w:cs="Times New Roman"/>
        </w:rPr>
        <w:t xml:space="preserve"> </w:t>
      </w:r>
      <w:r w:rsidRPr="00BA468C">
        <w:rPr>
          <w:rFonts w:ascii="Times New Roman" w:hAnsi="Times New Roman" w:cs="Times New Roman"/>
          <w:i/>
          <w:iCs/>
        </w:rPr>
        <w:t>The topic is relevant and technically interesting, particularly its integration of additive manufacturing, conductive polymer sensing, UAV structural health monitoring, and vibration analysis.</w:t>
      </w:r>
    </w:p>
    <w:p w14:paraId="25F1969B"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rPr>
        <w:t>We thank the reviewer for this assessment of the topic and its relevance.</w:t>
      </w:r>
    </w:p>
    <w:p w14:paraId="402B81E4"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b/>
          <w:bCs/>
        </w:rPr>
        <w:t>Comment 2.</w:t>
      </w:r>
      <w:r w:rsidRPr="00BA468C">
        <w:rPr>
          <w:rFonts w:ascii="Times New Roman" w:hAnsi="Times New Roman" w:cs="Times New Roman"/>
        </w:rPr>
        <w:t xml:space="preserve"> </w:t>
      </w:r>
      <w:r w:rsidRPr="00BA468C">
        <w:rPr>
          <w:rFonts w:ascii="Times New Roman" w:hAnsi="Times New Roman" w:cs="Times New Roman"/>
          <w:i/>
          <w:iCs/>
        </w:rPr>
        <w:t>The paper presently stronger as a design/concept and methodology paper than as a completed experimental research paper.</w:t>
      </w:r>
    </w:p>
    <w:p w14:paraId="6022E08B"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rPr>
        <w:t>We accept this characterisation and have revised the manuscript to present itself as such rather than to imply otherwise.</w:t>
      </w:r>
    </w:p>
    <w:p w14:paraId="350D10BC"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rPr>
        <w:t>The title has been amended from “Detection of Propeller Imbalance” to “Design and Measurement Methodology for Propeller Imbalance Detection.” The closing sentences of the Abstract now state that no instrumented motor-rig measurements are reported and that the contribution is the design method, the supporting analysis, and the measurement protocol. The scope paragraph at the end of Section 1 and the limitations paragraph in Section 6 have been extended to the same effect.</w:t>
      </w:r>
    </w:p>
    <w:p w14:paraId="5147C6C6"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rPr>
        <w:t>We would note that the contribution the manuscript does make is not merely descriptive. The load-sharing analysis of Section 2.4 establishes that a compliant sensing element placed in parallel with a stiff arm has limited leverage over the signal unless the arm is deliberately relieved along the sensing span. This is a design result that coupon-level characterisation, which dominates the existing literature on printed conductive PLA, cannot supply, and it changes how such an element should be integrated into a load-carrying structure.</w:t>
      </w:r>
    </w:p>
    <w:p w14:paraId="49A188E6"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b/>
          <w:bCs/>
        </w:rPr>
        <w:t>Comment 3.</w:t>
      </w:r>
      <w:r w:rsidRPr="00BA468C">
        <w:rPr>
          <w:rFonts w:ascii="Times New Roman" w:hAnsi="Times New Roman" w:cs="Times New Roman"/>
        </w:rPr>
        <w:t xml:space="preserve"> </w:t>
      </w:r>
      <w:r w:rsidRPr="00BA468C">
        <w:rPr>
          <w:rFonts w:ascii="Times New Roman" w:hAnsi="Times New Roman" w:cs="Times New Roman"/>
          <w:i/>
          <w:iCs/>
        </w:rPr>
        <w:t>Material and fabrication parameters should be reported more comprehensively, and the distinction between experimentally evaluated and literature-proposed sensing materials should be clarified.</w:t>
      </w:r>
    </w:p>
    <w:p w14:paraId="550DB9C4"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rPr>
        <w:t>We agree, and this comment produced the largest single addition to the manuscript.</w:t>
      </w:r>
    </w:p>
    <w:p w14:paraId="0A9C88B8"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i/>
          <w:iCs/>
        </w:rPr>
        <w:t>On fabrication parameters.</w:t>
      </w:r>
      <w:r w:rsidRPr="00BA468C">
        <w:rPr>
          <w:rFonts w:ascii="Times New Roman" w:hAnsi="Times New Roman" w:cs="Times New Roman"/>
        </w:rPr>
        <w:t xml:space="preserve"> A new Section 3.4, “Fabrication parameters,” and a new Table 4 report the complete fabrication specification: printer and extruder, sensing filament brand and product designation, manufacturer-quoted volume resistivity, structural filament, nozzle diameter, nozzle and bed temperature, layer height, perimeter count, infill pattern and density, raster orientation, print speed, part cooling, post-print treatment, and electrode preparation and cure. The table reports the sensing plate and the structural arm in separate columns, since they are distinct specimens. The manufacturer of the conductive filament does not publish a volume resistivity, so Table 4 reports an apparent value derived from the measured baseline of the printed plate using its gross cross-section and electrode separation, with that basis stated in the text. The accompanying text also explains why two further entries are reported with particular care. The raster orientation of the conductive region relative to the long axis of the plate is stated explicitly, because the piezoresistive response of extruded conductive PLA is anisotropic with respect to the deposition direction, so that a gauge factor measured along the raster is not the same as one measured across it; without this parameter the specimen cannot be reproduced. The </w:t>
      </w:r>
      <w:r w:rsidRPr="00BA468C">
        <w:rPr>
          <w:rFonts w:ascii="Times New Roman" w:hAnsi="Times New Roman" w:cs="Times New Roman"/>
        </w:rPr>
        <w:lastRenderedPageBreak/>
        <w:t>infill pattern and density are stated for the same reason, both having been shown to influence gauge factor and cyclic stability.</w:t>
      </w:r>
    </w:p>
    <w:p w14:paraId="3235BFA1"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i/>
          <w:iCs/>
        </w:rPr>
        <w:t>On the material distinction.</w:t>
      </w:r>
      <w:r w:rsidRPr="00BA468C">
        <w:rPr>
          <w:rFonts w:ascii="Times New Roman" w:hAnsi="Times New Roman" w:cs="Times New Roman"/>
        </w:rPr>
        <w:t xml:space="preserve"> The reviewer is correct that the original Table 4 did not distinguish between what had been evaluated and what had been drawn from the literature. The table, now Table 5, carries an additional column, “Status in this work.” Only the co-printed carbon-based conductive PLA is marked as fabricated and evaluated here. The cast carbon black and epoxy strip, the carbon-fibre-filled PLA, the multiwalled carbon nanotube dispersion, and the graphene or graphite coating are marked as proposed, with literature values. New text in Section 4.1 states this distinction directly, and notes that the literature figures were obtained on coupons under conditions that differ from the arm geometry considered here. A corresponding sentence has been added to the scope paragraph in Section 1, so that the reader encounters the distinction before reaching the table.</w:t>
      </w:r>
    </w:p>
    <w:p w14:paraId="53055396"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b/>
          <w:bCs/>
        </w:rPr>
        <w:t>Comment 4.</w:t>
      </w:r>
      <w:r w:rsidRPr="00BA468C">
        <w:rPr>
          <w:rFonts w:ascii="Times New Roman" w:hAnsi="Times New Roman" w:cs="Times New Roman"/>
        </w:rPr>
        <w:t xml:space="preserve"> </w:t>
      </w:r>
      <w:r w:rsidRPr="00BA468C">
        <w:rPr>
          <w:rFonts w:ascii="Times New Roman" w:hAnsi="Times New Roman" w:cs="Times New Roman"/>
          <w:i/>
          <w:iCs/>
        </w:rPr>
        <w:t>The manuscript is recommended for BOND21 […] However, the current work remains primarily a design and feasibility study, with only preliminary manual bending verification.</w:t>
      </w:r>
    </w:p>
    <w:p w14:paraId="0E648201"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rPr>
        <w:t>We are grateful for the recommendation, and we accept the limitation.</w:t>
      </w:r>
    </w:p>
    <w:p w14:paraId="40DC120B"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rPr>
        <w:t>The original manuscript reported the bending observation in a single sentence without stating the method, which was insufficient. Section 3.5 now states how the test was carried out and, equally important, what it does not establish: the bend was applied manually to the mounted plate, the resistance was read continuously with a handheld digital multimeter at laboratory ambient temperature, and the resistance returned to its initial reading after each release. Because the deflection was not instrumented, the corresponding strain is unknown and no gauge factor is claimed. The passage now describes itself explicitly as a qualitative confirmation of piezoresistivity rather than a calibrated characterisation. The quantitative deflection-to-strain calibration and the instrumented motor testing are identified as ongoing work in Sections 3.5, 6, and 7.</w:t>
      </w:r>
    </w:p>
    <w:p w14:paraId="55ACF3E1"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rPr>
        <w:t>We have deliberately not reported figures that were not recorded under controlled conditions at the time of that preliminary test. We considered it preferable to state the limitation plainly than to present numbers whose provenance we could not stand behind.</w:t>
      </w:r>
    </w:p>
    <w:p w14:paraId="6714EE4E" w14:textId="77777777" w:rsidR="00543FB0" w:rsidRPr="00BA468C" w:rsidRDefault="00000000">
      <w:pPr>
        <w:rPr>
          <w:rFonts w:ascii="Times New Roman" w:hAnsi="Times New Roman" w:cs="Times New Roman"/>
        </w:rPr>
      </w:pPr>
      <w:r w:rsidRPr="00BA468C">
        <w:rPr>
          <w:rFonts w:ascii="Times New Roman" w:hAnsi="Times New Roman" w:cs="Times New Roman"/>
        </w:rPr>
        <w:pict w14:anchorId="3A0AF24B">
          <v:rect id="_x0000_i1027" style="width:0;height:1.5pt" o:hralign="center" o:hrstd="t" o:hr="t"/>
        </w:pict>
      </w:r>
    </w:p>
    <w:p w14:paraId="290711EF" w14:textId="77777777" w:rsidR="00543FB0" w:rsidRPr="00BA468C" w:rsidRDefault="00000000">
      <w:pPr>
        <w:pStyle w:val="Heading2"/>
        <w:rPr>
          <w:rFonts w:ascii="Times New Roman" w:hAnsi="Times New Roman" w:cs="Times New Roman"/>
        </w:rPr>
      </w:pPr>
      <w:bookmarkStart w:id="3" w:name="reviewer-2"/>
      <w:bookmarkEnd w:id="2"/>
      <w:r w:rsidRPr="00BA468C">
        <w:rPr>
          <w:rFonts w:ascii="Times New Roman" w:hAnsi="Times New Roman" w:cs="Times New Roman"/>
        </w:rPr>
        <w:t>Reviewer #2</w:t>
      </w:r>
    </w:p>
    <w:p w14:paraId="0F47D15F" w14:textId="77777777" w:rsidR="00543FB0" w:rsidRPr="00BA468C" w:rsidRDefault="00000000">
      <w:pPr>
        <w:pStyle w:val="FirstParagraph"/>
        <w:rPr>
          <w:rFonts w:ascii="Times New Roman" w:hAnsi="Times New Roman" w:cs="Times New Roman"/>
        </w:rPr>
      </w:pPr>
      <w:r w:rsidRPr="00BA468C">
        <w:rPr>
          <w:rFonts w:ascii="Times New Roman" w:hAnsi="Times New Roman" w:cs="Times New Roman"/>
          <w:b/>
          <w:bCs/>
        </w:rPr>
        <w:t>Comment.</w:t>
      </w:r>
      <w:r w:rsidRPr="00BA468C">
        <w:rPr>
          <w:rFonts w:ascii="Times New Roman" w:hAnsi="Times New Roman" w:cs="Times New Roman"/>
        </w:rPr>
        <w:t xml:space="preserve"> </w:t>
      </w:r>
      <w:r w:rsidRPr="00BA468C">
        <w:rPr>
          <w:rFonts w:ascii="Times New Roman" w:hAnsi="Times New Roman" w:cs="Times New Roman"/>
          <w:i/>
          <w:iCs/>
        </w:rPr>
        <w:t>This is interesting topic of study. Authors shows the preliminary findings of UAV arms based on carbon mixed with PLA. Abstract and Introduction sections were good and well written. The model and design sections were expertly presented, interconnected with fundamentals.</w:t>
      </w:r>
    </w:p>
    <w:p w14:paraId="5137F14B"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rPr>
        <w:t>We thank the reviewer for this assessment of the framing and of the analytical sections.</w:t>
      </w:r>
    </w:p>
    <w:p w14:paraId="6A30A488"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b/>
          <w:bCs/>
        </w:rPr>
        <w:t>Comment.</w:t>
      </w:r>
      <w:r w:rsidRPr="00BA468C">
        <w:rPr>
          <w:rFonts w:ascii="Times New Roman" w:hAnsi="Times New Roman" w:cs="Times New Roman"/>
        </w:rPr>
        <w:t xml:space="preserve"> </w:t>
      </w:r>
      <w:r w:rsidRPr="00BA468C">
        <w:rPr>
          <w:rFonts w:ascii="Times New Roman" w:hAnsi="Times New Roman" w:cs="Times New Roman"/>
          <w:i/>
          <w:iCs/>
        </w:rPr>
        <w:t>However, the work still lacked of results and data analysis. It is limited to only percolation study or resistance response towards vibration.</w:t>
      </w:r>
    </w:p>
    <w:p w14:paraId="6724F0E3"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rPr>
        <w:lastRenderedPageBreak/>
        <w:t>We accept this observation, and we have addressed it by correcting the scope of the claim rather than by overstating the evidence available to us.</w:t>
      </w:r>
    </w:p>
    <w:p w14:paraId="0F3A1B7F"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rPr>
        <w:t>The reviewer is right that the manuscript as submitted contained no instrumented vibration results, and that the sensing material discussion rested on percolation behaviour together with published response data. We have therefore revised the title, the Abstract, the scope paragraph of Section 1, the limitations paragraph of Section 6, and the Conclusion so that the manuscript presents what it in fact contains: a system architecture for the F450 arm class; a rotating-unbalance model and the design calculations it fixes, including sampling rate, filter corners, and safe operating envelope; a load-sharing analysis that identifies the governing design parameter of the architecture; a material selection rationale grounded in percolation behaviour, with the evaluated and proposed materials now clearly separated; a fully specified measurement methodology; and a preliminary confirmation that the printed element is piezoresistive. We have not added claims that the present evidence does not support.</w:t>
      </w:r>
    </w:p>
    <w:p w14:paraId="433D813F"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b/>
          <w:bCs/>
        </w:rPr>
        <w:t>Comment.</w:t>
      </w:r>
      <w:r w:rsidRPr="00BA468C">
        <w:rPr>
          <w:rFonts w:ascii="Times New Roman" w:hAnsi="Times New Roman" w:cs="Times New Roman"/>
        </w:rPr>
        <w:t xml:space="preserve"> </w:t>
      </w:r>
      <w:r w:rsidRPr="00BA468C">
        <w:rPr>
          <w:rFonts w:ascii="Times New Roman" w:hAnsi="Times New Roman" w:cs="Times New Roman"/>
          <w:i/>
          <w:iCs/>
        </w:rPr>
        <w:t>More works are needed.</w:t>
      </w:r>
    </w:p>
    <w:p w14:paraId="29942AE0"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rPr>
        <w:t>We agree. The instrumented motor-rig campaign, covering balanced and unbalanced conditions across the unbalance masses and speeds set out in Table 1 and the protocol of Section 5.2, is in progress and will be reported separately as a full experimental study. The measurement methodology specified in Section 5 of the present manuscript — the quarter-bridge and four-wire connection, the acquisition chain and its sampling and anti-alias design, the test matrix, and the 1× amplitude ratio indicator of Section 5.3 — is the protocol under which that campaign is being conducted. We consider that methodological specification, together with the load-sharing analysis that constrains it, to be a self-contained contribution, and we have scoped the present manuscript to it.</w:t>
      </w:r>
    </w:p>
    <w:p w14:paraId="343D96D0" w14:textId="77777777" w:rsidR="00543FB0" w:rsidRPr="00BA468C" w:rsidRDefault="00000000">
      <w:pPr>
        <w:rPr>
          <w:rFonts w:ascii="Times New Roman" w:hAnsi="Times New Roman" w:cs="Times New Roman"/>
        </w:rPr>
      </w:pPr>
      <w:r w:rsidRPr="00BA468C">
        <w:rPr>
          <w:rFonts w:ascii="Times New Roman" w:hAnsi="Times New Roman" w:cs="Times New Roman"/>
        </w:rPr>
        <w:pict w14:anchorId="50FDE955">
          <v:rect id="_x0000_i1028" style="width:0;height:1.5pt" o:hralign="center" o:hrstd="t" o:hr="t"/>
        </w:pict>
      </w:r>
    </w:p>
    <w:p w14:paraId="39CF6F52" w14:textId="77777777" w:rsidR="00543FB0" w:rsidRPr="00BA468C" w:rsidRDefault="00000000">
      <w:pPr>
        <w:pStyle w:val="Heading2"/>
        <w:rPr>
          <w:rFonts w:ascii="Times New Roman" w:hAnsi="Times New Roman" w:cs="Times New Roman"/>
        </w:rPr>
      </w:pPr>
      <w:bookmarkStart w:id="4" w:name="additional-corrections"/>
      <w:bookmarkEnd w:id="3"/>
      <w:r w:rsidRPr="00BA468C">
        <w:rPr>
          <w:rFonts w:ascii="Times New Roman" w:hAnsi="Times New Roman" w:cs="Times New Roman"/>
        </w:rPr>
        <w:t>Additional corrections</w:t>
      </w:r>
    </w:p>
    <w:p w14:paraId="65EE7ABF" w14:textId="77777777" w:rsidR="00543FB0" w:rsidRPr="00BA468C" w:rsidRDefault="00000000">
      <w:pPr>
        <w:pStyle w:val="FirstParagraph"/>
        <w:rPr>
          <w:rFonts w:ascii="Times New Roman" w:hAnsi="Times New Roman" w:cs="Times New Roman"/>
        </w:rPr>
      </w:pPr>
      <w:r w:rsidRPr="00BA468C">
        <w:rPr>
          <w:rFonts w:ascii="Times New Roman" w:hAnsi="Times New Roman" w:cs="Times New Roman"/>
        </w:rPr>
        <w:t>Beyond the reviewers’ comments, we identified and corrected the following.</w:t>
      </w:r>
    </w:p>
    <w:p w14:paraId="08E7E90D" w14:textId="77777777" w:rsidR="00543FB0" w:rsidRPr="00BA468C" w:rsidRDefault="00000000">
      <w:pPr>
        <w:pStyle w:val="Compact"/>
        <w:numPr>
          <w:ilvl w:val="0"/>
          <w:numId w:val="3"/>
        </w:numPr>
        <w:rPr>
          <w:rFonts w:ascii="Times New Roman" w:hAnsi="Times New Roman" w:cs="Times New Roman"/>
        </w:rPr>
      </w:pPr>
      <w:r w:rsidRPr="00BA468C">
        <w:rPr>
          <w:rFonts w:ascii="Times New Roman" w:hAnsi="Times New Roman" w:cs="Times New Roman"/>
        </w:rPr>
        <w:t>Two figure captions were inconsistent. Two captions used automatic sequence fields whose cached values had not updated, producing two figures labelled “Fig. 1,” while a third was hard-coded as “Fig. 2,” duplicating the second. All four captions are now plain text and numbered Fig. 1 through Fig. 4, matching the in-text references.</w:t>
      </w:r>
    </w:p>
    <w:p w14:paraId="43E44E45" w14:textId="77777777" w:rsidR="00543FB0" w:rsidRPr="00BA468C" w:rsidRDefault="00000000">
      <w:pPr>
        <w:pStyle w:val="Compact"/>
        <w:numPr>
          <w:ilvl w:val="0"/>
          <w:numId w:val="3"/>
        </w:numPr>
        <w:rPr>
          <w:rFonts w:ascii="Times New Roman" w:hAnsi="Times New Roman" w:cs="Times New Roman"/>
        </w:rPr>
      </w:pPr>
      <w:r w:rsidRPr="00BA468C">
        <w:rPr>
          <w:rFonts w:ascii="Times New Roman" w:hAnsi="Times New Roman" w:cs="Times New Roman"/>
        </w:rPr>
        <w:t>Table 3 contained an unresolved entry for the installed plate orientation and a blank baseline resistance, the latter inconsistent with the value stated in Section 3.5. Both are now completed, and the caption no longer refers to values awaiting confirmation.</w:t>
      </w:r>
    </w:p>
    <w:p w14:paraId="289B8FE6" w14:textId="77777777" w:rsidR="00543FB0" w:rsidRPr="00BA468C" w:rsidRDefault="00000000">
      <w:pPr>
        <w:pStyle w:val="Compact"/>
        <w:numPr>
          <w:ilvl w:val="0"/>
          <w:numId w:val="3"/>
        </w:numPr>
        <w:rPr>
          <w:rFonts w:ascii="Times New Roman" w:hAnsi="Times New Roman" w:cs="Times New Roman"/>
        </w:rPr>
      </w:pPr>
      <w:r w:rsidRPr="00BA468C">
        <w:rPr>
          <w:rFonts w:ascii="Times New Roman" w:hAnsi="Times New Roman" w:cs="Times New Roman"/>
        </w:rPr>
        <w:t>Table 6 (formerly Table 5) contained an internal drafting note and an unresolved record length; both are corrected.</w:t>
      </w:r>
    </w:p>
    <w:p w14:paraId="72EC346E" w14:textId="77777777" w:rsidR="00543FB0" w:rsidRPr="00BA468C" w:rsidRDefault="00000000">
      <w:pPr>
        <w:pStyle w:val="Compact"/>
        <w:numPr>
          <w:ilvl w:val="0"/>
          <w:numId w:val="3"/>
        </w:numPr>
        <w:rPr>
          <w:rFonts w:ascii="Times New Roman" w:hAnsi="Times New Roman" w:cs="Times New Roman"/>
        </w:rPr>
      </w:pPr>
      <w:r w:rsidRPr="00BA468C">
        <w:rPr>
          <w:rFonts w:ascii="Times New Roman" w:hAnsi="Times New Roman" w:cs="Times New Roman"/>
        </w:rPr>
        <w:t>Table 7 (formerly Table 6) contained an unresolved propeller entry, now completed; the speed controller entry now specifies the control condition rather than a current rating, which does not bear on the measurement.</w:t>
      </w:r>
    </w:p>
    <w:p w14:paraId="6AA463E8" w14:textId="77777777" w:rsidR="00543FB0" w:rsidRPr="00BA468C" w:rsidRDefault="00000000">
      <w:pPr>
        <w:pStyle w:val="Compact"/>
        <w:numPr>
          <w:ilvl w:val="0"/>
          <w:numId w:val="3"/>
        </w:numPr>
        <w:rPr>
          <w:rFonts w:ascii="Times New Roman" w:hAnsi="Times New Roman" w:cs="Times New Roman"/>
        </w:rPr>
      </w:pPr>
      <w:r w:rsidRPr="00BA468C">
        <w:rPr>
          <w:rFonts w:ascii="Times New Roman" w:hAnsi="Times New Roman" w:cs="Times New Roman"/>
        </w:rPr>
        <w:t xml:space="preserve">Section 2.5 asserted a margin against yield without naming the material or giving a value. The passage now names the structural filament and gives its tensile strength of 64 MPa in </w:t>
      </w:r>
      <w:r w:rsidRPr="00BA468C">
        <w:rPr>
          <w:rFonts w:ascii="Times New Roman" w:hAnsi="Times New Roman" w:cs="Times New Roman"/>
        </w:rPr>
        <w:lastRenderedPageBreak/>
        <w:t>the build plane from the manufacturer data sheet, and notes that the through-layer strength of the same material is roughly half that value.</w:t>
      </w:r>
    </w:p>
    <w:p w14:paraId="3F99B68A" w14:textId="77777777" w:rsidR="00543FB0" w:rsidRPr="00BA468C" w:rsidRDefault="00000000">
      <w:pPr>
        <w:pStyle w:val="Compact"/>
        <w:numPr>
          <w:ilvl w:val="0"/>
          <w:numId w:val="3"/>
        </w:numPr>
        <w:rPr>
          <w:rFonts w:ascii="Times New Roman" w:hAnsi="Times New Roman" w:cs="Times New Roman"/>
        </w:rPr>
      </w:pPr>
      <w:r w:rsidRPr="00BA468C">
        <w:rPr>
          <w:rFonts w:ascii="Times New Roman" w:hAnsi="Times New Roman" w:cs="Times New Roman"/>
        </w:rPr>
        <w:t>The author list has been corrected to match the list registered under abstract ID #35, together with one additional co-author whose inclusion has been requested separately from the committee.</w:t>
      </w:r>
    </w:p>
    <w:p w14:paraId="7F4DBC93" w14:textId="64A61F2C" w:rsidR="00543FB0" w:rsidRPr="00BA468C" w:rsidRDefault="00000000">
      <w:pPr>
        <w:rPr>
          <w:rFonts w:ascii="Times New Roman" w:hAnsi="Times New Roman" w:cs="Times New Roman"/>
        </w:rPr>
      </w:pPr>
      <w:r w:rsidRPr="00BA468C">
        <w:rPr>
          <w:rFonts w:ascii="Times New Roman" w:hAnsi="Times New Roman" w:cs="Times New Roman"/>
        </w:rPr>
        <w:pict w14:anchorId="37ED43A9">
          <v:rect id="_x0000_i1029" style="width:0;height:1.5pt" o:hralign="center" o:hrstd="t" o:hr="t"/>
        </w:pict>
      </w:r>
      <w:bookmarkStart w:id="5" w:name="originality"/>
      <w:bookmarkEnd w:id="4"/>
    </w:p>
    <w:p w14:paraId="644856F9" w14:textId="77777777" w:rsidR="00543FB0" w:rsidRPr="00BA468C" w:rsidRDefault="00000000">
      <w:pPr>
        <w:pStyle w:val="FirstParagraph"/>
        <w:rPr>
          <w:rFonts w:ascii="Times New Roman" w:hAnsi="Times New Roman" w:cs="Times New Roman"/>
        </w:rPr>
      </w:pPr>
      <w:r w:rsidRPr="00BA468C">
        <w:rPr>
          <w:rFonts w:ascii="Times New Roman" w:hAnsi="Times New Roman" w:cs="Times New Roman"/>
        </w:rPr>
        <w:t>We thank the reviewers again for comments that improved the manuscript, and we hope the revision is now suitable for inclusion in the BOND21 2026 proceedings.</w:t>
      </w:r>
    </w:p>
    <w:p w14:paraId="463D8D29" w14:textId="77777777" w:rsidR="00543FB0" w:rsidRPr="00BA468C" w:rsidRDefault="00000000">
      <w:pPr>
        <w:pStyle w:val="BodyText"/>
        <w:rPr>
          <w:rFonts w:ascii="Times New Roman" w:hAnsi="Times New Roman" w:cs="Times New Roman"/>
        </w:rPr>
      </w:pPr>
      <w:r w:rsidRPr="00BA468C">
        <w:rPr>
          <w:rFonts w:ascii="Times New Roman" w:hAnsi="Times New Roman" w:cs="Times New Roman"/>
        </w:rPr>
        <w:t>Sincerely,</w:t>
      </w:r>
    </w:p>
    <w:p w14:paraId="425D3DA7" w14:textId="256CD99D" w:rsidR="00543FB0" w:rsidRPr="00BA468C" w:rsidRDefault="00000000">
      <w:pPr>
        <w:pStyle w:val="BodyText"/>
        <w:rPr>
          <w:rFonts w:ascii="Times New Roman" w:hAnsi="Times New Roman" w:cs="Times New Roman"/>
        </w:rPr>
      </w:pPr>
      <w:r w:rsidRPr="00BA468C">
        <w:rPr>
          <w:rFonts w:ascii="Times New Roman" w:hAnsi="Times New Roman" w:cs="Times New Roman"/>
        </w:rPr>
        <w:t xml:space="preserve">Muhammad Aldo Setiawan, </w:t>
      </w:r>
      <w:r w:rsidR="00BA468C">
        <w:rPr>
          <w:rFonts w:ascii="Times New Roman" w:hAnsi="Times New Roman" w:cs="Times New Roman"/>
        </w:rPr>
        <w:br/>
      </w:r>
      <w:r w:rsidR="00BA468C">
        <w:rPr>
          <w:rFonts w:ascii="Times New Roman" w:hAnsi="Times New Roman" w:cs="Times New Roman"/>
        </w:rPr>
        <w:br/>
      </w:r>
      <w:r w:rsidRPr="00BA468C">
        <w:rPr>
          <w:rFonts w:ascii="Times New Roman" w:hAnsi="Times New Roman" w:cs="Times New Roman"/>
        </w:rPr>
        <w:t>on behalf of all authors Robotics and Artificial Intelligence Engineering Faculty of Advanced Technology and Multidiscipline Universitas Airlangga, Surabaya, Indonesia</w:t>
      </w:r>
      <w:bookmarkEnd w:id="0"/>
      <w:bookmarkEnd w:id="5"/>
    </w:p>
    <w:sectPr w:rsidR="00543FB0" w:rsidRPr="00BA468C">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DD7A2" w14:textId="77777777" w:rsidR="005F7496" w:rsidRDefault="005F7496">
      <w:pPr>
        <w:spacing w:after="0"/>
      </w:pPr>
      <w:r>
        <w:separator/>
      </w:r>
    </w:p>
  </w:endnote>
  <w:endnote w:type="continuationSeparator" w:id="0">
    <w:p w14:paraId="7E882B7F" w14:textId="77777777" w:rsidR="005F7496" w:rsidRDefault="005F74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5DC98" w14:textId="77777777" w:rsidR="005F7496" w:rsidRDefault="005F7496">
      <w:r>
        <w:separator/>
      </w:r>
    </w:p>
  </w:footnote>
  <w:footnote w:type="continuationSeparator" w:id="0">
    <w:p w14:paraId="104D7D1F" w14:textId="77777777" w:rsidR="005F7496" w:rsidRDefault="005F74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B290E81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E3E0C900"/>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4E463754"/>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245580465">
    <w:abstractNumId w:val="0"/>
  </w:num>
  <w:num w:numId="2" w16cid:durableId="7316568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16300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3FB0"/>
    <w:rsid w:val="00543FB0"/>
    <w:rsid w:val="005F7496"/>
    <w:rsid w:val="009F68B2"/>
    <w:rsid w:val="00BA468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7F605"/>
  <w15:docId w15:val="{D0AC9044-3AFA-414E-9740-38EAF250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1809</Words>
  <Characters>10314</Characters>
  <Application>Microsoft Office Word</Application>
  <DocSecurity>0</DocSecurity>
  <Lines>85</Lines>
  <Paragraphs>24</Paragraphs>
  <ScaleCrop>false</ScaleCrop>
  <Company/>
  <LinksUpToDate>false</LinksUpToDate>
  <CharactersWithSpaces>12099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Aldo Setiawan</cp:lastModifiedBy>
  <cp:revision>2</cp:revision>
  <dcterms:created xsi:type="dcterms:W3CDTF">2026-09-17T23:26:00Z</dcterms:created>
  <dcterms:modified xsi:type="dcterms:W3CDTF">2026-09-18T04:04:00Z</dcterms:modified>
</cp:coreProperties>
</file>