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ABC" w:rsidRPr="00EC080F" w:rsidRDefault="00710ABC" w:rsidP="00455B0C">
      <w:pPr>
        <w:pStyle w:val="1"/>
        <w:spacing w:line="240" w:lineRule="auto"/>
        <w:ind w:left="360"/>
        <w:jc w:val="center"/>
        <w:rPr>
          <w:rFonts w:ascii="Times New Roman" w:hAnsi="Times New Roman" w:cs="Times New Roman"/>
          <w:b w:val="0"/>
          <w:bCs w:val="0"/>
          <w:color w:val="auto"/>
          <w:rtl/>
          <w:lang w:bidi="ar-IQ"/>
        </w:rPr>
      </w:pPr>
      <w:r w:rsidRPr="00EC080F">
        <w:rPr>
          <w:rFonts w:ascii="Times New Roman" w:eastAsiaTheme="minorEastAsia" w:hAnsi="Times New Roman" w:cs="Times New Roman"/>
          <w:color w:val="auto"/>
        </w:rPr>
        <w:t xml:space="preserve">Eco-Friendly Biosynthesis of Silver Nanoparticles Using </w:t>
      </w:r>
      <w:r w:rsidRPr="00EC080F">
        <w:rPr>
          <w:rFonts w:ascii="Times New Roman" w:eastAsiaTheme="minorEastAsia" w:hAnsi="Times New Roman" w:cs="Times New Roman"/>
          <w:i/>
          <w:iCs/>
          <w:color w:val="auto"/>
        </w:rPr>
        <w:t>Solanum melongena</w:t>
      </w:r>
      <w:r w:rsidRPr="00EC080F">
        <w:rPr>
          <w:rFonts w:ascii="Times New Roman" w:eastAsiaTheme="minorEastAsia" w:hAnsi="Times New Roman" w:cs="Times New Roman"/>
          <w:color w:val="auto"/>
        </w:rPr>
        <w:t xml:space="preserve"> Leaf Extract: Physicochemical Characterization and Evaluation of Their Antibacterial Activity</w:t>
      </w:r>
    </w:p>
    <w:p w:rsidR="00710ABC" w:rsidRPr="00EC080F" w:rsidRDefault="00710ABC" w:rsidP="00455B0C">
      <w:pPr>
        <w:pStyle w:val="1"/>
        <w:spacing w:line="240" w:lineRule="auto"/>
        <w:ind w:left="360"/>
        <w:jc w:val="center"/>
        <w:rPr>
          <w:rFonts w:ascii="Times New Roman" w:hAnsi="Times New Roman" w:cs="Times New Roman"/>
          <w:b w:val="0"/>
          <w:bCs w:val="0"/>
          <w:color w:val="auto"/>
          <w:sz w:val="24"/>
          <w:szCs w:val="24"/>
          <w:lang w:bidi="ar-IQ"/>
        </w:rPr>
      </w:pPr>
      <w:r w:rsidRPr="00EC080F">
        <w:rPr>
          <w:rFonts w:ascii="Times New Roman" w:hAnsi="Times New Roman" w:cs="Times New Roman"/>
          <w:b w:val="0"/>
          <w:bCs w:val="0"/>
          <w:color w:val="auto"/>
          <w:sz w:val="24"/>
          <w:szCs w:val="24"/>
          <w:lang w:bidi="ar-IQ"/>
        </w:rPr>
        <w:t>Mohammed Khaleel Saeed, Saja Ayad Najm, Ammar moula Hmood, Ammar Radhi Obaid</w:t>
      </w:r>
      <w:r w:rsidRPr="00EC080F">
        <w:rPr>
          <w:rFonts w:ascii="Times New Roman" w:hAnsi="Times New Roman" w:cs="Times New Roman"/>
          <w:b w:val="0"/>
          <w:bCs w:val="0"/>
          <w:color w:val="auto"/>
          <w:sz w:val="24"/>
          <w:szCs w:val="24"/>
        </w:rPr>
        <w:t xml:space="preserve">, </w:t>
      </w:r>
      <w:r w:rsidRPr="00EC080F">
        <w:rPr>
          <w:rFonts w:ascii="Times New Roman" w:hAnsi="Times New Roman" w:cs="Times New Roman"/>
          <w:b w:val="0"/>
          <w:bCs w:val="0"/>
          <w:color w:val="auto"/>
          <w:sz w:val="24"/>
          <w:szCs w:val="24"/>
          <w:lang w:bidi="ar-IQ"/>
        </w:rPr>
        <w:t xml:space="preserve">Farah G. Jawad </w:t>
      </w:r>
    </w:p>
    <w:p w:rsidR="00455B0C" w:rsidRPr="00302786" w:rsidRDefault="00455B0C" w:rsidP="00455B0C">
      <w:pPr>
        <w:tabs>
          <w:tab w:val="right" w:pos="3598"/>
        </w:tabs>
        <w:spacing w:line="240" w:lineRule="auto"/>
        <w:jc w:val="center"/>
        <w:rPr>
          <w:rFonts w:ascii="Times New Roman" w:hAnsi="Times New Roman" w:cs="Times New Roman"/>
          <w:sz w:val="24"/>
          <w:szCs w:val="24"/>
          <w:lang w:bidi="ar-IQ"/>
        </w:rPr>
      </w:pPr>
      <w:r w:rsidRPr="00302786">
        <w:rPr>
          <w:rFonts w:ascii="Times New Roman" w:hAnsi="Times New Roman" w:cs="Times New Roman"/>
          <w:sz w:val="24"/>
          <w:szCs w:val="24"/>
          <w:lang w:bidi="ar-IQ"/>
        </w:rPr>
        <w:t>Scientific Research Commission</w:t>
      </w:r>
      <w:r>
        <w:rPr>
          <w:rFonts w:ascii="Times New Roman" w:hAnsi="Times New Roman" w:cs="Times New Roman"/>
          <w:sz w:val="24"/>
          <w:szCs w:val="24"/>
          <w:lang w:bidi="ar-IQ"/>
        </w:rPr>
        <w:t xml:space="preserve"> / Baghdad </w:t>
      </w:r>
      <w:r w:rsidRPr="00302786">
        <w:rPr>
          <w:rFonts w:ascii="Times New Roman" w:hAnsi="Times New Roman" w:cs="Times New Roman"/>
          <w:sz w:val="24"/>
          <w:szCs w:val="24"/>
          <w:lang w:bidi="ar-IQ"/>
        </w:rPr>
        <w:t>/ Iraq</w:t>
      </w:r>
      <w:r w:rsidR="007830BE">
        <w:rPr>
          <w:rFonts w:ascii="Times New Roman" w:hAnsi="Times New Roman" w:cs="Times New Roman"/>
          <w:sz w:val="24"/>
          <w:szCs w:val="24"/>
          <w:lang w:bidi="ar-IQ"/>
        </w:rPr>
        <w:t xml:space="preserve"> </w:t>
      </w:r>
    </w:p>
    <w:p w:rsidR="00CC68E5" w:rsidRPr="00455B0C" w:rsidRDefault="00F50030" w:rsidP="000D241D">
      <w:pPr>
        <w:pStyle w:val="1"/>
        <w:spacing w:line="240" w:lineRule="auto"/>
        <w:ind w:left="360"/>
        <w:rPr>
          <w:rFonts w:ascii="Times New Roman" w:hAnsi="Times New Roman" w:cs="Times New Roman"/>
          <w:b w:val="0"/>
          <w:bCs w:val="0"/>
          <w:color w:val="auto"/>
          <w:sz w:val="16"/>
          <w:szCs w:val="16"/>
          <w:lang w:val="en-US" w:bidi="ar-IQ"/>
        </w:rPr>
      </w:pPr>
      <w:r w:rsidRPr="00455B0C">
        <w:rPr>
          <w:rFonts w:ascii="Times New Roman" w:hAnsi="Times New Roman" w:cs="Times New Roman"/>
          <w:b w:val="0"/>
          <w:bCs w:val="0"/>
          <w:color w:val="auto"/>
          <w:sz w:val="16"/>
          <w:szCs w:val="16"/>
          <w:lang w:bidi="ar-IQ"/>
        </w:rPr>
        <w:t xml:space="preserve"> </w:t>
      </w:r>
    </w:p>
    <w:p w:rsidR="00C63AF1" w:rsidRPr="00302786" w:rsidRDefault="00C63AF1" w:rsidP="00455B0C">
      <w:pPr>
        <w:spacing w:line="240" w:lineRule="auto"/>
        <w:rPr>
          <w:rFonts w:ascii="Times New Roman" w:hAnsi="Times New Roman" w:cs="Times New Roman"/>
          <w:b/>
          <w:bCs/>
          <w:sz w:val="24"/>
          <w:szCs w:val="24"/>
          <w:rtl/>
          <w:lang w:val="uk-UA" w:bidi="ar-IQ"/>
        </w:rPr>
      </w:pPr>
      <w:r w:rsidRPr="00AC272C">
        <w:rPr>
          <w:rFonts w:ascii="Times New Roman" w:hAnsi="Times New Roman" w:cs="Times New Roman"/>
          <w:b/>
          <w:bCs/>
          <w:sz w:val="24"/>
          <w:szCs w:val="24"/>
        </w:rPr>
        <w:t>Abstract</w:t>
      </w:r>
      <w:r w:rsidRPr="00302786">
        <w:rPr>
          <w:rFonts w:ascii="Times New Roman" w:hAnsi="Times New Roman" w:cs="Times New Roman"/>
          <w:b/>
          <w:bCs/>
          <w:sz w:val="24"/>
          <w:szCs w:val="24"/>
          <w:rtl/>
        </w:rPr>
        <w:t>:</w:t>
      </w:r>
      <w:r w:rsidR="00143044" w:rsidRPr="00302786">
        <w:rPr>
          <w:rFonts w:ascii="Times New Roman" w:hAnsi="Times New Roman" w:cs="Times New Roman"/>
          <w:b/>
          <w:bCs/>
          <w:sz w:val="24"/>
          <w:szCs w:val="24"/>
        </w:rPr>
        <w:t xml:space="preserve">  </w:t>
      </w:r>
    </w:p>
    <w:p w:rsidR="00143044" w:rsidRPr="008A2BFA" w:rsidRDefault="00C674EB" w:rsidP="001F5567">
      <w:pPr>
        <w:spacing w:line="240" w:lineRule="auto"/>
        <w:jc w:val="both"/>
        <w:rPr>
          <w:rFonts w:ascii="Times New Roman" w:hAnsi="Times New Roman" w:cs="Times New Roman"/>
          <w:sz w:val="20"/>
          <w:szCs w:val="20"/>
          <w:lang w:val="en-US"/>
        </w:rPr>
      </w:pPr>
      <w:r w:rsidRPr="008A2BFA">
        <w:rPr>
          <w:rFonts w:ascii="Times New Roman" w:hAnsi="Times New Roman" w:cs="Times New Roman"/>
          <w:b/>
          <w:bCs/>
          <w:sz w:val="20"/>
          <w:szCs w:val="20"/>
        </w:rPr>
        <w:t>Background</w:t>
      </w:r>
      <w:r w:rsidR="00D00230" w:rsidRPr="008A2BFA">
        <w:rPr>
          <w:rFonts w:ascii="Times New Roman" w:hAnsi="Times New Roman" w:cs="Times New Roman"/>
          <w:b/>
          <w:bCs/>
          <w:sz w:val="20"/>
          <w:szCs w:val="20"/>
        </w:rPr>
        <w:t xml:space="preserve">: </w:t>
      </w:r>
      <w:r w:rsidR="00D00230" w:rsidRPr="008A2BFA">
        <w:rPr>
          <w:rFonts w:ascii="Times New Roman" w:hAnsi="Times New Roman" w:cs="Times New Roman"/>
          <w:sz w:val="20"/>
          <w:szCs w:val="20"/>
        </w:rPr>
        <w:t>Antibiotic resistance among pathogenic bacteria is a growing global health concern, propting the search for effective and environmentally friendly alternatives to antimicrobial. Silver has been used as an alternative, including in the synthesis of nanoparticles, to treat burns, wounds, and many infections caused by pathogenic bacteria.</w:t>
      </w:r>
      <w:r w:rsidR="009E2646" w:rsidRPr="008A2BFA">
        <w:rPr>
          <w:rFonts w:ascii="Times New Roman" w:hAnsi="Times New Roman" w:cs="Times New Roman"/>
          <w:sz w:val="20"/>
          <w:szCs w:val="20"/>
        </w:rPr>
        <w:t xml:space="preserve"> </w:t>
      </w:r>
      <w:r w:rsidR="00D00230" w:rsidRPr="008A2BFA">
        <w:rPr>
          <w:rFonts w:ascii="Times New Roman" w:hAnsi="Times New Roman" w:cs="Times New Roman"/>
          <w:b/>
          <w:bCs/>
          <w:sz w:val="20"/>
          <w:szCs w:val="20"/>
        </w:rPr>
        <w:t>Objective:</w:t>
      </w:r>
      <w:r w:rsidR="00D00230" w:rsidRPr="008A2BFA">
        <w:rPr>
          <w:rFonts w:ascii="Times New Roman" w:hAnsi="Times New Roman" w:cs="Times New Roman"/>
          <w:sz w:val="20"/>
          <w:szCs w:val="20"/>
        </w:rPr>
        <w:t xml:space="preserve"> This study aimed to biosynthesis silver nanoparticles using </w:t>
      </w:r>
      <w:r w:rsidR="00D00230" w:rsidRPr="008A2BFA">
        <w:rPr>
          <w:rFonts w:ascii="Times New Roman" w:hAnsi="Times New Roman" w:cs="Times New Roman"/>
          <w:i/>
          <w:iCs/>
          <w:sz w:val="20"/>
          <w:szCs w:val="20"/>
        </w:rPr>
        <w:t>Solanum melogena</w:t>
      </w:r>
      <w:r w:rsidR="00D00230" w:rsidRPr="008A2BFA">
        <w:rPr>
          <w:rFonts w:ascii="Times New Roman" w:hAnsi="Times New Roman" w:cs="Times New Roman"/>
          <w:sz w:val="20"/>
          <w:szCs w:val="20"/>
        </w:rPr>
        <w:t xml:space="preserve"> leaf extract and assess their antibacterial activity against selected human pathogens. </w:t>
      </w:r>
      <w:r w:rsidR="00CC5A35" w:rsidRPr="008A2BFA">
        <w:rPr>
          <w:rFonts w:ascii="Times New Roman" w:hAnsi="Times New Roman" w:cs="Times New Roman"/>
          <w:b/>
          <w:bCs/>
          <w:sz w:val="20"/>
          <w:szCs w:val="20"/>
        </w:rPr>
        <w:t xml:space="preserve">Methods: </w:t>
      </w:r>
      <w:r w:rsidR="00CC5A35" w:rsidRPr="008A2BFA">
        <w:rPr>
          <w:rFonts w:ascii="Times New Roman" w:hAnsi="Times New Roman" w:cs="Times New Roman"/>
          <w:sz w:val="20"/>
          <w:szCs w:val="20"/>
        </w:rPr>
        <w:t xml:space="preserve">Aqueous extracts of </w:t>
      </w:r>
      <w:r w:rsidR="001F5567" w:rsidRPr="00E719BD">
        <w:rPr>
          <w:rFonts w:ascii="Times New Roman" w:hAnsi="Times New Roman" w:cs="Times New Roman"/>
          <w:i/>
          <w:iCs/>
          <w:sz w:val="20"/>
          <w:szCs w:val="20"/>
        </w:rPr>
        <w:t>Solanum melogena</w:t>
      </w:r>
      <w:r w:rsidR="001F5567" w:rsidRPr="00E719BD">
        <w:rPr>
          <w:rFonts w:ascii="Times New Roman" w:hAnsi="Times New Roman" w:cs="Times New Roman"/>
          <w:sz w:val="20"/>
          <w:szCs w:val="20"/>
        </w:rPr>
        <w:t xml:space="preserve"> </w:t>
      </w:r>
      <w:r w:rsidR="00CC5A35" w:rsidRPr="00E719BD">
        <w:rPr>
          <w:rFonts w:ascii="Times New Roman" w:hAnsi="Times New Roman" w:cs="Times New Roman"/>
          <w:sz w:val="20"/>
          <w:szCs w:val="20"/>
        </w:rPr>
        <w:t>leaves were prepared and reacted with silver nitrate (AgNO</w:t>
      </w:r>
      <w:r w:rsidR="00CC5A35" w:rsidRPr="00E719BD">
        <w:rPr>
          <w:rFonts w:ascii="Times New Roman" w:hAnsi="Times New Roman" w:cs="Times New Roman"/>
          <w:b/>
          <w:bCs/>
          <w:sz w:val="20"/>
          <w:szCs w:val="20"/>
          <w:vertAlign w:val="subscript"/>
        </w:rPr>
        <w:t>3</w:t>
      </w:r>
      <w:r w:rsidR="00CC5A35" w:rsidRPr="00E719BD">
        <w:rPr>
          <w:rFonts w:ascii="Times New Roman" w:hAnsi="Times New Roman" w:cs="Times New Roman"/>
          <w:sz w:val="20"/>
          <w:szCs w:val="20"/>
        </w:rPr>
        <w:t>) solution. The formation o</w:t>
      </w:r>
      <w:r w:rsidR="006656A1" w:rsidRPr="00E719BD">
        <w:rPr>
          <w:rFonts w:ascii="Times New Roman" w:hAnsi="Times New Roman" w:cs="Times New Roman"/>
          <w:sz w:val="20"/>
          <w:szCs w:val="20"/>
        </w:rPr>
        <w:t>f</w:t>
      </w:r>
      <w:r w:rsidR="00CC5A35" w:rsidRPr="00E719BD">
        <w:rPr>
          <w:rFonts w:ascii="Times New Roman" w:hAnsi="Times New Roman" w:cs="Times New Roman"/>
          <w:sz w:val="20"/>
          <w:szCs w:val="20"/>
        </w:rPr>
        <w:t xml:space="preserve"> silver nanoparticles (AgNPs) was monitored by </w:t>
      </w:r>
      <w:r w:rsidR="00223ECE" w:rsidRPr="00E719BD">
        <w:rPr>
          <w:rFonts w:ascii="Times New Roman" w:hAnsi="Times New Roman" w:cs="Times New Roman"/>
          <w:sz w:val="20"/>
          <w:szCs w:val="20"/>
        </w:rPr>
        <w:t>optical</w:t>
      </w:r>
      <w:r w:rsidR="00CC5A35" w:rsidRPr="00E719BD">
        <w:rPr>
          <w:rFonts w:ascii="Times New Roman" w:hAnsi="Times New Roman" w:cs="Times New Roman"/>
          <w:sz w:val="20"/>
          <w:szCs w:val="20"/>
        </w:rPr>
        <w:t xml:space="preserve"> color change and characterized using scanning electron microscopy (SEM), X-ray diffraction (XRD)</w:t>
      </w:r>
      <w:r w:rsidR="00CC5A35" w:rsidRPr="008A2BFA">
        <w:rPr>
          <w:rFonts w:ascii="Times New Roman" w:hAnsi="Times New Roman" w:cs="Times New Roman"/>
          <w:sz w:val="20"/>
          <w:szCs w:val="20"/>
        </w:rPr>
        <w:t xml:space="preserve"> and Atomic force microscopy (AFM). The antibacterial activity of the synthesized nanoparticles against </w:t>
      </w:r>
      <w:r w:rsidR="000063F5" w:rsidRPr="008A2BFA">
        <w:rPr>
          <w:rFonts w:ascii="Times New Roman" w:hAnsi="Times New Roman" w:cs="Times New Roman"/>
          <w:i/>
          <w:iCs/>
          <w:sz w:val="20"/>
          <w:szCs w:val="20"/>
        </w:rPr>
        <w:t>Escherichia coli</w:t>
      </w:r>
      <w:r w:rsidR="000063F5" w:rsidRPr="008A2BFA">
        <w:rPr>
          <w:rFonts w:ascii="Times New Roman" w:hAnsi="Times New Roman" w:cs="Times New Roman"/>
          <w:sz w:val="20"/>
          <w:szCs w:val="20"/>
        </w:rPr>
        <w:t xml:space="preserve"> and </w:t>
      </w:r>
      <w:r w:rsidR="000063F5" w:rsidRPr="008A2BFA">
        <w:rPr>
          <w:rFonts w:ascii="Times New Roman" w:hAnsi="Times New Roman" w:cs="Times New Roman"/>
          <w:i/>
          <w:iCs/>
          <w:sz w:val="20"/>
          <w:szCs w:val="20"/>
        </w:rPr>
        <w:t>Staphylococcus aureus</w:t>
      </w:r>
      <w:r w:rsidR="000063F5" w:rsidRPr="008A2BFA">
        <w:rPr>
          <w:rFonts w:ascii="Times New Roman" w:hAnsi="Times New Roman" w:cs="Times New Roman"/>
          <w:sz w:val="20"/>
          <w:szCs w:val="20"/>
        </w:rPr>
        <w:t xml:space="preserve"> was tested using the agar well diffusion</w:t>
      </w:r>
      <w:r w:rsidR="00CC5A35" w:rsidRPr="008A2BFA">
        <w:rPr>
          <w:rFonts w:ascii="Times New Roman" w:hAnsi="Times New Roman" w:cs="Times New Roman"/>
          <w:sz w:val="20"/>
          <w:szCs w:val="20"/>
        </w:rPr>
        <w:t xml:space="preserve"> </w:t>
      </w:r>
      <w:r w:rsidR="000063F5" w:rsidRPr="008A2BFA">
        <w:rPr>
          <w:rFonts w:ascii="Times New Roman" w:hAnsi="Times New Roman" w:cs="Times New Roman"/>
          <w:sz w:val="20"/>
          <w:szCs w:val="20"/>
        </w:rPr>
        <w:t>method.</w:t>
      </w:r>
      <w:r w:rsidR="009E2646" w:rsidRPr="008A2BFA">
        <w:rPr>
          <w:rFonts w:ascii="Times New Roman" w:hAnsi="Times New Roman" w:cs="Times New Roman"/>
          <w:sz w:val="20"/>
          <w:szCs w:val="20"/>
          <w:lang w:val="en-US"/>
        </w:rPr>
        <w:t xml:space="preserve"> </w:t>
      </w:r>
      <w:r w:rsidR="00143044" w:rsidRPr="008A2BFA">
        <w:rPr>
          <w:rFonts w:ascii="Times New Roman" w:hAnsi="Times New Roman" w:cs="Times New Roman"/>
          <w:b/>
          <w:bCs/>
          <w:sz w:val="20"/>
          <w:szCs w:val="20"/>
          <w:lang w:val="en-US"/>
        </w:rPr>
        <w:t>Results:</w:t>
      </w:r>
      <w:r w:rsidR="00143044" w:rsidRPr="008A2BFA">
        <w:rPr>
          <w:rFonts w:ascii="Times New Roman" w:hAnsi="Times New Roman" w:cs="Times New Roman"/>
          <w:sz w:val="20"/>
          <w:szCs w:val="20"/>
          <w:lang w:val="en-US"/>
        </w:rPr>
        <w:t xml:space="preserve"> the average size of the synthesized silver nanoparticles was verified to be </w:t>
      </w:r>
      <w:r w:rsidR="00E62A92" w:rsidRPr="008A2BFA">
        <w:rPr>
          <w:rFonts w:ascii="Times New Roman" w:hAnsi="Times New Roman" w:cs="Times New Roman"/>
          <w:sz w:val="20"/>
          <w:szCs w:val="20"/>
          <w:lang w:val="en-US"/>
        </w:rPr>
        <w:t>37.98 nm, confirming that the y were indeed nanoparticles. The antibacterial activity of the synthesized silver nanoparticles was evaluated against both Gram-positive and Gram-negative bacteria, and they were highly against these pathogens.</w:t>
      </w:r>
      <w:r w:rsidR="009E2646" w:rsidRPr="008A2BFA">
        <w:rPr>
          <w:rFonts w:ascii="Times New Roman" w:hAnsi="Times New Roman" w:cs="Times New Roman"/>
          <w:sz w:val="20"/>
          <w:szCs w:val="20"/>
          <w:lang w:val="en-US"/>
        </w:rPr>
        <w:t xml:space="preserve"> </w:t>
      </w:r>
      <w:r w:rsidR="00E62A92" w:rsidRPr="008A2BFA">
        <w:rPr>
          <w:rFonts w:ascii="Times New Roman" w:hAnsi="Times New Roman" w:cs="Times New Roman"/>
          <w:b/>
          <w:bCs/>
          <w:sz w:val="20"/>
          <w:szCs w:val="20"/>
          <w:lang w:val="en-US"/>
        </w:rPr>
        <w:t>Main Conclusions:</w:t>
      </w:r>
      <w:r w:rsidR="00E62A92" w:rsidRPr="008A2BFA">
        <w:rPr>
          <w:rFonts w:ascii="Times New Roman" w:hAnsi="Times New Roman" w:cs="Times New Roman"/>
          <w:sz w:val="20"/>
          <w:szCs w:val="20"/>
          <w:lang w:val="en-US"/>
        </w:rPr>
        <w:t xml:space="preserve"> </w:t>
      </w:r>
      <w:r w:rsidR="00E62A92" w:rsidRPr="008A2BFA">
        <w:rPr>
          <w:rFonts w:ascii="Times New Roman" w:hAnsi="Times New Roman" w:cs="Times New Roman"/>
          <w:i/>
          <w:iCs/>
          <w:sz w:val="20"/>
          <w:szCs w:val="20"/>
          <w:lang w:val="en-US"/>
        </w:rPr>
        <w:t>S. melogena</w:t>
      </w:r>
      <w:r w:rsidR="00E62A92" w:rsidRPr="008A2BFA">
        <w:rPr>
          <w:rFonts w:ascii="Times New Roman" w:hAnsi="Times New Roman" w:cs="Times New Roman"/>
          <w:sz w:val="20"/>
          <w:szCs w:val="20"/>
          <w:lang w:val="en-US"/>
        </w:rPr>
        <w:t xml:space="preserve"> leaf extract is an effective green agent for synthesizing antibacterial silver nanoparticles with potential biomedical applications.  </w:t>
      </w:r>
    </w:p>
    <w:p w:rsidR="00C63AF1" w:rsidRPr="008A2BFA" w:rsidRDefault="00C63AF1" w:rsidP="00455B0C">
      <w:pPr>
        <w:spacing w:line="240" w:lineRule="auto"/>
        <w:jc w:val="both"/>
        <w:rPr>
          <w:rStyle w:val="A3"/>
          <w:rFonts w:ascii="Times New Roman" w:hAnsi="Times New Roman" w:cs="Times New Roman"/>
          <w:b/>
          <w:bCs/>
          <w:color w:val="auto"/>
          <w:sz w:val="20"/>
          <w:szCs w:val="20"/>
        </w:rPr>
      </w:pPr>
      <w:r w:rsidRPr="008A2BFA">
        <w:rPr>
          <w:rStyle w:val="tlid-translation"/>
          <w:rFonts w:ascii="Times New Roman" w:hAnsi="Times New Roman" w:cs="Times New Roman"/>
          <w:b/>
          <w:bCs/>
          <w:sz w:val="20"/>
          <w:szCs w:val="20"/>
        </w:rPr>
        <w:t>K</w:t>
      </w:r>
      <w:r w:rsidRPr="008A2BFA">
        <w:rPr>
          <w:rStyle w:val="A3"/>
          <w:rFonts w:ascii="Times New Roman" w:hAnsi="Times New Roman" w:cs="Times New Roman"/>
          <w:b/>
          <w:bCs/>
          <w:color w:val="auto"/>
          <w:sz w:val="20"/>
          <w:szCs w:val="20"/>
        </w:rPr>
        <w:t>eywords:</w:t>
      </w:r>
      <w:r w:rsidRPr="008A2BFA">
        <w:rPr>
          <w:rStyle w:val="A3"/>
          <w:rFonts w:ascii="Times New Roman" w:hAnsi="Times New Roman" w:cs="Times New Roman"/>
          <w:color w:val="auto"/>
          <w:sz w:val="20"/>
          <w:szCs w:val="20"/>
        </w:rPr>
        <w:t xml:space="preserve"> </w:t>
      </w:r>
      <w:r w:rsidRPr="008A2BFA">
        <w:rPr>
          <w:rFonts w:ascii="Times New Roman" w:hAnsi="Times New Roman" w:cs="Times New Roman"/>
          <w:i/>
          <w:iCs/>
          <w:sz w:val="20"/>
          <w:szCs w:val="20"/>
        </w:rPr>
        <w:t>Solanum melongena</w:t>
      </w:r>
      <w:r w:rsidRPr="008A2BFA">
        <w:rPr>
          <w:rFonts w:ascii="Times New Roman" w:hAnsi="Times New Roman" w:cs="Times New Roman"/>
          <w:sz w:val="20"/>
          <w:szCs w:val="20"/>
        </w:rPr>
        <w:t>, Antimicrobial activity</w:t>
      </w:r>
      <w:r w:rsidRPr="008A2BFA">
        <w:rPr>
          <w:rStyle w:val="A3"/>
          <w:rFonts w:ascii="Times New Roman" w:hAnsi="Times New Roman" w:cs="Times New Roman"/>
          <w:color w:val="auto"/>
          <w:sz w:val="20"/>
          <w:szCs w:val="20"/>
        </w:rPr>
        <w:t>, Bacteria, Silver nanoparticles.</w:t>
      </w:r>
    </w:p>
    <w:p w:rsidR="00C63AF1" w:rsidRPr="00B84755" w:rsidRDefault="00C63AF1" w:rsidP="00455B0C">
      <w:pPr>
        <w:pStyle w:val="a8"/>
        <w:numPr>
          <w:ilvl w:val="0"/>
          <w:numId w:val="11"/>
        </w:numPr>
        <w:spacing w:line="240" w:lineRule="auto"/>
        <w:jc w:val="both"/>
        <w:rPr>
          <w:rFonts w:ascii="Times New Roman" w:hAnsi="Times New Roman" w:cs="Times New Roman"/>
          <w:b/>
          <w:bCs/>
          <w:sz w:val="24"/>
          <w:szCs w:val="24"/>
        </w:rPr>
      </w:pPr>
      <w:r w:rsidRPr="00B84755">
        <w:rPr>
          <w:rFonts w:ascii="Times New Roman" w:hAnsi="Times New Roman" w:cs="Times New Roman"/>
          <w:b/>
          <w:bCs/>
          <w:sz w:val="24"/>
          <w:szCs w:val="24"/>
        </w:rPr>
        <w:t>Introduction</w:t>
      </w:r>
      <w:r w:rsidR="00EC75BB" w:rsidRPr="00B84755">
        <w:rPr>
          <w:rFonts w:ascii="Times New Roman" w:hAnsi="Times New Roman" w:cs="Times New Roman"/>
          <w:b/>
          <w:bCs/>
          <w:sz w:val="24"/>
          <w:szCs w:val="24"/>
        </w:rPr>
        <w:t>:</w:t>
      </w:r>
    </w:p>
    <w:p w:rsidR="00362572" w:rsidRPr="008A2BFA" w:rsidRDefault="00E93013" w:rsidP="00D64715">
      <w:pPr>
        <w:spacing w:line="240" w:lineRule="auto"/>
        <w:jc w:val="both"/>
        <w:rPr>
          <w:rStyle w:val="notranslate"/>
          <w:rFonts w:ascii="Times New Roman" w:hAnsi="Times New Roman" w:cs="Times New Roman"/>
          <w:sz w:val="20"/>
          <w:szCs w:val="20"/>
          <w:shd w:val="clear" w:color="auto" w:fill="A6A6A6" w:themeFill="background1" w:themeFillShade="A6"/>
        </w:rPr>
      </w:pPr>
      <w:r w:rsidRPr="008A2BFA">
        <w:rPr>
          <w:rFonts w:ascii="Times New Roman" w:hAnsi="Times New Roman" w:cs="Times New Roman"/>
          <w:sz w:val="20"/>
          <w:szCs w:val="20"/>
        </w:rPr>
        <w:t xml:space="preserve">Currently, the most important active research field in modern science is the development of nanotechnology. The next industrial revolution is focused on the development of nanomaterials and the manufacturing processes of nanomaterials particles which measure between 1 to 100 nm in one dimension </w:t>
      </w:r>
      <w:r w:rsidR="00455B0C" w:rsidRPr="008A2BFA">
        <w:rPr>
          <w:rFonts w:ascii="Times New Roman" w:hAnsi="Times New Roman" w:cs="Times New Roman"/>
          <w:sz w:val="20"/>
          <w:szCs w:val="20"/>
        </w:rPr>
        <w:t>[</w:t>
      </w:r>
      <w:r w:rsidRPr="008A2BFA">
        <w:rPr>
          <w:rFonts w:ascii="Times New Roman" w:hAnsi="Times New Roman" w:cs="Times New Roman"/>
          <w:sz w:val="20"/>
          <w:szCs w:val="20"/>
        </w:rPr>
        <w:t>1,2</w:t>
      </w:r>
      <w:r w:rsidR="00455B0C" w:rsidRPr="008A2BFA">
        <w:rPr>
          <w:rFonts w:ascii="Times New Roman" w:hAnsi="Times New Roman" w:cs="Times New Roman"/>
          <w:sz w:val="20"/>
          <w:szCs w:val="20"/>
        </w:rPr>
        <w:t>]</w:t>
      </w:r>
      <w:r w:rsidRPr="008A2BFA">
        <w:rPr>
          <w:rFonts w:ascii="Times New Roman" w:hAnsi="Times New Roman" w:cs="Times New Roman"/>
          <w:sz w:val="20"/>
          <w:szCs w:val="20"/>
        </w:rPr>
        <w:t>.</w:t>
      </w:r>
      <w:r w:rsidR="00183BE1" w:rsidRPr="008A2BFA">
        <w:rPr>
          <w:rFonts w:ascii="Times New Roman" w:hAnsi="Times New Roman" w:cs="Times New Roman"/>
          <w:sz w:val="20"/>
          <w:szCs w:val="20"/>
        </w:rPr>
        <w:t xml:space="preserve"> Their antimicrobial properties, are ease of synthesis, good optical, electrical, catalytic, shape, mechanical stability, magnetically responsive, mercurial, chemically active, easy to engineer to the desired size,</w:t>
      </w:r>
      <w:r w:rsidRPr="008A2BFA">
        <w:rPr>
          <w:rFonts w:ascii="Times New Roman" w:hAnsi="Times New Roman" w:cs="Times New Roman"/>
          <w:sz w:val="20"/>
          <w:szCs w:val="20"/>
        </w:rPr>
        <w:t xml:space="preserve"> </w:t>
      </w:r>
      <w:r w:rsidR="00183BE1" w:rsidRPr="008A2BFA">
        <w:rPr>
          <w:rFonts w:ascii="Times New Roman" w:hAnsi="Times New Roman" w:cs="Times New Roman"/>
          <w:sz w:val="20"/>
          <w:szCs w:val="20"/>
        </w:rPr>
        <w:t xml:space="preserve">porous alongside having a large surface area makes composite silver nanoparticles very useful </w:t>
      </w:r>
      <w:r w:rsidR="00455B0C" w:rsidRPr="008A2BFA">
        <w:rPr>
          <w:rFonts w:ascii="Times New Roman" w:hAnsi="Times New Roman" w:cs="Times New Roman"/>
          <w:sz w:val="20"/>
          <w:szCs w:val="20"/>
        </w:rPr>
        <w:t>[</w:t>
      </w:r>
      <w:r w:rsidR="00183BE1" w:rsidRPr="008A2BFA">
        <w:rPr>
          <w:rFonts w:ascii="Times New Roman" w:hAnsi="Times New Roman" w:cs="Times New Roman"/>
          <w:sz w:val="20"/>
          <w:szCs w:val="20"/>
        </w:rPr>
        <w:t>3</w:t>
      </w:r>
      <w:r w:rsidR="00455B0C" w:rsidRPr="008A2BFA">
        <w:rPr>
          <w:rFonts w:ascii="Times New Roman" w:hAnsi="Times New Roman" w:cs="Times New Roman"/>
          <w:sz w:val="20"/>
          <w:szCs w:val="20"/>
        </w:rPr>
        <w:t>]</w:t>
      </w:r>
      <w:r w:rsidR="00183BE1" w:rsidRPr="008A2BFA">
        <w:rPr>
          <w:rFonts w:ascii="Times New Roman" w:hAnsi="Times New Roman" w:cs="Times New Roman"/>
          <w:sz w:val="20"/>
          <w:szCs w:val="20"/>
        </w:rPr>
        <w:t xml:space="preserve">. In tackling environmental issues, silver and gold nanoparticles (NPs) have proven useful in reducing </w:t>
      </w:r>
      <w:r w:rsidR="00C31395" w:rsidRPr="008A2BFA">
        <w:rPr>
          <w:rFonts w:ascii="Times New Roman" w:hAnsi="Times New Roman" w:cs="Times New Roman"/>
          <w:sz w:val="20"/>
          <w:szCs w:val="20"/>
        </w:rPr>
        <w:t xml:space="preserve">dependence on herbicides. With special optical properties, these metals seem to be gaining prominence because </w:t>
      </w:r>
      <w:r w:rsidR="00A27215" w:rsidRPr="008A2BFA">
        <w:rPr>
          <w:rFonts w:ascii="Times New Roman" w:hAnsi="Times New Roman" w:cs="Times New Roman"/>
          <w:sz w:val="20"/>
          <w:szCs w:val="20"/>
        </w:rPr>
        <w:t>of their ability to detect pollutants. Another interesting feature of these metals is their ability to exhibit surface plasmon resonance (SPR), which allows colorimetric detection and provides a visual indicator of environmental pollution</w:t>
      </w:r>
      <w:r w:rsidR="006656A1" w:rsidRPr="008A2BFA">
        <w:rPr>
          <w:rFonts w:ascii="Times New Roman" w:hAnsi="Times New Roman" w:cs="Times New Roman"/>
          <w:sz w:val="20"/>
          <w:szCs w:val="20"/>
        </w:rPr>
        <w:t xml:space="preserve"> </w:t>
      </w:r>
      <w:r w:rsidR="00455B0C" w:rsidRPr="008A2BFA">
        <w:rPr>
          <w:rFonts w:ascii="Times New Roman" w:hAnsi="Times New Roman" w:cs="Times New Roman"/>
          <w:sz w:val="20"/>
          <w:szCs w:val="20"/>
        </w:rPr>
        <w:t>[</w:t>
      </w:r>
      <w:r w:rsidR="00A27215" w:rsidRPr="008A2BFA">
        <w:rPr>
          <w:rFonts w:ascii="Times New Roman" w:hAnsi="Times New Roman" w:cs="Times New Roman"/>
          <w:sz w:val="20"/>
          <w:szCs w:val="20"/>
        </w:rPr>
        <w:t>4</w:t>
      </w:r>
      <w:r w:rsidR="00455B0C" w:rsidRPr="008A2BFA">
        <w:rPr>
          <w:rFonts w:ascii="Times New Roman" w:hAnsi="Times New Roman" w:cs="Times New Roman"/>
          <w:sz w:val="20"/>
          <w:szCs w:val="20"/>
        </w:rPr>
        <w:t>]</w:t>
      </w:r>
      <w:r w:rsidR="00A27215" w:rsidRPr="008A2BFA">
        <w:rPr>
          <w:rFonts w:ascii="Times New Roman" w:hAnsi="Times New Roman" w:cs="Times New Roman"/>
          <w:sz w:val="20"/>
          <w:szCs w:val="20"/>
        </w:rPr>
        <w:t xml:space="preserve">. In addition, they serve as bacterial </w:t>
      </w:r>
      <w:r w:rsidR="001D2042" w:rsidRPr="008A2BFA">
        <w:rPr>
          <w:rFonts w:ascii="Times New Roman" w:hAnsi="Times New Roman" w:cs="Times New Roman"/>
          <w:sz w:val="20"/>
          <w:szCs w:val="20"/>
        </w:rPr>
        <w:t xml:space="preserve">disinfectants in medical instruments, </w:t>
      </w:r>
      <w:r w:rsidR="00930D45" w:rsidRPr="008A2BFA">
        <w:rPr>
          <w:rFonts w:ascii="Times New Roman" w:hAnsi="Times New Roman" w:cs="Times New Roman"/>
          <w:sz w:val="20"/>
          <w:szCs w:val="20"/>
        </w:rPr>
        <w:t>for instance, c</w:t>
      </w:r>
      <w:r w:rsidR="00455B0C" w:rsidRPr="008A2BFA">
        <w:rPr>
          <w:rFonts w:ascii="Times New Roman" w:hAnsi="Times New Roman" w:cs="Times New Roman"/>
          <w:sz w:val="20"/>
          <w:szCs w:val="20"/>
        </w:rPr>
        <w:t>atheters [</w:t>
      </w:r>
      <w:r w:rsidR="00930D45" w:rsidRPr="008A2BFA">
        <w:rPr>
          <w:rFonts w:ascii="Times New Roman" w:hAnsi="Times New Roman" w:cs="Times New Roman"/>
          <w:sz w:val="20"/>
          <w:szCs w:val="20"/>
        </w:rPr>
        <w:t>5,6</w:t>
      </w:r>
      <w:r w:rsidR="00455B0C" w:rsidRPr="008A2BFA">
        <w:rPr>
          <w:rFonts w:ascii="Times New Roman" w:hAnsi="Times New Roman" w:cs="Times New Roman"/>
          <w:sz w:val="20"/>
          <w:szCs w:val="20"/>
        </w:rPr>
        <w:t>]</w:t>
      </w:r>
      <w:r w:rsidR="00930D45" w:rsidRPr="008A2BFA">
        <w:rPr>
          <w:rFonts w:ascii="Times New Roman" w:hAnsi="Times New Roman" w:cs="Times New Roman"/>
          <w:sz w:val="20"/>
          <w:szCs w:val="20"/>
        </w:rPr>
        <w:t>. Furthermore, these silver containing medical products are widely utilized in hospital for medical and surgical dressings. Licences for the production of AgNPs have increased demand in the market for plastics, soaps, clothing and creams due to consumer's perception.</w:t>
      </w:r>
      <w:r w:rsidR="009E2646" w:rsidRPr="008A2BFA">
        <w:rPr>
          <w:rFonts w:ascii="Times New Roman" w:eastAsia="CIDFont+F2" w:hAnsi="Times New Roman" w:cs="Times New Roman"/>
          <w:sz w:val="20"/>
          <w:szCs w:val="20"/>
        </w:rPr>
        <w:t xml:space="preserve"> </w:t>
      </w:r>
      <w:r w:rsidR="004F38C5" w:rsidRPr="008A2BFA">
        <w:rPr>
          <w:rFonts w:ascii="Times New Roman" w:eastAsia="CIDFont+F2" w:hAnsi="Times New Roman" w:cs="Times New Roman"/>
          <w:sz w:val="20"/>
          <w:szCs w:val="20"/>
        </w:rPr>
        <w:t>It is used more by consumers than other nanomaterials due to its antimicrobial properties</w:t>
      </w:r>
      <w:r w:rsidR="002B662F" w:rsidRPr="008A2BFA">
        <w:rPr>
          <w:rFonts w:ascii="Times New Roman" w:eastAsia="CIDFont+F2" w:hAnsi="Times New Roman" w:cs="Times New Roman"/>
          <w:sz w:val="20"/>
          <w:szCs w:val="20"/>
        </w:rPr>
        <w:t xml:space="preserve"> </w:t>
      </w:r>
      <w:r w:rsidR="00455B0C" w:rsidRPr="008A2BFA">
        <w:rPr>
          <w:rFonts w:ascii="Times New Roman" w:eastAsia="CIDFont+F2" w:hAnsi="Times New Roman" w:cs="Times New Roman"/>
          <w:sz w:val="20"/>
          <w:szCs w:val="20"/>
        </w:rPr>
        <w:t>[</w:t>
      </w:r>
      <w:r w:rsidR="009810A5" w:rsidRPr="008A2BFA">
        <w:rPr>
          <w:rStyle w:val="tlid-translation"/>
          <w:rFonts w:ascii="Times New Roman" w:hAnsi="Times New Roman" w:cs="Times New Roman"/>
          <w:sz w:val="20"/>
          <w:szCs w:val="20"/>
        </w:rPr>
        <w:t>7, 8</w:t>
      </w:r>
      <w:r w:rsidR="00362572" w:rsidRPr="008A2BFA">
        <w:rPr>
          <w:rStyle w:val="tlid-translation"/>
          <w:rFonts w:ascii="Times New Roman" w:hAnsi="Times New Roman" w:cs="Times New Roman"/>
          <w:sz w:val="20"/>
          <w:szCs w:val="20"/>
        </w:rPr>
        <w:t>, 9</w:t>
      </w:r>
      <w:r w:rsidR="00455B0C" w:rsidRPr="008A2BFA">
        <w:rPr>
          <w:rFonts w:ascii="Times New Roman" w:eastAsia="CIDFont+F2" w:hAnsi="Times New Roman" w:cs="Times New Roman"/>
          <w:sz w:val="20"/>
          <w:szCs w:val="20"/>
        </w:rPr>
        <w:t>]</w:t>
      </w:r>
      <w:r w:rsidR="004F38C5" w:rsidRPr="008A2BFA">
        <w:rPr>
          <w:rFonts w:ascii="Times New Roman" w:eastAsia="CIDFont+F2" w:hAnsi="Times New Roman" w:cs="Times New Roman"/>
          <w:sz w:val="20"/>
          <w:szCs w:val="20"/>
        </w:rPr>
        <w:t xml:space="preserve"> </w:t>
      </w:r>
      <w:r w:rsidR="00D64715">
        <w:rPr>
          <w:rStyle w:val="ml-05"/>
          <w:rFonts w:ascii="Times New Roman" w:hAnsi="Times New Roman" w:cs="Times New Roman"/>
          <w:sz w:val="20"/>
          <w:szCs w:val="20"/>
        </w:rPr>
        <w:t>.</w:t>
      </w:r>
    </w:p>
    <w:p w:rsidR="00CE26BF" w:rsidRPr="008A2BFA" w:rsidRDefault="00C63AF1" w:rsidP="00D64715">
      <w:pPr>
        <w:autoSpaceDE w:val="0"/>
        <w:autoSpaceDN w:val="0"/>
        <w:adjustRightInd w:val="0"/>
        <w:spacing w:after="0" w:line="240" w:lineRule="auto"/>
        <w:jc w:val="both"/>
        <w:rPr>
          <w:rFonts w:ascii="Times New Roman" w:hAnsi="Times New Roman" w:cs="Times New Roman"/>
          <w:sz w:val="20"/>
          <w:szCs w:val="20"/>
        </w:rPr>
      </w:pPr>
      <w:r w:rsidRPr="008A2BFA">
        <w:rPr>
          <w:rStyle w:val="tlid-translation"/>
          <w:rFonts w:ascii="Times New Roman" w:hAnsi="Times New Roman" w:cs="Times New Roman"/>
          <w:sz w:val="20"/>
          <w:szCs w:val="20"/>
        </w:rPr>
        <w:t>Because the cost of green synthesis of nanoparticles is less than the cost of chemical and physical synthesis it has become the best option for synthesizing nanoparticles. So low-cost pathways of nanoparticles are made using plants and microorganisms.</w:t>
      </w:r>
      <w:r w:rsidRPr="008A2BFA">
        <w:rPr>
          <w:rStyle w:val="tlid-translation"/>
          <w:rFonts w:ascii="Times New Roman" w:hAnsi="Times New Roman" w:cs="Times New Roman"/>
          <w:sz w:val="20"/>
          <w:szCs w:val="20"/>
          <w:rtl/>
        </w:rPr>
        <w:t xml:space="preserve"> </w:t>
      </w:r>
      <w:r w:rsidRPr="008A2BFA">
        <w:rPr>
          <w:rStyle w:val="tlid-translation"/>
          <w:rFonts w:ascii="Times New Roman" w:hAnsi="Times New Roman" w:cs="Times New Roman"/>
          <w:sz w:val="20"/>
          <w:szCs w:val="20"/>
        </w:rPr>
        <w:t>By using biologically modified nanomaterials, the natural research pathway is used to collect inorganic materials of small and infinite length</w:t>
      </w:r>
      <w:r w:rsidR="00AF2CED" w:rsidRPr="008A2BFA">
        <w:rPr>
          <w:rStyle w:val="tlid-translation"/>
          <w:rFonts w:ascii="Times New Roman" w:hAnsi="Times New Roman" w:cs="Times New Roman"/>
          <w:sz w:val="20"/>
          <w:szCs w:val="20"/>
        </w:rPr>
        <w:t xml:space="preserve"> </w:t>
      </w:r>
      <w:r w:rsidR="00455B0C" w:rsidRPr="008A2BFA">
        <w:rPr>
          <w:rStyle w:val="tlid-translation"/>
          <w:rFonts w:ascii="Times New Roman" w:hAnsi="Times New Roman" w:cs="Times New Roman"/>
          <w:sz w:val="20"/>
          <w:szCs w:val="20"/>
        </w:rPr>
        <w:t>[</w:t>
      </w:r>
      <w:r w:rsidR="00362572" w:rsidRPr="008A2BFA">
        <w:rPr>
          <w:rStyle w:val="tlid-translation"/>
          <w:rFonts w:ascii="Times New Roman" w:hAnsi="Times New Roman" w:cs="Times New Roman"/>
          <w:sz w:val="20"/>
          <w:szCs w:val="20"/>
        </w:rPr>
        <w:t>10</w:t>
      </w:r>
      <w:r w:rsidR="00455B0C" w:rsidRPr="008A2BFA">
        <w:rPr>
          <w:rStyle w:val="tlid-translation"/>
          <w:rFonts w:ascii="Times New Roman" w:hAnsi="Times New Roman" w:cs="Times New Roman"/>
          <w:sz w:val="20"/>
          <w:szCs w:val="20"/>
        </w:rPr>
        <w:t>]</w:t>
      </w:r>
      <w:r w:rsidR="00D64715">
        <w:rPr>
          <w:rFonts w:ascii="Times New Roman" w:hAnsi="Times New Roman" w:cs="Times New Roman"/>
          <w:sz w:val="20"/>
          <w:szCs w:val="20"/>
        </w:rPr>
        <w:t>.</w:t>
      </w:r>
      <w:r w:rsidR="00D52EC4" w:rsidRPr="008A2BFA">
        <w:rPr>
          <w:rFonts w:ascii="Times New Roman" w:hAnsi="Times New Roman" w:cs="Times New Roman"/>
          <w:sz w:val="20"/>
          <w:szCs w:val="20"/>
        </w:rPr>
        <w:t xml:space="preserve"> </w:t>
      </w:r>
      <w:r w:rsidRPr="008A2BFA">
        <w:rPr>
          <w:rFonts w:ascii="Times New Roman" w:eastAsia="CIDFont+F2" w:hAnsi="Times New Roman" w:cs="Times New Roman"/>
          <w:sz w:val="20"/>
          <w:szCs w:val="20"/>
        </w:rPr>
        <w:t>The main reaction occurs is oxidation or reduction in biosynthesized nanoparticles, which is bottom up approach.</w:t>
      </w:r>
      <w:r w:rsidR="004F38C5" w:rsidRPr="008A2BFA">
        <w:rPr>
          <w:rFonts w:ascii="Times New Roman" w:eastAsia="CIDFont+F2" w:hAnsi="Times New Roman" w:cs="Times New Roman"/>
          <w:sz w:val="20"/>
          <w:szCs w:val="20"/>
        </w:rPr>
        <w:t xml:space="preserve"> </w:t>
      </w:r>
      <w:r w:rsidRPr="008A2BFA">
        <w:rPr>
          <w:rFonts w:ascii="Times New Roman" w:hAnsi="Times New Roman" w:cs="Times New Roman"/>
          <w:sz w:val="20"/>
          <w:szCs w:val="20"/>
        </w:rPr>
        <w:t>The biological method is an alternative to the chemical and physical methods, as it is an environmentally friendly way to synthesize nanoparticles, in addition to that this method does not require expensive, toxic or harmful chemicals.</w:t>
      </w:r>
      <w:r w:rsidRPr="008A2BFA">
        <w:rPr>
          <w:rFonts w:ascii="Times New Roman" w:hAnsi="Times New Roman" w:cs="Times New Roman"/>
          <w:sz w:val="20"/>
          <w:szCs w:val="20"/>
          <w:rtl/>
        </w:rPr>
        <w:t xml:space="preserve"> </w:t>
      </w:r>
      <w:r w:rsidRPr="008A2BFA">
        <w:rPr>
          <w:rFonts w:ascii="Times New Roman" w:hAnsi="Times New Roman" w:cs="Times New Roman"/>
          <w:sz w:val="20"/>
          <w:szCs w:val="20"/>
          <w:lang w:bidi="ar-IQ"/>
        </w:rPr>
        <w:t>There is great interest in the use of silver AgNP due to the unusual anti-bacterial properties as a special class of biocides</w:t>
      </w:r>
      <w:r w:rsidR="00AF2CED" w:rsidRPr="008A2BFA">
        <w:rPr>
          <w:rFonts w:ascii="Times New Roman" w:hAnsi="Times New Roman" w:cs="Times New Roman"/>
          <w:sz w:val="20"/>
          <w:szCs w:val="20"/>
          <w:lang w:bidi="ar-IQ"/>
        </w:rPr>
        <w:t xml:space="preserve"> </w:t>
      </w:r>
      <w:r w:rsidR="00455B0C" w:rsidRPr="008A2BFA">
        <w:rPr>
          <w:rStyle w:val="tlid-translation"/>
          <w:rFonts w:ascii="Times New Roman" w:hAnsi="Times New Roman" w:cs="Times New Roman"/>
          <w:sz w:val="20"/>
          <w:szCs w:val="20"/>
        </w:rPr>
        <w:t>[</w:t>
      </w:r>
      <w:r w:rsidR="000D4E02" w:rsidRPr="008A2BFA">
        <w:rPr>
          <w:rStyle w:val="tlid-translation"/>
          <w:rFonts w:ascii="Times New Roman" w:hAnsi="Times New Roman" w:cs="Times New Roman"/>
          <w:sz w:val="20"/>
          <w:szCs w:val="20"/>
        </w:rPr>
        <w:t>11, 12</w:t>
      </w:r>
      <w:r w:rsidR="00362572" w:rsidRPr="008A2BFA">
        <w:rPr>
          <w:rStyle w:val="tlid-translation"/>
          <w:rFonts w:ascii="Times New Roman" w:hAnsi="Times New Roman" w:cs="Times New Roman"/>
          <w:sz w:val="20"/>
          <w:szCs w:val="20"/>
        </w:rPr>
        <w:t>, 13</w:t>
      </w:r>
      <w:r w:rsidR="00455B0C" w:rsidRPr="008A2BFA">
        <w:rPr>
          <w:rFonts w:ascii="Times New Roman" w:eastAsia="CIDFont+F2" w:hAnsi="Times New Roman" w:cs="Times New Roman"/>
          <w:sz w:val="20"/>
          <w:szCs w:val="20"/>
        </w:rPr>
        <w:t>]</w:t>
      </w:r>
      <w:r w:rsidR="00CC7880" w:rsidRPr="008A2BFA">
        <w:rPr>
          <w:rStyle w:val="notranslate"/>
          <w:rFonts w:ascii="Times New Roman" w:hAnsi="Times New Roman" w:cs="Times New Roman"/>
          <w:sz w:val="20"/>
          <w:szCs w:val="20"/>
        </w:rPr>
        <w:t>.</w:t>
      </w:r>
      <w:r w:rsidR="004676E2" w:rsidRPr="008A2BFA">
        <w:rPr>
          <w:rStyle w:val="notranslate"/>
          <w:rFonts w:ascii="Times New Roman" w:hAnsi="Times New Roman" w:cs="Times New Roman"/>
          <w:sz w:val="20"/>
          <w:szCs w:val="20"/>
        </w:rPr>
        <w:t xml:space="preserve"> </w:t>
      </w:r>
      <w:r w:rsidRPr="008A2BFA">
        <w:rPr>
          <w:rFonts w:ascii="Times New Roman" w:hAnsi="Times New Roman" w:cs="Times New Roman"/>
          <w:sz w:val="20"/>
          <w:szCs w:val="20"/>
        </w:rPr>
        <w:t xml:space="preserve">Also, there are numerous Silver composite materials containing AgNP’s as an active antibacterial component </w:t>
      </w:r>
      <w:r w:rsidR="00455B0C" w:rsidRPr="008A2BFA">
        <w:rPr>
          <w:rStyle w:val="tlid-translation"/>
          <w:rFonts w:ascii="Times New Roman" w:hAnsi="Times New Roman" w:cs="Times New Roman"/>
          <w:sz w:val="20"/>
          <w:szCs w:val="20"/>
        </w:rPr>
        <w:t>[</w:t>
      </w:r>
      <w:r w:rsidR="003001E1" w:rsidRPr="008A2BFA">
        <w:rPr>
          <w:rStyle w:val="tlid-translation"/>
          <w:rFonts w:ascii="Times New Roman" w:hAnsi="Times New Roman" w:cs="Times New Roman"/>
          <w:sz w:val="20"/>
          <w:szCs w:val="20"/>
        </w:rPr>
        <w:t>14, 15, 16</w:t>
      </w:r>
      <w:r w:rsidR="00362572" w:rsidRPr="008A2BFA">
        <w:rPr>
          <w:rStyle w:val="tlid-translation"/>
          <w:rFonts w:ascii="Times New Roman" w:hAnsi="Times New Roman" w:cs="Times New Roman"/>
          <w:sz w:val="20"/>
          <w:szCs w:val="20"/>
        </w:rPr>
        <w:t>, 17</w:t>
      </w:r>
      <w:r w:rsidR="00455B0C" w:rsidRPr="008A2BFA">
        <w:rPr>
          <w:rStyle w:val="tlid-translation"/>
          <w:rFonts w:ascii="Times New Roman" w:hAnsi="Times New Roman" w:cs="Times New Roman"/>
          <w:sz w:val="20"/>
          <w:szCs w:val="20"/>
        </w:rPr>
        <w:t>]</w:t>
      </w:r>
      <w:r w:rsidR="00D64715">
        <w:rPr>
          <w:rFonts w:ascii="Times New Roman" w:eastAsia="CIDFont+F2" w:hAnsi="Times New Roman" w:cs="Times New Roman"/>
          <w:sz w:val="20"/>
          <w:szCs w:val="20"/>
        </w:rPr>
        <w:t>.</w:t>
      </w:r>
    </w:p>
    <w:p w:rsidR="009C39DB" w:rsidRPr="008A2BFA" w:rsidRDefault="00C63AF1" w:rsidP="00D64715">
      <w:pPr>
        <w:autoSpaceDE w:val="0"/>
        <w:autoSpaceDN w:val="0"/>
        <w:adjustRightInd w:val="0"/>
        <w:spacing w:after="0" w:line="240" w:lineRule="auto"/>
        <w:jc w:val="both"/>
        <w:rPr>
          <w:rStyle w:val="tlid-translation"/>
          <w:rFonts w:ascii="Times New Roman" w:hAnsi="Times New Roman" w:cs="Times New Roman"/>
          <w:sz w:val="20"/>
          <w:szCs w:val="20"/>
        </w:rPr>
      </w:pPr>
      <w:r w:rsidRPr="008A2BFA">
        <w:rPr>
          <w:rFonts w:ascii="Times New Roman" w:hAnsi="Times New Roman" w:cs="Times New Roman"/>
          <w:sz w:val="20"/>
          <w:szCs w:val="20"/>
        </w:rPr>
        <w:lastRenderedPageBreak/>
        <w:t xml:space="preserve">In one step can be done synthesis using biological organisms such as plants, actinobacteria, bacteria, yeasts, molds and algae, or their products. </w:t>
      </w:r>
      <w:r w:rsidRPr="008A2BFA">
        <w:rPr>
          <w:rStyle w:val="tlid-translation"/>
          <w:rFonts w:ascii="Times New Roman" w:hAnsi="Times New Roman" w:cs="Times New Roman"/>
          <w:sz w:val="20"/>
          <w:szCs w:val="20"/>
        </w:rPr>
        <w:t>By reducing the molecules of plants and microscopic drugs, such as proteins, enzymes, phenolic compounds, amines, alkalis, and dyes that lead to the formation of nanoparticles</w:t>
      </w:r>
      <w:r w:rsidR="00AF2CED" w:rsidRPr="008A2BFA">
        <w:rPr>
          <w:rStyle w:val="tlid-translation"/>
          <w:rFonts w:ascii="Times New Roman" w:hAnsi="Times New Roman" w:cs="Times New Roman"/>
          <w:sz w:val="20"/>
          <w:szCs w:val="20"/>
        </w:rPr>
        <w:t xml:space="preserve"> </w:t>
      </w:r>
      <w:r w:rsidR="00455B0C" w:rsidRPr="008A2BFA">
        <w:rPr>
          <w:rStyle w:val="tlid-translation"/>
          <w:rFonts w:ascii="Times New Roman" w:hAnsi="Times New Roman" w:cs="Times New Roman"/>
          <w:sz w:val="20"/>
          <w:szCs w:val="20"/>
        </w:rPr>
        <w:t>[</w:t>
      </w:r>
      <w:r w:rsidR="0039763F" w:rsidRPr="008A2BFA">
        <w:rPr>
          <w:rStyle w:val="tlid-translation"/>
          <w:rFonts w:ascii="Times New Roman" w:hAnsi="Times New Roman" w:cs="Times New Roman"/>
          <w:sz w:val="20"/>
          <w:szCs w:val="20"/>
        </w:rPr>
        <w:t>18</w:t>
      </w:r>
      <w:r w:rsidR="00BC7216" w:rsidRPr="008A2BFA">
        <w:rPr>
          <w:rStyle w:val="tlid-translation"/>
          <w:rFonts w:ascii="Times New Roman" w:hAnsi="Times New Roman" w:cs="Times New Roman"/>
          <w:sz w:val="20"/>
          <w:szCs w:val="20"/>
        </w:rPr>
        <w:t>, 19</w:t>
      </w:r>
      <w:r w:rsidR="00455B0C" w:rsidRPr="008A2BFA">
        <w:rPr>
          <w:rStyle w:val="tlid-translation"/>
          <w:rFonts w:ascii="Times New Roman" w:hAnsi="Times New Roman" w:cs="Times New Roman"/>
          <w:sz w:val="20"/>
          <w:szCs w:val="20"/>
        </w:rPr>
        <w:t>]</w:t>
      </w:r>
      <w:r w:rsidRPr="008A2BFA">
        <w:rPr>
          <w:rFonts w:ascii="Times New Roman" w:hAnsi="Times New Roman" w:cs="Times New Roman"/>
          <w:sz w:val="20"/>
          <w:szCs w:val="20"/>
        </w:rPr>
        <w:t xml:space="preserve">. </w:t>
      </w:r>
      <w:r w:rsidR="00AB6E43" w:rsidRPr="008A2BFA">
        <w:rPr>
          <w:rStyle w:val="tlid-translation"/>
          <w:rFonts w:ascii="Times New Roman" w:hAnsi="Times New Roman" w:cs="Times New Roman"/>
          <w:sz w:val="20"/>
          <w:szCs w:val="20"/>
        </w:rPr>
        <w:t xml:space="preserve">Because </w:t>
      </w:r>
      <w:r w:rsidRPr="008A2BFA">
        <w:rPr>
          <w:rStyle w:val="tlid-translation"/>
          <w:rFonts w:ascii="Times New Roman" w:hAnsi="Times New Roman" w:cs="Times New Roman"/>
          <w:sz w:val="20"/>
          <w:szCs w:val="20"/>
        </w:rPr>
        <w:t>plants contain a large group of secondary metabolites that have the potential to oxidize and can be explored for biological synthesis of nanoparticles, where the nanoparticles produced by plants are more stable and the synthesis rate is faster compared to microorganisms. Therefore, plants and plant extracts were the best choice as biological alternatives</w:t>
      </w:r>
      <w:r w:rsidR="00AF2CED" w:rsidRPr="008A2BFA">
        <w:rPr>
          <w:rStyle w:val="tlid-translation"/>
          <w:rFonts w:ascii="Times New Roman" w:hAnsi="Times New Roman" w:cs="Times New Roman"/>
          <w:b/>
          <w:bCs/>
          <w:sz w:val="20"/>
          <w:szCs w:val="20"/>
          <w:vertAlign w:val="superscript"/>
        </w:rPr>
        <w:t xml:space="preserve"> </w:t>
      </w:r>
      <w:r w:rsidR="00455B0C" w:rsidRPr="008A2BFA">
        <w:rPr>
          <w:rStyle w:val="tlid-translation"/>
          <w:rFonts w:ascii="Times New Roman" w:hAnsi="Times New Roman" w:cs="Times New Roman"/>
          <w:sz w:val="20"/>
          <w:szCs w:val="20"/>
        </w:rPr>
        <w:t>[</w:t>
      </w:r>
      <w:r w:rsidR="00BC7216" w:rsidRPr="008A2BFA">
        <w:rPr>
          <w:rStyle w:val="tlid-translation"/>
          <w:rFonts w:ascii="Times New Roman" w:hAnsi="Times New Roman" w:cs="Times New Roman"/>
          <w:sz w:val="20"/>
          <w:szCs w:val="20"/>
        </w:rPr>
        <w:t>20</w:t>
      </w:r>
      <w:r w:rsidR="00455B0C" w:rsidRPr="008A2BFA">
        <w:rPr>
          <w:rStyle w:val="tlid-translation"/>
          <w:rFonts w:ascii="Times New Roman" w:hAnsi="Times New Roman" w:cs="Times New Roman"/>
          <w:sz w:val="20"/>
          <w:szCs w:val="20"/>
        </w:rPr>
        <w:t>]</w:t>
      </w:r>
      <w:r w:rsidR="000D24FF" w:rsidRPr="008A2BFA">
        <w:rPr>
          <w:rFonts w:ascii="Times New Roman" w:hAnsi="Times New Roman" w:cs="Times New Roman"/>
          <w:sz w:val="20"/>
          <w:szCs w:val="20"/>
        </w:rPr>
        <w:t>.</w:t>
      </w:r>
    </w:p>
    <w:p w:rsidR="00C63AF1" w:rsidRPr="008A2BFA" w:rsidRDefault="00C63AF1" w:rsidP="00455B0C">
      <w:pPr>
        <w:autoSpaceDE w:val="0"/>
        <w:autoSpaceDN w:val="0"/>
        <w:adjustRightInd w:val="0"/>
        <w:spacing w:after="0" w:line="240" w:lineRule="auto"/>
        <w:jc w:val="both"/>
        <w:rPr>
          <w:rStyle w:val="tlid-translation"/>
          <w:rFonts w:ascii="Times New Roman" w:hAnsi="Times New Roman" w:cs="Times New Roman"/>
          <w:b/>
          <w:bCs/>
          <w:sz w:val="20"/>
          <w:szCs w:val="20"/>
          <w:rtl/>
        </w:rPr>
      </w:pPr>
      <w:r w:rsidRPr="008A2BFA">
        <w:rPr>
          <w:rStyle w:val="tlid-translation"/>
          <w:rFonts w:ascii="Times New Roman" w:hAnsi="Times New Roman" w:cs="Times New Roman"/>
          <w:sz w:val="20"/>
          <w:szCs w:val="20"/>
        </w:rPr>
        <w:t>In this study, Ag NP was obtained from AgNO</w:t>
      </w:r>
      <w:r w:rsidRPr="008A2BFA">
        <w:rPr>
          <w:rStyle w:val="tlid-translation"/>
          <w:rFonts w:ascii="Times New Roman" w:hAnsi="Times New Roman" w:cs="Times New Roman"/>
          <w:b/>
          <w:bCs/>
          <w:sz w:val="20"/>
          <w:szCs w:val="20"/>
          <w:vertAlign w:val="subscript"/>
        </w:rPr>
        <w:t>3</w:t>
      </w:r>
      <w:r w:rsidRPr="008A2BFA">
        <w:rPr>
          <w:rStyle w:val="tlid-translation"/>
          <w:rFonts w:ascii="Times New Roman" w:hAnsi="Times New Roman" w:cs="Times New Roman"/>
          <w:sz w:val="20"/>
          <w:szCs w:val="20"/>
        </w:rPr>
        <w:t xml:space="preserve"> solutions by preferring the green synthesis method, and the results of the analyzes showed the morphological characteristics of nanoparticles and their anti-bacterial effect.</w:t>
      </w:r>
    </w:p>
    <w:p w:rsidR="000D241D" w:rsidRDefault="000D241D" w:rsidP="00455B0C">
      <w:pPr>
        <w:autoSpaceDE w:val="0"/>
        <w:autoSpaceDN w:val="0"/>
        <w:adjustRightInd w:val="0"/>
        <w:spacing w:after="0" w:line="240" w:lineRule="auto"/>
        <w:jc w:val="both"/>
        <w:rPr>
          <w:rFonts w:ascii="Times New Roman" w:hAnsi="Times New Roman" w:cs="Times New Roman"/>
          <w:b/>
          <w:bCs/>
          <w:sz w:val="24"/>
          <w:szCs w:val="24"/>
        </w:rPr>
      </w:pPr>
    </w:p>
    <w:p w:rsidR="00C63AF1" w:rsidRPr="00302786" w:rsidRDefault="00F446D0" w:rsidP="00455B0C">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C63AF1" w:rsidRPr="00302786">
        <w:rPr>
          <w:rFonts w:ascii="Times New Roman" w:hAnsi="Times New Roman" w:cs="Times New Roman"/>
          <w:b/>
          <w:bCs/>
          <w:sz w:val="24"/>
          <w:szCs w:val="24"/>
        </w:rPr>
        <w:t>MATERIALS AND METHODS</w:t>
      </w:r>
      <w:r w:rsidR="00EC75BB" w:rsidRPr="00302786">
        <w:rPr>
          <w:rFonts w:ascii="Times New Roman" w:hAnsi="Times New Roman" w:cs="Times New Roman"/>
          <w:b/>
          <w:bCs/>
          <w:sz w:val="24"/>
          <w:szCs w:val="24"/>
        </w:rPr>
        <w:t>:</w:t>
      </w:r>
    </w:p>
    <w:p w:rsidR="00C63AF1" w:rsidRPr="008A2BFA" w:rsidRDefault="00C63AF1" w:rsidP="00455B0C">
      <w:pPr>
        <w:spacing w:line="240" w:lineRule="auto"/>
        <w:jc w:val="both"/>
        <w:rPr>
          <w:rFonts w:ascii="Times New Roman" w:hAnsi="Times New Roman" w:cs="Times New Roman"/>
          <w:sz w:val="20"/>
          <w:szCs w:val="20"/>
        </w:rPr>
      </w:pPr>
      <w:r w:rsidRPr="008A2BFA">
        <w:rPr>
          <w:rFonts w:ascii="Times New Roman" w:hAnsi="Times New Roman" w:cs="Times New Roman"/>
          <w:sz w:val="20"/>
          <w:szCs w:val="20"/>
        </w:rPr>
        <w:t>Silver nitrate (AgNO</w:t>
      </w:r>
      <w:r w:rsidRPr="008A2BFA">
        <w:rPr>
          <w:rFonts w:ascii="Times New Roman" w:hAnsi="Times New Roman" w:cs="Times New Roman"/>
          <w:b/>
          <w:bCs/>
          <w:sz w:val="20"/>
          <w:szCs w:val="20"/>
          <w:vertAlign w:val="subscript"/>
        </w:rPr>
        <w:t xml:space="preserve">3 </w:t>
      </w:r>
      <w:r w:rsidRPr="008A2BFA">
        <w:rPr>
          <w:rFonts w:ascii="Times New Roman" w:hAnsi="Times New Roman" w:cs="Times New Roman"/>
          <w:sz w:val="20"/>
          <w:szCs w:val="20"/>
        </w:rPr>
        <w:t xml:space="preserve">99.99%) was purchased from a local market. Fresh leaves of </w:t>
      </w:r>
      <w:r w:rsidRPr="008A2BFA">
        <w:rPr>
          <w:rFonts w:ascii="Times New Roman" w:hAnsi="Times New Roman" w:cs="Times New Roman"/>
          <w:i/>
          <w:iCs/>
          <w:sz w:val="20"/>
          <w:szCs w:val="20"/>
        </w:rPr>
        <w:t>Solanum melogena</w:t>
      </w:r>
      <w:r w:rsidRPr="008A2BFA">
        <w:rPr>
          <w:rFonts w:ascii="Times New Roman" w:hAnsi="Times New Roman" w:cs="Times New Roman"/>
          <w:sz w:val="20"/>
          <w:szCs w:val="20"/>
        </w:rPr>
        <w:t xml:space="preserve"> obtained from Iraqi farms within the limits of the city of Baghdad / Iraq.</w:t>
      </w:r>
    </w:p>
    <w:p w:rsidR="000C6CDF" w:rsidRPr="008A2BFA" w:rsidRDefault="000C6CDF" w:rsidP="000C6CDF">
      <w:pPr>
        <w:spacing w:line="240" w:lineRule="auto"/>
        <w:jc w:val="center"/>
        <w:rPr>
          <w:rFonts w:ascii="Times New Roman" w:hAnsi="Times New Roman" w:cs="Times New Roman"/>
          <w:sz w:val="20"/>
          <w:szCs w:val="20"/>
        </w:rPr>
      </w:pPr>
      <w:r w:rsidRPr="008A2BFA">
        <w:rPr>
          <w:rFonts w:ascii="Times New Roman" w:hAnsi="Times New Roman" w:cs="Times New Roman"/>
          <w:noProof/>
          <w:sz w:val="20"/>
          <w:szCs w:val="20"/>
          <w:lang w:val="en-US" w:eastAsia="en-US"/>
        </w:rPr>
        <w:drawing>
          <wp:inline distT="0" distB="0" distL="0" distR="0" wp14:anchorId="64ADA1D5" wp14:editId="742660B6">
            <wp:extent cx="1855755" cy="1395565"/>
            <wp:effectExtent l="0" t="0" r="0" b="0"/>
            <wp:docPr id="2" name="صورة 15" descr="IMG_7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310.JPG"/>
                    <pic:cNvPicPr/>
                  </pic:nvPicPr>
                  <pic:blipFill>
                    <a:blip r:embed="rId8" cstate="print"/>
                    <a:stretch>
                      <a:fillRect/>
                    </a:stretch>
                  </pic:blipFill>
                  <pic:spPr>
                    <a:xfrm>
                      <a:off x="0" y="0"/>
                      <a:ext cx="1874412" cy="1409596"/>
                    </a:xfrm>
                    <a:prstGeom prst="rect">
                      <a:avLst/>
                    </a:prstGeom>
                  </pic:spPr>
                </pic:pic>
              </a:graphicData>
            </a:graphic>
          </wp:inline>
        </w:drawing>
      </w:r>
    </w:p>
    <w:p w:rsidR="000C6CDF" w:rsidRPr="008A2BFA" w:rsidRDefault="000C6CDF" w:rsidP="00072D88">
      <w:pPr>
        <w:spacing w:line="240" w:lineRule="auto"/>
        <w:jc w:val="center"/>
        <w:rPr>
          <w:rFonts w:ascii="Times New Roman" w:hAnsi="Times New Roman" w:cs="Times New Roman"/>
          <w:sz w:val="20"/>
          <w:szCs w:val="20"/>
        </w:rPr>
      </w:pPr>
      <w:r w:rsidRPr="008A2BFA">
        <w:rPr>
          <w:rFonts w:ascii="Times New Roman" w:hAnsi="Times New Roman" w:cs="Times New Roman"/>
          <w:b/>
          <w:bCs/>
          <w:sz w:val="20"/>
          <w:szCs w:val="20"/>
        </w:rPr>
        <w:t>Figure</w:t>
      </w:r>
      <w:r w:rsidRPr="008A2BFA">
        <w:rPr>
          <w:rFonts w:ascii="Times New Roman" w:hAnsi="Times New Roman" w:cs="Times New Roman"/>
          <w:sz w:val="20"/>
          <w:szCs w:val="20"/>
        </w:rPr>
        <w:t xml:space="preserve"> </w:t>
      </w:r>
      <w:r w:rsidR="00072D88">
        <w:rPr>
          <w:rFonts w:ascii="Times New Roman" w:hAnsi="Times New Roman" w:cs="Times New Roman"/>
          <w:b/>
          <w:bCs/>
          <w:sz w:val="20"/>
          <w:szCs w:val="20"/>
        </w:rPr>
        <w:t>1</w:t>
      </w:r>
      <w:r w:rsidRPr="008A2BFA">
        <w:rPr>
          <w:rFonts w:ascii="Times New Roman" w:hAnsi="Times New Roman" w:cs="Times New Roman"/>
          <w:b/>
          <w:bCs/>
          <w:sz w:val="20"/>
          <w:szCs w:val="20"/>
        </w:rPr>
        <w:t>:</w:t>
      </w:r>
      <w:r w:rsidRPr="008A2BFA">
        <w:rPr>
          <w:rFonts w:ascii="Times New Roman" w:hAnsi="Times New Roman" w:cs="Times New Roman"/>
          <w:sz w:val="20"/>
          <w:szCs w:val="20"/>
        </w:rPr>
        <w:t xml:space="preserve"> Photograph of </w:t>
      </w:r>
      <w:r w:rsidRPr="008A2BFA">
        <w:rPr>
          <w:rFonts w:ascii="Times New Roman" w:hAnsi="Times New Roman" w:cs="Times New Roman"/>
          <w:i/>
          <w:iCs/>
          <w:sz w:val="20"/>
          <w:szCs w:val="20"/>
        </w:rPr>
        <w:t xml:space="preserve">Solanum melogena </w:t>
      </w:r>
      <w:r w:rsidRPr="008A2BFA">
        <w:rPr>
          <w:rFonts w:ascii="Times New Roman" w:hAnsi="Times New Roman" w:cs="Times New Roman"/>
          <w:sz w:val="20"/>
          <w:szCs w:val="20"/>
        </w:rPr>
        <w:t>leaf</w:t>
      </w:r>
    </w:p>
    <w:p w:rsidR="00C63AF1" w:rsidRPr="00302786" w:rsidRDefault="00F446D0" w:rsidP="00455B0C">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2.1. </w:t>
      </w:r>
      <w:r w:rsidR="002576F4" w:rsidRPr="00302786">
        <w:rPr>
          <w:rFonts w:ascii="Times New Roman" w:hAnsi="Times New Roman" w:cs="Times New Roman"/>
          <w:b/>
          <w:bCs/>
          <w:sz w:val="24"/>
          <w:szCs w:val="24"/>
        </w:rPr>
        <w:t xml:space="preserve">Preparation of </w:t>
      </w:r>
      <w:r w:rsidR="00C63AF1" w:rsidRPr="00302786">
        <w:rPr>
          <w:rFonts w:ascii="Times New Roman" w:hAnsi="Times New Roman" w:cs="Times New Roman"/>
          <w:b/>
          <w:bCs/>
          <w:i/>
          <w:iCs/>
          <w:sz w:val="24"/>
          <w:szCs w:val="24"/>
        </w:rPr>
        <w:t>Solanum  melongena</w:t>
      </w:r>
      <w:r w:rsidR="00C63AF1" w:rsidRPr="00302786">
        <w:rPr>
          <w:rFonts w:ascii="Times New Roman" w:hAnsi="Times New Roman" w:cs="Times New Roman"/>
          <w:b/>
          <w:bCs/>
          <w:sz w:val="24"/>
          <w:szCs w:val="24"/>
        </w:rPr>
        <w:t xml:space="preserve">  leaf extract :</w:t>
      </w:r>
    </w:p>
    <w:p w:rsidR="00C63AF1" w:rsidRPr="008A2BFA" w:rsidRDefault="00C63AF1" w:rsidP="00455B0C">
      <w:pPr>
        <w:spacing w:line="240" w:lineRule="auto"/>
        <w:jc w:val="both"/>
        <w:rPr>
          <w:rFonts w:ascii="Times New Roman" w:hAnsi="Times New Roman" w:cs="Times New Roman"/>
          <w:sz w:val="20"/>
          <w:szCs w:val="20"/>
        </w:rPr>
      </w:pPr>
      <w:r w:rsidRPr="008A2BFA">
        <w:rPr>
          <w:rFonts w:ascii="Times New Roman" w:hAnsi="Times New Roman" w:cs="Times New Roman"/>
          <w:sz w:val="20"/>
          <w:szCs w:val="20"/>
        </w:rPr>
        <w:t>Washed the leaves thrice with deionized water to avoid fine dust particles on its surface</w:t>
      </w:r>
      <w:r w:rsidR="00E9001F" w:rsidRPr="008A2BFA">
        <w:rPr>
          <w:rFonts w:ascii="Times New Roman" w:hAnsi="Times New Roman" w:cs="Times New Roman"/>
          <w:sz w:val="20"/>
          <w:szCs w:val="20"/>
        </w:rPr>
        <w:t xml:space="preserve"> (</w:t>
      </w:r>
      <w:r w:rsidR="00990362" w:rsidRPr="008A2BFA">
        <w:rPr>
          <w:rFonts w:ascii="Times New Roman" w:hAnsi="Times New Roman" w:cs="Times New Roman"/>
          <w:sz w:val="20"/>
          <w:szCs w:val="20"/>
        </w:rPr>
        <w:t>Figure</w:t>
      </w:r>
      <w:r w:rsidR="00E9001F" w:rsidRPr="008A2BFA">
        <w:rPr>
          <w:rFonts w:ascii="Times New Roman" w:hAnsi="Times New Roman" w:cs="Times New Roman"/>
          <w:sz w:val="20"/>
          <w:szCs w:val="20"/>
        </w:rPr>
        <w:t xml:space="preserve"> 2)</w:t>
      </w:r>
      <w:r w:rsidRPr="008A2BFA">
        <w:rPr>
          <w:rFonts w:ascii="Times New Roman" w:hAnsi="Times New Roman" w:cs="Times New Roman"/>
          <w:sz w:val="20"/>
          <w:szCs w:val="20"/>
        </w:rPr>
        <w:t>. After washing, leave the leaves to dry for about 15 minutes to remove residual moisture. About 20 grams of finely chopped leaves were boiled with 100 ml of deionized water for 1 hr at 60</w:t>
      </w:r>
      <w:r w:rsidR="00D638C2" w:rsidRPr="008A2BFA">
        <w:rPr>
          <w:rFonts w:ascii="Times New Roman" w:hAnsi="Times New Roman" w:cs="Times New Roman"/>
          <w:sz w:val="20"/>
          <w:szCs w:val="20"/>
        </w:rPr>
        <w:t>°C</w:t>
      </w:r>
      <w:r w:rsidRPr="008A2BFA">
        <w:rPr>
          <w:rFonts w:ascii="Times New Roman" w:hAnsi="Times New Roman" w:cs="Times New Roman"/>
          <w:sz w:val="20"/>
          <w:szCs w:val="20"/>
        </w:rPr>
        <w:t xml:space="preserve">. After boiling, the leaf extract was cooled and filtered with Whatman paper No:1. The filtrate it was used for further analysis (Figure </w:t>
      </w:r>
      <w:r w:rsidR="004B0FCC" w:rsidRPr="008A2BFA">
        <w:rPr>
          <w:rFonts w:ascii="Times New Roman" w:hAnsi="Times New Roman" w:cs="Times New Roman"/>
          <w:sz w:val="20"/>
          <w:szCs w:val="20"/>
        </w:rPr>
        <w:t>3</w:t>
      </w:r>
      <w:r w:rsidRPr="008A2BFA">
        <w:rPr>
          <w:rFonts w:ascii="Times New Roman" w:hAnsi="Times New Roman" w:cs="Times New Roman"/>
          <w:sz w:val="20"/>
          <w:szCs w:val="20"/>
        </w:rPr>
        <w:t xml:space="preserve"> –A).</w:t>
      </w:r>
    </w:p>
    <w:p w:rsidR="00D8611D" w:rsidRPr="00302786" w:rsidRDefault="00D8611D" w:rsidP="00D8611D">
      <w:pPr>
        <w:autoSpaceDE w:val="0"/>
        <w:autoSpaceDN w:val="0"/>
        <w:adjustRightInd w:val="0"/>
        <w:spacing w:after="0" w:line="240" w:lineRule="auto"/>
        <w:jc w:val="center"/>
        <w:rPr>
          <w:rFonts w:ascii="Times New Roman" w:hAnsi="Times New Roman" w:cs="Times New Roman"/>
          <w:sz w:val="24"/>
          <w:szCs w:val="24"/>
        </w:rPr>
      </w:pPr>
      <w:r w:rsidRPr="00302786">
        <w:rPr>
          <w:rFonts w:ascii="Times New Roman" w:hAnsi="Times New Roman" w:cs="Times New Roman"/>
          <w:noProof/>
          <w:sz w:val="24"/>
          <w:szCs w:val="24"/>
          <w:lang w:val="en-US" w:eastAsia="en-US"/>
        </w:rPr>
        <w:drawing>
          <wp:inline distT="0" distB="0" distL="0" distR="0" wp14:anchorId="6297D197" wp14:editId="7550867D">
            <wp:extent cx="1520940" cy="1090428"/>
            <wp:effectExtent l="0" t="209550" r="0" b="205105"/>
            <wp:docPr id="3" name="صورة 2" descr="IMG_7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IMG_7321.JPG"/>
                    <pic:cNvPicPr>
                      <a:picLocks noChangeAspect="1" noChangeArrowheads="1"/>
                    </pic:cNvPicPr>
                  </pic:nvPicPr>
                  <pic:blipFill>
                    <a:blip r:embed="rId9"/>
                    <a:srcRect/>
                    <a:stretch>
                      <a:fillRect/>
                    </a:stretch>
                  </pic:blipFill>
                  <pic:spPr bwMode="auto">
                    <a:xfrm rot="5400000">
                      <a:off x="0" y="0"/>
                      <a:ext cx="1539609" cy="1103813"/>
                    </a:xfrm>
                    <a:prstGeom prst="rect">
                      <a:avLst/>
                    </a:prstGeom>
                    <a:noFill/>
                    <a:ln w="9525">
                      <a:noFill/>
                      <a:miter lim="800000"/>
                      <a:headEnd/>
                      <a:tailEnd/>
                    </a:ln>
                  </pic:spPr>
                </pic:pic>
              </a:graphicData>
            </a:graphic>
          </wp:inline>
        </w:drawing>
      </w:r>
      <w:r w:rsidRPr="00302786">
        <w:rPr>
          <w:rFonts w:ascii="Times New Roman" w:hAnsi="Times New Roman" w:cs="Times New Roman"/>
          <w:sz w:val="24"/>
          <w:szCs w:val="24"/>
        </w:rPr>
        <w:t xml:space="preserve">A  </w:t>
      </w:r>
      <w:r w:rsidRPr="00302786">
        <w:rPr>
          <w:rFonts w:ascii="Times New Roman" w:hAnsi="Times New Roman" w:cs="Times New Roman"/>
          <w:noProof/>
          <w:sz w:val="24"/>
          <w:szCs w:val="24"/>
          <w:lang w:val="en-US" w:eastAsia="en-US"/>
        </w:rPr>
        <w:drawing>
          <wp:inline distT="0" distB="0" distL="0" distR="0" wp14:anchorId="2D44542F" wp14:editId="315E62C5">
            <wp:extent cx="1156859" cy="1528671"/>
            <wp:effectExtent l="0" t="0" r="0" b="0"/>
            <wp:docPr id="5" name="صورة 5" descr="E:\2020   Solanum melongena\photo\AgNO3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2020   Solanum melongena\photo\AgNO3 .png"/>
                    <pic:cNvPicPr>
                      <a:picLocks noChangeAspect="1" noChangeArrowheads="1"/>
                    </pic:cNvPicPr>
                  </pic:nvPicPr>
                  <pic:blipFill>
                    <a:blip r:embed="rId10" cstate="print"/>
                    <a:srcRect/>
                    <a:stretch>
                      <a:fillRect/>
                    </a:stretch>
                  </pic:blipFill>
                  <pic:spPr bwMode="auto">
                    <a:xfrm>
                      <a:off x="0" y="0"/>
                      <a:ext cx="1168002" cy="1543395"/>
                    </a:xfrm>
                    <a:prstGeom prst="rect">
                      <a:avLst/>
                    </a:prstGeom>
                    <a:noFill/>
                    <a:ln w="9525">
                      <a:noFill/>
                      <a:miter lim="800000"/>
                      <a:headEnd/>
                      <a:tailEnd/>
                    </a:ln>
                  </pic:spPr>
                </pic:pic>
              </a:graphicData>
            </a:graphic>
          </wp:inline>
        </w:drawing>
      </w:r>
      <w:r w:rsidRPr="00302786">
        <w:rPr>
          <w:rFonts w:ascii="Times New Roman" w:hAnsi="Times New Roman" w:cs="Times New Roman"/>
          <w:sz w:val="24"/>
          <w:szCs w:val="24"/>
        </w:rPr>
        <w:t xml:space="preserve">  </w:t>
      </w:r>
      <w:r w:rsidRPr="00302786">
        <w:rPr>
          <w:rFonts w:ascii="Times New Roman" w:hAnsi="Times New Roman" w:cs="Times New Roman"/>
          <w:b/>
          <w:bCs/>
          <w:sz w:val="24"/>
          <w:szCs w:val="24"/>
        </w:rPr>
        <w:t xml:space="preserve">B     </w:t>
      </w:r>
      <w:r w:rsidRPr="00302786">
        <w:rPr>
          <w:rFonts w:ascii="Times New Roman" w:hAnsi="Times New Roman" w:cs="Times New Roman"/>
          <w:noProof/>
          <w:sz w:val="24"/>
          <w:szCs w:val="24"/>
          <w:lang w:val="en-US" w:eastAsia="en-US"/>
        </w:rPr>
        <w:drawing>
          <wp:inline distT="0" distB="0" distL="0" distR="0" wp14:anchorId="0CFFF54A" wp14:editId="5271C391">
            <wp:extent cx="1042629" cy="1511792"/>
            <wp:effectExtent l="0" t="0" r="0" b="0"/>
            <wp:docPr id="6" name="صورة 3" descr="E:\2020\OK   Solanum melongena\photo\IMG_7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E:\2020\OK   Solanum melongena\photo\IMG_7633.JPG"/>
                    <pic:cNvPicPr>
                      <a:picLocks noChangeAspect="1" noChangeArrowheads="1"/>
                    </pic:cNvPicPr>
                  </pic:nvPicPr>
                  <pic:blipFill>
                    <a:blip r:embed="rId11"/>
                    <a:srcRect/>
                    <a:stretch>
                      <a:fillRect/>
                    </a:stretch>
                  </pic:blipFill>
                  <pic:spPr bwMode="auto">
                    <a:xfrm>
                      <a:off x="0" y="0"/>
                      <a:ext cx="1059276" cy="1535931"/>
                    </a:xfrm>
                    <a:prstGeom prst="rect">
                      <a:avLst/>
                    </a:prstGeom>
                    <a:noFill/>
                    <a:ln w="9525">
                      <a:noFill/>
                      <a:miter lim="800000"/>
                      <a:headEnd/>
                      <a:tailEnd/>
                    </a:ln>
                  </pic:spPr>
                </pic:pic>
              </a:graphicData>
            </a:graphic>
          </wp:inline>
        </w:drawing>
      </w:r>
      <w:r w:rsidRPr="00302786">
        <w:rPr>
          <w:rFonts w:ascii="Times New Roman" w:hAnsi="Times New Roman" w:cs="Times New Roman"/>
          <w:sz w:val="24"/>
          <w:szCs w:val="24"/>
        </w:rPr>
        <w:t xml:space="preserve">  C</w:t>
      </w:r>
    </w:p>
    <w:p w:rsidR="00D8611D" w:rsidRPr="008A2BFA" w:rsidRDefault="00D8611D" w:rsidP="00072D88">
      <w:pPr>
        <w:autoSpaceDE w:val="0"/>
        <w:autoSpaceDN w:val="0"/>
        <w:adjustRightInd w:val="0"/>
        <w:spacing w:after="0" w:line="240" w:lineRule="auto"/>
        <w:rPr>
          <w:rFonts w:ascii="Times New Roman" w:hAnsi="Times New Roman" w:cs="Times New Roman"/>
          <w:sz w:val="20"/>
          <w:szCs w:val="20"/>
        </w:rPr>
      </w:pPr>
      <w:r w:rsidRPr="008A2BFA">
        <w:rPr>
          <w:rFonts w:ascii="Times New Roman" w:hAnsi="Times New Roman" w:cs="Times New Roman"/>
          <w:b/>
          <w:bCs/>
          <w:sz w:val="20"/>
          <w:szCs w:val="20"/>
        </w:rPr>
        <w:t xml:space="preserve">Figure </w:t>
      </w:r>
      <w:r w:rsidR="00072D88">
        <w:rPr>
          <w:rFonts w:ascii="Times New Roman" w:hAnsi="Times New Roman" w:cs="Times New Roman"/>
          <w:b/>
          <w:bCs/>
          <w:sz w:val="20"/>
          <w:szCs w:val="20"/>
        </w:rPr>
        <w:t>2</w:t>
      </w:r>
      <w:r w:rsidRPr="008A2BFA">
        <w:rPr>
          <w:rFonts w:ascii="Times New Roman" w:hAnsi="Times New Roman" w:cs="Times New Roman"/>
          <w:b/>
          <w:bCs/>
          <w:sz w:val="20"/>
          <w:szCs w:val="20"/>
        </w:rPr>
        <w:t xml:space="preserve">: </w:t>
      </w:r>
      <w:r w:rsidRPr="008A2BFA">
        <w:rPr>
          <w:rFonts w:ascii="Times New Roman" w:hAnsi="Times New Roman" w:cs="Times New Roman"/>
          <w:sz w:val="20"/>
          <w:szCs w:val="20"/>
        </w:rPr>
        <w:t xml:space="preserve"> Synthesis of Silver nanoparticles from </w:t>
      </w:r>
      <w:r w:rsidRPr="008A2BFA">
        <w:rPr>
          <w:rFonts w:ascii="Times New Roman" w:hAnsi="Times New Roman" w:cs="Times New Roman"/>
          <w:i/>
          <w:iCs/>
          <w:sz w:val="20"/>
          <w:szCs w:val="20"/>
        </w:rPr>
        <w:t xml:space="preserve">Solanum melongena </w:t>
      </w:r>
      <w:r w:rsidRPr="008A2BFA">
        <w:rPr>
          <w:rFonts w:ascii="Times New Roman" w:hAnsi="Times New Roman" w:cs="Times New Roman"/>
          <w:sz w:val="20"/>
          <w:szCs w:val="20"/>
        </w:rPr>
        <w:t xml:space="preserve">leaf extract </w:t>
      </w:r>
    </w:p>
    <w:p w:rsidR="00D8611D" w:rsidRPr="008A2BFA" w:rsidRDefault="00D8611D" w:rsidP="00D8611D">
      <w:pPr>
        <w:pStyle w:val="Default"/>
        <w:tabs>
          <w:tab w:val="left" w:pos="1276"/>
        </w:tabs>
        <w:ind w:left="1276"/>
        <w:rPr>
          <w:color w:val="auto"/>
          <w:sz w:val="20"/>
          <w:szCs w:val="20"/>
        </w:rPr>
      </w:pPr>
      <w:r w:rsidRPr="008A2BFA">
        <w:rPr>
          <w:b/>
          <w:bCs/>
          <w:color w:val="auto"/>
          <w:sz w:val="20"/>
          <w:szCs w:val="20"/>
        </w:rPr>
        <w:t xml:space="preserve">A. </w:t>
      </w:r>
      <w:r w:rsidRPr="008A2BFA">
        <w:rPr>
          <w:i/>
          <w:iCs/>
          <w:color w:val="auto"/>
          <w:sz w:val="20"/>
          <w:szCs w:val="20"/>
        </w:rPr>
        <w:t xml:space="preserve">Solanum melongena </w:t>
      </w:r>
      <w:r w:rsidRPr="008A2BFA">
        <w:rPr>
          <w:color w:val="auto"/>
          <w:sz w:val="20"/>
          <w:szCs w:val="20"/>
        </w:rPr>
        <w:t xml:space="preserve">leaf extract; </w:t>
      </w:r>
      <w:r w:rsidRPr="008A2BFA">
        <w:rPr>
          <w:b/>
          <w:bCs/>
          <w:color w:val="auto"/>
          <w:sz w:val="20"/>
          <w:szCs w:val="20"/>
        </w:rPr>
        <w:t xml:space="preserve">B. </w:t>
      </w:r>
      <w:r w:rsidRPr="008A2BFA">
        <w:rPr>
          <w:color w:val="auto"/>
          <w:sz w:val="20"/>
          <w:szCs w:val="20"/>
        </w:rPr>
        <w:t>Silver nitrate.</w:t>
      </w:r>
    </w:p>
    <w:p w:rsidR="00D8611D" w:rsidRPr="008A2BFA" w:rsidRDefault="00D8611D" w:rsidP="00D8611D">
      <w:pPr>
        <w:autoSpaceDE w:val="0"/>
        <w:autoSpaceDN w:val="0"/>
        <w:adjustRightInd w:val="0"/>
        <w:spacing w:after="0" w:line="240" w:lineRule="auto"/>
        <w:ind w:left="1276"/>
        <w:rPr>
          <w:rFonts w:ascii="Times New Roman" w:hAnsi="Times New Roman" w:cs="Times New Roman"/>
          <w:sz w:val="20"/>
          <w:szCs w:val="20"/>
        </w:rPr>
      </w:pPr>
      <w:r w:rsidRPr="008A2BFA">
        <w:rPr>
          <w:rFonts w:ascii="Times New Roman" w:hAnsi="Times New Roman" w:cs="Times New Roman"/>
          <w:b/>
          <w:bCs/>
          <w:sz w:val="20"/>
          <w:szCs w:val="20"/>
        </w:rPr>
        <w:t xml:space="preserve">C. </w:t>
      </w:r>
      <w:r w:rsidRPr="008A2BFA">
        <w:rPr>
          <w:rFonts w:ascii="Times New Roman" w:hAnsi="Times New Roman" w:cs="Times New Roman"/>
          <w:sz w:val="20"/>
          <w:szCs w:val="20"/>
        </w:rPr>
        <w:t>After addition of silver nitrate.</w:t>
      </w:r>
    </w:p>
    <w:p w:rsidR="00D8611D" w:rsidRDefault="00D8611D" w:rsidP="00455B0C">
      <w:pPr>
        <w:autoSpaceDE w:val="0"/>
        <w:autoSpaceDN w:val="0"/>
        <w:adjustRightInd w:val="0"/>
        <w:spacing w:after="0" w:line="240" w:lineRule="auto"/>
        <w:jc w:val="both"/>
        <w:rPr>
          <w:rFonts w:ascii="Times New Roman" w:hAnsi="Times New Roman" w:cs="Times New Roman"/>
          <w:b/>
          <w:bCs/>
          <w:sz w:val="24"/>
          <w:szCs w:val="24"/>
        </w:rPr>
      </w:pPr>
    </w:p>
    <w:p w:rsidR="00D8611D" w:rsidRDefault="00D8611D" w:rsidP="00455B0C">
      <w:pPr>
        <w:autoSpaceDE w:val="0"/>
        <w:autoSpaceDN w:val="0"/>
        <w:adjustRightInd w:val="0"/>
        <w:spacing w:after="0" w:line="240" w:lineRule="auto"/>
        <w:jc w:val="both"/>
        <w:rPr>
          <w:rFonts w:ascii="Times New Roman" w:hAnsi="Times New Roman" w:cs="Times New Roman"/>
          <w:b/>
          <w:bCs/>
          <w:sz w:val="24"/>
          <w:szCs w:val="24"/>
        </w:rPr>
      </w:pPr>
    </w:p>
    <w:p w:rsidR="00C63AF1" w:rsidRPr="00302786" w:rsidRDefault="00F446D0" w:rsidP="00455B0C">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2.2 </w:t>
      </w:r>
      <w:r w:rsidR="00C63AF1" w:rsidRPr="00302786">
        <w:rPr>
          <w:rFonts w:ascii="Times New Roman" w:hAnsi="Times New Roman" w:cs="Times New Roman"/>
          <w:b/>
          <w:bCs/>
          <w:sz w:val="24"/>
          <w:szCs w:val="24"/>
        </w:rPr>
        <w:t>Synthesis of Silver Nanoparticles:</w:t>
      </w:r>
      <w:r w:rsidR="00812F26" w:rsidRPr="00302786">
        <w:rPr>
          <w:rFonts w:ascii="Times New Roman" w:hAnsi="Times New Roman" w:cs="Times New Roman"/>
          <w:b/>
          <w:bCs/>
          <w:sz w:val="24"/>
          <w:szCs w:val="24"/>
        </w:rPr>
        <w:t xml:space="preserve">   </w:t>
      </w:r>
    </w:p>
    <w:p w:rsidR="00C63AF1" w:rsidRPr="008A2BFA" w:rsidRDefault="00C63AF1" w:rsidP="00D64715">
      <w:pPr>
        <w:autoSpaceDE w:val="0"/>
        <w:autoSpaceDN w:val="0"/>
        <w:adjustRightInd w:val="0"/>
        <w:spacing w:after="0" w:line="240" w:lineRule="auto"/>
        <w:jc w:val="both"/>
        <w:rPr>
          <w:rFonts w:ascii="Times New Roman" w:hAnsi="Times New Roman" w:cs="Times New Roman"/>
          <w:sz w:val="20"/>
          <w:szCs w:val="20"/>
        </w:rPr>
      </w:pPr>
      <w:r w:rsidRPr="008A2BFA">
        <w:rPr>
          <w:rStyle w:val="tlid-translation"/>
          <w:rFonts w:ascii="Times New Roman" w:hAnsi="Times New Roman" w:cs="Times New Roman"/>
          <w:sz w:val="20"/>
          <w:szCs w:val="20"/>
        </w:rPr>
        <w:t>To prepare the silver nanoparticles, silver nitrate (AgNO</w:t>
      </w:r>
      <w:r w:rsidRPr="008A2BFA">
        <w:rPr>
          <w:rStyle w:val="tlid-translation"/>
          <w:rFonts w:ascii="Times New Roman" w:hAnsi="Times New Roman" w:cs="Times New Roman"/>
          <w:b/>
          <w:bCs/>
          <w:sz w:val="20"/>
          <w:szCs w:val="20"/>
          <w:vertAlign w:val="subscript"/>
        </w:rPr>
        <w:t>3</w:t>
      </w:r>
      <w:r w:rsidRPr="008A2BFA">
        <w:rPr>
          <w:rStyle w:val="tlid-translation"/>
          <w:rFonts w:ascii="Times New Roman" w:hAnsi="Times New Roman" w:cs="Times New Roman"/>
          <w:sz w:val="20"/>
          <w:szCs w:val="20"/>
        </w:rPr>
        <w:t>) 0.1M (1.698 gm of AgNO</w:t>
      </w:r>
      <w:r w:rsidRPr="008A2BFA">
        <w:rPr>
          <w:rStyle w:val="tlid-translation"/>
          <w:rFonts w:ascii="Times New Roman" w:hAnsi="Times New Roman" w:cs="Times New Roman"/>
          <w:b/>
          <w:bCs/>
          <w:sz w:val="20"/>
          <w:szCs w:val="20"/>
          <w:vertAlign w:val="subscript"/>
        </w:rPr>
        <w:t xml:space="preserve">3 </w:t>
      </w:r>
      <w:r w:rsidRPr="008A2BFA">
        <w:rPr>
          <w:rStyle w:val="tlid-translation"/>
          <w:rFonts w:ascii="Times New Roman" w:hAnsi="Times New Roman" w:cs="Times New Roman"/>
          <w:sz w:val="20"/>
          <w:szCs w:val="20"/>
        </w:rPr>
        <w:t>in 100ml D.W.) aqueous solution was used</w:t>
      </w:r>
      <w:r w:rsidR="00143F23" w:rsidRPr="008A2BFA">
        <w:rPr>
          <w:rStyle w:val="tlid-translation"/>
          <w:rFonts w:ascii="Times New Roman" w:hAnsi="Times New Roman" w:cs="Times New Roman"/>
          <w:sz w:val="20"/>
          <w:szCs w:val="20"/>
        </w:rPr>
        <w:t xml:space="preserve"> </w:t>
      </w:r>
      <w:r w:rsidRPr="008A2BFA">
        <w:rPr>
          <w:rFonts w:ascii="Times New Roman" w:hAnsi="Times New Roman" w:cs="Times New Roman"/>
          <w:sz w:val="20"/>
          <w:szCs w:val="20"/>
        </w:rPr>
        <w:t xml:space="preserve">(Fig. </w:t>
      </w:r>
      <w:r w:rsidR="004B0FCC" w:rsidRPr="008A2BFA">
        <w:rPr>
          <w:rFonts w:ascii="Times New Roman" w:hAnsi="Times New Roman" w:cs="Times New Roman"/>
          <w:sz w:val="20"/>
          <w:szCs w:val="20"/>
        </w:rPr>
        <w:t>3</w:t>
      </w:r>
      <w:r w:rsidRPr="008A2BFA">
        <w:rPr>
          <w:rFonts w:ascii="Times New Roman" w:hAnsi="Times New Roman" w:cs="Times New Roman"/>
          <w:sz w:val="20"/>
          <w:szCs w:val="20"/>
        </w:rPr>
        <w:t>-B)</w:t>
      </w:r>
      <w:r w:rsidRPr="008A2BFA">
        <w:rPr>
          <w:rStyle w:val="tlid-translation"/>
          <w:rFonts w:ascii="Times New Roman" w:hAnsi="Times New Roman" w:cs="Times New Roman"/>
          <w:sz w:val="20"/>
          <w:szCs w:val="20"/>
        </w:rPr>
        <w:t xml:space="preserve"> for the </w:t>
      </w:r>
      <w:r w:rsidRPr="008A2BFA">
        <w:rPr>
          <w:rFonts w:ascii="Times New Roman" w:hAnsi="Times New Roman" w:cs="Times New Roman"/>
          <w:sz w:val="20"/>
          <w:szCs w:val="20"/>
        </w:rPr>
        <w:t xml:space="preserve">bioreduction </w:t>
      </w:r>
      <w:r w:rsidRPr="008A2BFA">
        <w:rPr>
          <w:rStyle w:val="tlid-translation"/>
          <w:rFonts w:ascii="Times New Roman" w:hAnsi="Times New Roman" w:cs="Times New Roman"/>
          <w:sz w:val="20"/>
          <w:szCs w:val="20"/>
        </w:rPr>
        <w:t xml:space="preserve">process 5 ml of </w:t>
      </w:r>
      <w:r w:rsidRPr="008A2BFA">
        <w:rPr>
          <w:rStyle w:val="tlid-translation"/>
          <w:rFonts w:ascii="Times New Roman" w:hAnsi="Times New Roman" w:cs="Times New Roman"/>
          <w:i/>
          <w:iCs/>
          <w:sz w:val="20"/>
          <w:szCs w:val="20"/>
        </w:rPr>
        <w:t>Solanum melongena</w:t>
      </w:r>
      <w:r w:rsidRPr="008A2BFA">
        <w:rPr>
          <w:rStyle w:val="tlid-translation"/>
          <w:rFonts w:ascii="Times New Roman" w:hAnsi="Times New Roman" w:cs="Times New Roman"/>
          <w:sz w:val="20"/>
          <w:szCs w:val="20"/>
        </w:rPr>
        <w:t xml:space="preserve"> leaf extract was added to 45 mL of 0.1N AgNO</w:t>
      </w:r>
      <w:r w:rsidRPr="008A2BFA">
        <w:rPr>
          <w:rStyle w:val="tlid-translation"/>
          <w:rFonts w:ascii="Times New Roman" w:hAnsi="Times New Roman" w:cs="Times New Roman"/>
          <w:b/>
          <w:bCs/>
          <w:sz w:val="20"/>
          <w:szCs w:val="20"/>
          <w:vertAlign w:val="subscript"/>
        </w:rPr>
        <w:t>3</w:t>
      </w:r>
      <w:r w:rsidRPr="008A2BFA">
        <w:rPr>
          <w:rStyle w:val="tlid-translation"/>
          <w:rFonts w:ascii="Times New Roman" w:hAnsi="Times New Roman" w:cs="Times New Roman"/>
          <w:sz w:val="20"/>
          <w:szCs w:val="20"/>
        </w:rPr>
        <w:t xml:space="preserve"> solution at room temperature.</w:t>
      </w:r>
      <w:r w:rsidRPr="008A2BFA">
        <w:rPr>
          <w:rStyle w:val="tlid-translation"/>
          <w:rFonts w:ascii="Times New Roman" w:hAnsi="Times New Roman" w:cs="Times New Roman"/>
          <w:sz w:val="20"/>
          <w:szCs w:val="20"/>
          <w:rtl/>
        </w:rPr>
        <w:t xml:space="preserve"> </w:t>
      </w:r>
      <w:r w:rsidRPr="008A2BFA">
        <w:rPr>
          <w:rStyle w:val="tlid-translation"/>
          <w:rFonts w:ascii="Times New Roman" w:hAnsi="Times New Roman" w:cs="Times New Roman"/>
          <w:sz w:val="20"/>
          <w:szCs w:val="20"/>
        </w:rPr>
        <w:t>The solution was stored in a dark place at room temperature. After 24 hours, the solution changed from brown to gray-brown,</w:t>
      </w:r>
      <w:r w:rsidRPr="008A2BFA">
        <w:rPr>
          <w:rFonts w:ascii="Times New Roman" w:hAnsi="Times New Roman" w:cs="Times New Roman"/>
          <w:sz w:val="20"/>
          <w:szCs w:val="20"/>
        </w:rPr>
        <w:t xml:space="preserve"> (Fig. </w:t>
      </w:r>
      <w:r w:rsidR="004B0FCC" w:rsidRPr="008A2BFA">
        <w:rPr>
          <w:rFonts w:ascii="Times New Roman" w:hAnsi="Times New Roman" w:cs="Times New Roman"/>
          <w:sz w:val="20"/>
          <w:szCs w:val="20"/>
        </w:rPr>
        <w:t>3</w:t>
      </w:r>
      <w:r w:rsidRPr="008A2BFA">
        <w:rPr>
          <w:rFonts w:ascii="Times New Roman" w:hAnsi="Times New Roman" w:cs="Times New Roman"/>
          <w:sz w:val="20"/>
          <w:szCs w:val="20"/>
        </w:rPr>
        <w:t xml:space="preserve">- </w:t>
      </w:r>
      <w:r w:rsidR="003314D6" w:rsidRPr="008A2BFA">
        <w:rPr>
          <w:rFonts w:ascii="Times New Roman" w:hAnsi="Times New Roman" w:cs="Times New Roman"/>
          <w:sz w:val="20"/>
          <w:szCs w:val="20"/>
        </w:rPr>
        <w:t>A</w:t>
      </w:r>
      <w:r w:rsidRPr="008A2BFA">
        <w:rPr>
          <w:rFonts w:ascii="Times New Roman" w:hAnsi="Times New Roman" w:cs="Times New Roman"/>
          <w:sz w:val="20"/>
          <w:szCs w:val="20"/>
        </w:rPr>
        <w:t xml:space="preserve"> and C)</w:t>
      </w:r>
      <w:r w:rsidRPr="008A2BFA">
        <w:rPr>
          <w:rStyle w:val="tlid-translation"/>
          <w:rFonts w:ascii="Times New Roman" w:hAnsi="Times New Roman" w:cs="Times New Roman"/>
          <w:sz w:val="20"/>
          <w:szCs w:val="20"/>
        </w:rPr>
        <w:t xml:space="preserve"> indicating the formation of polymeric silver nanoparticles. </w:t>
      </w:r>
      <w:r w:rsidR="00EA3BC8" w:rsidRPr="008A2BFA">
        <w:rPr>
          <w:rFonts w:ascii="Times New Roman" w:eastAsia="CIDFont+F2" w:hAnsi="Times New Roman" w:cs="Times New Roman"/>
          <w:sz w:val="20"/>
          <w:szCs w:val="20"/>
        </w:rPr>
        <w:t>The proposed mechanism for the biosynthesis of nanoparticles is the bioreduction mechanism of silver nanoparticles: plant extract mixed with silver dioxide (</w:t>
      </w:r>
      <w:r w:rsidR="00EA3BC8" w:rsidRPr="00D64715">
        <w:rPr>
          <w:rFonts w:ascii="Times New Roman" w:eastAsia="CIDFont+F2" w:hAnsi="Times New Roman" w:cs="Times New Roman"/>
          <w:sz w:val="20"/>
          <w:szCs w:val="20"/>
        </w:rPr>
        <w:t>AgNO</w:t>
      </w:r>
      <w:r w:rsidR="00EA3BC8" w:rsidRPr="00D64715">
        <w:rPr>
          <w:rFonts w:ascii="Times New Roman" w:eastAsia="CIDFont+F2" w:hAnsi="Times New Roman" w:cs="Times New Roman"/>
          <w:b/>
          <w:bCs/>
          <w:sz w:val="20"/>
          <w:szCs w:val="20"/>
          <w:vertAlign w:val="subscript"/>
        </w:rPr>
        <w:t>3</w:t>
      </w:r>
      <w:r w:rsidR="00EA3BC8" w:rsidRPr="00D64715">
        <w:rPr>
          <w:rFonts w:ascii="Times New Roman" w:eastAsia="CIDFont+F2" w:hAnsi="Times New Roman" w:cs="Times New Roman"/>
          <w:sz w:val="20"/>
          <w:szCs w:val="20"/>
        </w:rPr>
        <w:t>)</w:t>
      </w:r>
      <w:r w:rsidR="00D638C2" w:rsidRPr="00D64715">
        <w:rPr>
          <w:rStyle w:val="tlid-translation"/>
          <w:rFonts w:ascii="Times New Roman" w:hAnsi="Times New Roman" w:cs="Times New Roman"/>
          <w:b/>
          <w:bCs/>
          <w:sz w:val="20"/>
          <w:szCs w:val="20"/>
          <w:vertAlign w:val="superscript"/>
        </w:rPr>
        <w:t xml:space="preserve"> </w:t>
      </w:r>
      <w:r w:rsidR="0057785F" w:rsidRPr="00D64715">
        <w:rPr>
          <w:rStyle w:val="tlid-translation"/>
          <w:rFonts w:ascii="Times New Roman" w:hAnsi="Times New Roman" w:cs="Times New Roman"/>
          <w:sz w:val="20"/>
          <w:szCs w:val="20"/>
        </w:rPr>
        <w:t>[21]</w:t>
      </w:r>
      <w:r w:rsidR="00D638C2" w:rsidRPr="00D64715">
        <w:rPr>
          <w:rFonts w:ascii="Times New Roman" w:eastAsia="CIDFont+F2" w:hAnsi="Times New Roman" w:cs="Times New Roman"/>
          <w:sz w:val="20"/>
          <w:szCs w:val="20"/>
        </w:rPr>
        <w:t>.</w:t>
      </w:r>
      <w:r w:rsidR="00D64715">
        <w:rPr>
          <w:rFonts w:ascii="Times New Roman" w:eastAsia="CIDFont+F2" w:hAnsi="Times New Roman" w:cs="Times New Roman"/>
          <w:sz w:val="20"/>
          <w:szCs w:val="20"/>
        </w:rPr>
        <w:t xml:space="preserve"> </w:t>
      </w:r>
    </w:p>
    <w:p w:rsidR="006256AC" w:rsidRPr="00302786" w:rsidRDefault="006256AC" w:rsidP="00455B0C">
      <w:pPr>
        <w:autoSpaceDE w:val="0"/>
        <w:autoSpaceDN w:val="0"/>
        <w:adjustRightInd w:val="0"/>
        <w:spacing w:after="0" w:line="240" w:lineRule="auto"/>
        <w:jc w:val="both"/>
        <w:rPr>
          <w:rFonts w:ascii="Times New Roman" w:hAnsi="Times New Roman" w:cs="Times New Roman"/>
          <w:b/>
          <w:bCs/>
          <w:sz w:val="24"/>
          <w:szCs w:val="24"/>
          <w:lang w:bidi="ar-IQ"/>
        </w:rPr>
      </w:pPr>
    </w:p>
    <w:p w:rsidR="00F10AB4" w:rsidRDefault="00F10AB4" w:rsidP="00455B0C">
      <w:pPr>
        <w:autoSpaceDE w:val="0"/>
        <w:autoSpaceDN w:val="0"/>
        <w:adjustRightInd w:val="0"/>
        <w:spacing w:after="0" w:line="240" w:lineRule="auto"/>
        <w:jc w:val="both"/>
        <w:rPr>
          <w:rFonts w:ascii="Times New Roman" w:hAnsi="Times New Roman" w:cs="Times New Roman"/>
          <w:b/>
          <w:bCs/>
          <w:sz w:val="24"/>
          <w:szCs w:val="24"/>
        </w:rPr>
      </w:pPr>
    </w:p>
    <w:p w:rsidR="008F0C94" w:rsidRPr="00302786" w:rsidRDefault="00643C82" w:rsidP="00455B0C">
      <w:pPr>
        <w:autoSpaceDE w:val="0"/>
        <w:autoSpaceDN w:val="0"/>
        <w:adjustRightInd w:val="0"/>
        <w:spacing w:after="0" w:line="240" w:lineRule="auto"/>
        <w:jc w:val="both"/>
        <w:rPr>
          <w:rFonts w:ascii="Times New Roman" w:hAnsi="Times New Roman" w:cs="Times New Roman"/>
          <w:b/>
          <w:bCs/>
          <w:sz w:val="24"/>
          <w:szCs w:val="24"/>
          <w:rtl/>
        </w:rPr>
      </w:pPr>
      <w:r>
        <w:rPr>
          <w:rFonts w:ascii="Times New Roman" w:hAnsi="Times New Roman" w:cs="Times New Roman"/>
          <w:b/>
          <w:bCs/>
          <w:sz w:val="24"/>
          <w:szCs w:val="24"/>
        </w:rPr>
        <w:lastRenderedPageBreak/>
        <w:t>2.3</w:t>
      </w:r>
      <w:r w:rsidR="00F446D0">
        <w:rPr>
          <w:rFonts w:ascii="Times New Roman" w:hAnsi="Times New Roman" w:cs="Times New Roman"/>
          <w:b/>
          <w:bCs/>
          <w:sz w:val="24"/>
          <w:szCs w:val="24"/>
        </w:rPr>
        <w:t xml:space="preserve">. </w:t>
      </w:r>
      <w:r w:rsidR="00C63AF1" w:rsidRPr="00302786">
        <w:rPr>
          <w:rFonts w:ascii="Times New Roman" w:hAnsi="Times New Roman" w:cs="Times New Roman"/>
          <w:b/>
          <w:bCs/>
          <w:sz w:val="24"/>
          <w:szCs w:val="24"/>
        </w:rPr>
        <w:t>Character</w:t>
      </w:r>
      <w:r w:rsidR="00E73C13" w:rsidRPr="00302786">
        <w:rPr>
          <w:rFonts w:ascii="Times New Roman" w:hAnsi="Times New Roman" w:cs="Times New Roman"/>
          <w:b/>
          <w:bCs/>
          <w:sz w:val="24"/>
          <w:szCs w:val="24"/>
        </w:rPr>
        <w:t>ization of silver nanoparticles</w:t>
      </w:r>
      <w:r w:rsidR="00C63AF1" w:rsidRPr="00302786">
        <w:rPr>
          <w:rFonts w:ascii="Times New Roman" w:hAnsi="Times New Roman" w:cs="Times New Roman"/>
          <w:b/>
          <w:bCs/>
          <w:sz w:val="24"/>
          <w:szCs w:val="24"/>
        </w:rPr>
        <w:t>:</w:t>
      </w:r>
      <w:r w:rsidR="00812F26" w:rsidRPr="00302786">
        <w:rPr>
          <w:rFonts w:ascii="Times New Roman" w:hAnsi="Times New Roman" w:cs="Times New Roman"/>
          <w:b/>
          <w:bCs/>
          <w:sz w:val="24"/>
          <w:szCs w:val="24"/>
          <w:rtl/>
        </w:rPr>
        <w:t xml:space="preserve">  </w:t>
      </w:r>
    </w:p>
    <w:p w:rsidR="008F0C94" w:rsidRPr="008A2BFA" w:rsidRDefault="008F0C94" w:rsidP="00D33F7C">
      <w:pPr>
        <w:autoSpaceDE w:val="0"/>
        <w:autoSpaceDN w:val="0"/>
        <w:adjustRightInd w:val="0"/>
        <w:spacing w:after="0" w:line="240" w:lineRule="auto"/>
        <w:jc w:val="both"/>
        <w:rPr>
          <w:rFonts w:ascii="Times New Roman" w:hAnsi="Times New Roman" w:cs="Times New Roman"/>
          <w:b/>
          <w:bCs/>
          <w:sz w:val="20"/>
          <w:szCs w:val="20"/>
          <w:rtl/>
        </w:rPr>
      </w:pPr>
      <w:r w:rsidRPr="008A2BFA">
        <w:rPr>
          <w:rStyle w:val="rynqvb"/>
          <w:rFonts w:ascii="Times New Roman" w:hAnsi="Times New Roman" w:cs="Times New Roman"/>
          <w:sz w:val="20"/>
          <w:szCs w:val="20"/>
        </w:rPr>
        <w:t xml:space="preserve">The silver nanoparticles synthesized from the plant extract were characterized using a number of different techniques to measure these scans, the most important of which were </w:t>
      </w:r>
      <w:r w:rsidR="00D33F7C" w:rsidRPr="008A2BFA">
        <w:rPr>
          <w:rStyle w:val="rynqvb"/>
          <w:rFonts w:ascii="Times New Roman" w:hAnsi="Times New Roman" w:cs="Times New Roman"/>
          <w:sz w:val="20"/>
          <w:szCs w:val="20"/>
        </w:rPr>
        <w:t>atomic force microscopy (AFM)-(NT-MDT, Ntegra, Rassian Federation), S</w:t>
      </w:r>
      <w:r w:rsidRPr="008A2BFA">
        <w:rPr>
          <w:rStyle w:val="rynqvb"/>
          <w:rFonts w:ascii="Times New Roman" w:hAnsi="Times New Roman" w:cs="Times New Roman"/>
          <w:sz w:val="20"/>
          <w:szCs w:val="20"/>
        </w:rPr>
        <w:t xml:space="preserve">canning </w:t>
      </w:r>
      <w:r w:rsidR="00D33F7C" w:rsidRPr="008A2BFA">
        <w:rPr>
          <w:rStyle w:val="rynqvb"/>
          <w:rFonts w:ascii="Times New Roman" w:hAnsi="Times New Roman" w:cs="Times New Roman"/>
          <w:sz w:val="20"/>
          <w:szCs w:val="20"/>
        </w:rPr>
        <w:t>E</w:t>
      </w:r>
      <w:r w:rsidRPr="008A2BFA">
        <w:rPr>
          <w:rStyle w:val="rynqvb"/>
          <w:rFonts w:ascii="Times New Roman" w:hAnsi="Times New Roman" w:cs="Times New Roman"/>
          <w:sz w:val="20"/>
          <w:szCs w:val="20"/>
        </w:rPr>
        <w:t xml:space="preserve">lectron </w:t>
      </w:r>
      <w:r w:rsidR="00D33F7C" w:rsidRPr="008A2BFA">
        <w:rPr>
          <w:rStyle w:val="rynqvb"/>
          <w:rFonts w:ascii="Times New Roman" w:hAnsi="Times New Roman" w:cs="Times New Roman"/>
          <w:sz w:val="20"/>
          <w:szCs w:val="20"/>
        </w:rPr>
        <w:t>M</w:t>
      </w:r>
      <w:r w:rsidRPr="008A2BFA">
        <w:rPr>
          <w:rStyle w:val="rynqvb"/>
          <w:rFonts w:ascii="Times New Roman" w:hAnsi="Times New Roman" w:cs="Times New Roman"/>
          <w:sz w:val="20"/>
          <w:szCs w:val="20"/>
        </w:rPr>
        <w:t>icroscope (SE</w:t>
      </w:r>
      <w:r w:rsidR="00CA79D8" w:rsidRPr="008A2BFA">
        <w:rPr>
          <w:rStyle w:val="rynqvb"/>
          <w:rFonts w:ascii="Times New Roman" w:hAnsi="Times New Roman" w:cs="Times New Roman"/>
          <w:sz w:val="20"/>
          <w:szCs w:val="20"/>
        </w:rPr>
        <w:t xml:space="preserve">M) </w:t>
      </w:r>
      <w:r w:rsidR="00CA79D8" w:rsidRPr="008A2BFA">
        <w:rPr>
          <w:rFonts w:ascii="Times New Roman" w:hAnsi="Times New Roman" w:cs="Times New Roman"/>
          <w:sz w:val="20"/>
          <w:szCs w:val="20"/>
          <w:lang w:bidi="ar-IQ"/>
        </w:rPr>
        <w:t xml:space="preserve">Tescan, Vega III, </w:t>
      </w:r>
      <w:r w:rsidR="00CA79D8" w:rsidRPr="008A2BFA">
        <w:rPr>
          <w:rFonts w:ascii="Times New Roman" w:hAnsi="Times New Roman" w:cs="Times New Roman"/>
          <w:sz w:val="20"/>
          <w:szCs w:val="20"/>
        </w:rPr>
        <w:t>Czech Republic</w:t>
      </w:r>
      <w:r w:rsidR="00CA79D8" w:rsidRPr="008A2BFA">
        <w:rPr>
          <w:rFonts w:ascii="Times New Roman" w:hAnsi="Times New Roman" w:cs="Times New Roman"/>
          <w:sz w:val="20"/>
          <w:szCs w:val="20"/>
          <w:lang w:bidi="ar-IQ"/>
        </w:rPr>
        <w:t>, (Serial No. VG 9021271 IQ). the generated nanoparticles' morphology was assessed, which yielded data on their size, shape, roughness, and size distribution.</w:t>
      </w:r>
      <w:r w:rsidR="00CA79D8" w:rsidRPr="008A2BFA">
        <w:rPr>
          <w:rStyle w:val="rynqvb"/>
          <w:rFonts w:ascii="Times New Roman" w:hAnsi="Times New Roman" w:cs="Times New Roman"/>
          <w:sz w:val="20"/>
          <w:szCs w:val="20"/>
        </w:rPr>
        <w:t xml:space="preserve"> and X-ray diffraction (XRD)</w:t>
      </w:r>
      <w:r w:rsidR="00CA79D8" w:rsidRPr="008A2BFA">
        <w:rPr>
          <w:rFonts w:ascii="Times New Roman" w:hAnsi="Times New Roman" w:cs="Times New Roman"/>
          <w:sz w:val="20"/>
          <w:szCs w:val="20"/>
        </w:rPr>
        <w:t xml:space="preserve"> (6000 – Shimadzu, Japan) was used to analyze the nature of the nanoparticles.</w:t>
      </w:r>
    </w:p>
    <w:p w:rsidR="006256AC" w:rsidRPr="008A2BFA" w:rsidRDefault="006256AC" w:rsidP="00455B0C">
      <w:pPr>
        <w:autoSpaceDE w:val="0"/>
        <w:autoSpaceDN w:val="0"/>
        <w:adjustRightInd w:val="0"/>
        <w:spacing w:after="0" w:line="240" w:lineRule="auto"/>
        <w:jc w:val="both"/>
        <w:rPr>
          <w:rFonts w:ascii="Times New Roman" w:hAnsi="Times New Roman" w:cs="Times New Roman"/>
          <w:b/>
          <w:bCs/>
          <w:sz w:val="20"/>
          <w:szCs w:val="20"/>
        </w:rPr>
      </w:pPr>
    </w:p>
    <w:p w:rsidR="00616151" w:rsidRDefault="00616151" w:rsidP="00455B0C">
      <w:pPr>
        <w:autoSpaceDE w:val="0"/>
        <w:autoSpaceDN w:val="0"/>
        <w:adjustRightInd w:val="0"/>
        <w:spacing w:after="0" w:line="240" w:lineRule="auto"/>
        <w:jc w:val="both"/>
        <w:rPr>
          <w:rFonts w:ascii="Times New Roman" w:hAnsi="Times New Roman" w:cs="Times New Roman"/>
          <w:b/>
          <w:bCs/>
          <w:sz w:val="24"/>
          <w:szCs w:val="24"/>
        </w:rPr>
      </w:pPr>
    </w:p>
    <w:p w:rsidR="007F0F90" w:rsidRPr="007F0F90" w:rsidRDefault="00643C82" w:rsidP="007F0F90">
      <w:pPr>
        <w:spacing w:line="240" w:lineRule="auto"/>
        <w:jc w:val="both"/>
        <w:rPr>
          <w:rFonts w:ascii="Times New Roman" w:eastAsia="Times New Roman" w:hAnsi="Times New Roman" w:cs="Times New Roman"/>
          <w:b/>
          <w:bCs/>
          <w:sz w:val="24"/>
          <w:szCs w:val="24"/>
          <w:rtl/>
        </w:rPr>
      </w:pPr>
      <w:r>
        <w:rPr>
          <w:rFonts w:ascii="Times New Roman" w:eastAsia="Times New Roman" w:hAnsi="Times New Roman" w:cs="Times New Roman"/>
          <w:b/>
          <w:bCs/>
          <w:sz w:val="24"/>
          <w:szCs w:val="24"/>
        </w:rPr>
        <w:t xml:space="preserve">2.4. </w:t>
      </w:r>
      <w:r w:rsidR="007F0F90" w:rsidRPr="007F0F90">
        <w:rPr>
          <w:rFonts w:ascii="Times New Roman" w:eastAsia="Times New Roman" w:hAnsi="Times New Roman" w:cs="Times New Roman"/>
          <w:b/>
          <w:bCs/>
          <w:sz w:val="24"/>
          <w:szCs w:val="24"/>
        </w:rPr>
        <w:t>Microorganisms’ Inoculation Procedure</w:t>
      </w:r>
    </w:p>
    <w:p w:rsidR="007F0F90" w:rsidRPr="007F0F90" w:rsidRDefault="007F0F90" w:rsidP="00DB3ADF">
      <w:pPr>
        <w:autoSpaceDE w:val="0"/>
        <w:autoSpaceDN w:val="0"/>
        <w:adjustRightInd w:val="0"/>
        <w:spacing w:after="0" w:line="240" w:lineRule="auto"/>
        <w:jc w:val="both"/>
        <w:rPr>
          <w:rFonts w:ascii="Times New Roman" w:eastAsia="Times New Roman" w:hAnsi="Times New Roman" w:cs="Times New Roman"/>
          <w:b/>
          <w:bCs/>
          <w:sz w:val="24"/>
          <w:szCs w:val="24"/>
        </w:rPr>
      </w:pPr>
      <w:r w:rsidRPr="007F0F90">
        <w:rPr>
          <w:rFonts w:ascii="Times New Roman" w:eastAsia="Times New Roman" w:hAnsi="Times New Roman" w:cs="Times New Roman"/>
          <w:b/>
          <w:bCs/>
          <w:sz w:val="24"/>
          <w:szCs w:val="24"/>
        </w:rPr>
        <w:t xml:space="preserve">Collection and Identification of Clinical Isolates. </w:t>
      </w:r>
    </w:p>
    <w:p w:rsidR="00D65FA4" w:rsidRPr="008A2BFA" w:rsidRDefault="003110EA" w:rsidP="00D64715">
      <w:pPr>
        <w:autoSpaceDE w:val="0"/>
        <w:autoSpaceDN w:val="0"/>
        <w:adjustRightInd w:val="0"/>
        <w:spacing w:after="0" w:line="240" w:lineRule="auto"/>
        <w:jc w:val="both"/>
        <w:rPr>
          <w:rFonts w:ascii="Times New Roman" w:eastAsia="Times New Roman" w:hAnsi="Times New Roman" w:cs="Times New Roman"/>
          <w:color w:val="0000FF"/>
          <w:sz w:val="20"/>
          <w:szCs w:val="20"/>
        </w:rPr>
      </w:pPr>
      <w:r w:rsidRPr="008A2BFA">
        <w:rPr>
          <w:rFonts w:ascii="Times New Roman" w:hAnsi="Times New Roman" w:cs="Times New Roman"/>
          <w:sz w:val="20"/>
          <w:szCs w:val="20"/>
        </w:rPr>
        <w:t>Bacterial samples were collected from the laboratories of the Medical City Department, Baghdad, Iraq.</w:t>
      </w:r>
      <w:r w:rsidRPr="008A2BFA">
        <w:rPr>
          <w:rFonts w:ascii="Times New Roman" w:eastAsia="Times New Roman" w:hAnsi="Times New Roman" w:cs="Times New Roman" w:hint="cs"/>
          <w:color w:val="0000FF"/>
          <w:sz w:val="20"/>
          <w:szCs w:val="20"/>
          <w:rtl/>
        </w:rPr>
        <w:t xml:space="preserve"> </w:t>
      </w:r>
      <w:r w:rsidR="00D65FA4" w:rsidRPr="008A2BFA">
        <w:rPr>
          <w:rFonts w:ascii="Times New Roman" w:eastAsia="Times New Roman" w:hAnsi="Times New Roman" w:cs="Times New Roman"/>
          <w:sz w:val="20"/>
          <w:szCs w:val="20"/>
        </w:rPr>
        <w:t>Clinical isolates (</w:t>
      </w:r>
      <w:r w:rsidR="00D65FA4" w:rsidRPr="008A2BFA">
        <w:rPr>
          <w:rFonts w:ascii="Times New Roman" w:hAnsi="Times New Roman" w:cs="Times New Roman"/>
          <w:i/>
          <w:iCs/>
          <w:sz w:val="20"/>
          <w:szCs w:val="20"/>
        </w:rPr>
        <w:t xml:space="preserve">Pseudomonas aeruginosa, Staphylococcus aureus </w:t>
      </w:r>
      <w:r w:rsidR="00D65FA4" w:rsidRPr="008A2BFA">
        <w:rPr>
          <w:rFonts w:ascii="Times New Roman" w:hAnsi="Times New Roman" w:cs="Times New Roman"/>
          <w:sz w:val="20"/>
          <w:szCs w:val="20"/>
        </w:rPr>
        <w:t>and</w:t>
      </w:r>
      <w:r w:rsidR="00D65FA4" w:rsidRPr="008A2BFA">
        <w:rPr>
          <w:rFonts w:ascii="Times New Roman" w:hAnsi="Times New Roman" w:cs="Times New Roman"/>
          <w:i/>
          <w:iCs/>
          <w:sz w:val="20"/>
          <w:szCs w:val="20"/>
        </w:rPr>
        <w:t xml:space="preserve"> E. coli</w:t>
      </w:r>
      <w:r w:rsidR="00D65FA4" w:rsidRPr="008A2BFA">
        <w:rPr>
          <w:rFonts w:ascii="Times New Roman" w:eastAsia="Times New Roman" w:hAnsi="Times New Roman" w:cs="Times New Roman"/>
          <w:sz w:val="20"/>
          <w:szCs w:val="20"/>
        </w:rPr>
        <w:t xml:space="preserve">) are examined microscopically and subjected to standard biochemical tests. All isolates were grown in </w:t>
      </w:r>
      <w:r w:rsidR="00E83851" w:rsidRPr="008A2BFA">
        <w:rPr>
          <w:rFonts w:ascii="Times New Roman" w:eastAsia="Times New Roman" w:hAnsi="Times New Roman" w:cs="Times New Roman"/>
          <w:sz w:val="20"/>
          <w:szCs w:val="20"/>
        </w:rPr>
        <w:t>broth</w:t>
      </w:r>
      <w:r w:rsidR="00D65FA4" w:rsidRPr="008A2BFA">
        <w:rPr>
          <w:rFonts w:ascii="Times New Roman" w:eastAsia="Times New Roman" w:hAnsi="Times New Roman" w:cs="Times New Roman"/>
          <w:sz w:val="20"/>
          <w:szCs w:val="20"/>
        </w:rPr>
        <w:t xml:space="preserve"> medium at 37°C and stored at −80°C until further analysis</w:t>
      </w:r>
      <w:r w:rsidR="00E83851" w:rsidRPr="008A2BFA">
        <w:rPr>
          <w:rFonts w:ascii="Times New Roman" w:eastAsia="Times New Roman" w:hAnsi="Times New Roman" w:cs="Times New Roman"/>
          <w:sz w:val="20"/>
          <w:szCs w:val="20"/>
        </w:rPr>
        <w:t xml:space="preserve"> [</w:t>
      </w:r>
      <w:r w:rsidR="00674510" w:rsidRPr="008A2BFA">
        <w:rPr>
          <w:rFonts w:ascii="Times New Roman" w:eastAsia="Times New Roman" w:hAnsi="Times New Roman" w:cs="Times New Roman"/>
          <w:sz w:val="20"/>
          <w:szCs w:val="20"/>
        </w:rPr>
        <w:t>22</w:t>
      </w:r>
      <w:r w:rsidR="00E83851" w:rsidRPr="008A2BFA">
        <w:rPr>
          <w:rFonts w:ascii="Times New Roman" w:eastAsia="Times New Roman" w:hAnsi="Times New Roman" w:cs="Times New Roman"/>
          <w:sz w:val="20"/>
          <w:szCs w:val="20"/>
        </w:rPr>
        <w:t>]</w:t>
      </w:r>
      <w:r w:rsidR="00D64715">
        <w:rPr>
          <w:rFonts w:ascii="Times New Roman" w:eastAsia="Times New Roman" w:hAnsi="Times New Roman" w:cs="Times New Roman"/>
          <w:sz w:val="20"/>
          <w:szCs w:val="20"/>
        </w:rPr>
        <w:t>.</w:t>
      </w:r>
    </w:p>
    <w:p w:rsidR="007F0F90" w:rsidRPr="007F0F90" w:rsidRDefault="007F0F90" w:rsidP="00455B0C">
      <w:pPr>
        <w:autoSpaceDE w:val="0"/>
        <w:autoSpaceDN w:val="0"/>
        <w:adjustRightInd w:val="0"/>
        <w:spacing w:after="0" w:line="240" w:lineRule="auto"/>
        <w:jc w:val="both"/>
        <w:rPr>
          <w:rFonts w:ascii="Times New Roman" w:hAnsi="Times New Roman" w:cs="Times New Roman"/>
          <w:b/>
          <w:bCs/>
        </w:rPr>
      </w:pPr>
    </w:p>
    <w:p w:rsidR="003C7434" w:rsidRPr="00A5105A" w:rsidRDefault="00643C82" w:rsidP="003C743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2.5. </w:t>
      </w:r>
      <w:r w:rsidR="003C7434" w:rsidRPr="00A5105A">
        <w:rPr>
          <w:rFonts w:ascii="Times New Roman" w:hAnsi="Times New Roman" w:cs="Times New Roman"/>
          <w:b/>
          <w:bCs/>
          <w:sz w:val="24"/>
          <w:szCs w:val="24"/>
        </w:rPr>
        <w:t>Antibacterial</w:t>
      </w:r>
      <w:r w:rsidR="003C7434" w:rsidRPr="00A5105A">
        <w:rPr>
          <w:rFonts w:ascii="Times New Roman" w:hAnsi="Times New Roman" w:cs="Times New Roman"/>
          <w:sz w:val="24"/>
          <w:szCs w:val="24"/>
        </w:rPr>
        <w:t xml:space="preserve"> </w:t>
      </w:r>
      <w:r w:rsidR="003C7434" w:rsidRPr="00A5105A">
        <w:rPr>
          <w:rFonts w:ascii="Times New Roman" w:hAnsi="Times New Roman" w:cs="Times New Roman"/>
          <w:b/>
          <w:bCs/>
          <w:sz w:val="24"/>
          <w:szCs w:val="24"/>
        </w:rPr>
        <w:t>Activity</w:t>
      </w:r>
      <w:r w:rsidR="003C7434" w:rsidRPr="00A5105A">
        <w:rPr>
          <w:rFonts w:ascii="Times New Roman" w:hAnsi="Times New Roman" w:cs="Times New Roman"/>
          <w:sz w:val="24"/>
          <w:szCs w:val="24"/>
        </w:rPr>
        <w:t xml:space="preserve"> </w:t>
      </w:r>
    </w:p>
    <w:p w:rsidR="003C7434" w:rsidRPr="00643C82" w:rsidRDefault="00DD4315" w:rsidP="00643C82">
      <w:pPr>
        <w:autoSpaceDE w:val="0"/>
        <w:autoSpaceDN w:val="0"/>
        <w:adjustRightInd w:val="0"/>
        <w:spacing w:after="0" w:line="240" w:lineRule="auto"/>
        <w:jc w:val="both"/>
        <w:rPr>
          <w:rFonts w:ascii="Times New Roman" w:eastAsia="Calibri" w:hAnsi="Times New Roman" w:cs="Times New Roman"/>
          <w:sz w:val="20"/>
          <w:szCs w:val="20"/>
        </w:rPr>
      </w:pPr>
      <w:r w:rsidRPr="008A2BFA">
        <w:rPr>
          <w:rFonts w:ascii="Times New Roman" w:eastAsia="Calibri" w:hAnsi="Times New Roman" w:cs="Times New Roman"/>
          <w:sz w:val="20"/>
          <w:szCs w:val="20"/>
        </w:rPr>
        <w:t xml:space="preserve">The disc diffusion technique on agar was used to evaluate the effectiveness of environmentally friendly, synthetic silver nanoparticles in inhibiting the growth of harmful bacteria </w:t>
      </w:r>
      <w:r w:rsidR="00E83851" w:rsidRPr="008A2BFA">
        <w:rPr>
          <w:rFonts w:ascii="Times New Roman" w:eastAsia="Calibri" w:hAnsi="Times New Roman" w:cs="Times New Roman"/>
          <w:sz w:val="20"/>
          <w:szCs w:val="20"/>
        </w:rPr>
        <w:t>[</w:t>
      </w:r>
      <w:r w:rsidR="00674510" w:rsidRPr="008A2BFA">
        <w:rPr>
          <w:rFonts w:ascii="Times New Roman" w:eastAsia="Calibri" w:hAnsi="Times New Roman" w:cs="Times New Roman"/>
          <w:sz w:val="20"/>
          <w:szCs w:val="20"/>
        </w:rPr>
        <w:t>23, 24</w:t>
      </w:r>
      <w:r w:rsidR="00E83851" w:rsidRPr="008A2BFA">
        <w:rPr>
          <w:rFonts w:ascii="Times New Roman" w:eastAsia="Calibri" w:hAnsi="Times New Roman" w:cs="Times New Roman"/>
          <w:sz w:val="20"/>
          <w:szCs w:val="20"/>
        </w:rPr>
        <w:t>]</w:t>
      </w:r>
      <w:r w:rsidRPr="008A2BFA">
        <w:rPr>
          <w:rFonts w:ascii="Times New Roman" w:eastAsia="Calibri" w:hAnsi="Times New Roman" w:cs="Times New Roman"/>
          <w:sz w:val="20"/>
          <w:szCs w:val="20"/>
        </w:rPr>
        <w:t>. The potential of the synthetic silver nanoparticles as an antibacterial agent against selected pathogenic strains was assessed, focusing on three different bacterial species (Pseudomonas aeruginosa, Staphylococcus aureus, and Escherichia coli). Samples were cultured on nutrient agar, Mueller-Hinton agar (MHA), and LB agar media and incubated at 37°C for 24 hours.</w:t>
      </w:r>
      <w:r w:rsidR="00643C82">
        <w:rPr>
          <w:rFonts w:ascii="Times New Roman" w:eastAsia="Calibri" w:hAnsi="Times New Roman" w:cs="Times New Roman"/>
          <w:sz w:val="20"/>
          <w:szCs w:val="20"/>
        </w:rPr>
        <w:t xml:space="preserve"> </w:t>
      </w:r>
      <w:r w:rsidR="00CF4253" w:rsidRPr="008A2BFA">
        <w:rPr>
          <w:rFonts w:ascii="Times New Roman" w:eastAsia="Calibri" w:hAnsi="Times New Roman" w:cs="Times New Roman"/>
          <w:sz w:val="20"/>
          <w:szCs w:val="20"/>
        </w:rPr>
        <w:t>Subsequently, one colony was collected from each sample using a sterile swab and evenly distributed onto Mueller-Hinton agar plates, by (1 x 10</w:t>
      </w:r>
      <w:r w:rsidR="00CF4253" w:rsidRPr="008A2BFA">
        <w:rPr>
          <w:rFonts w:ascii="Times New Roman" w:eastAsia="Calibri" w:hAnsi="Times New Roman" w:cs="Times New Roman"/>
          <w:b/>
          <w:bCs/>
          <w:sz w:val="20"/>
          <w:szCs w:val="20"/>
          <w:vertAlign w:val="superscript"/>
        </w:rPr>
        <w:t>8</w:t>
      </w:r>
      <w:r w:rsidR="00CF4253" w:rsidRPr="008A2BFA">
        <w:rPr>
          <w:rFonts w:ascii="Times New Roman" w:eastAsia="Calibri" w:hAnsi="Times New Roman" w:cs="Times New Roman"/>
          <w:sz w:val="20"/>
          <w:szCs w:val="20"/>
        </w:rPr>
        <w:t xml:space="preserve"> CFU/mL). Ten microliters of silver nanoparticles were added to each 6-mm diameter disc. The impregnated discs containing the pellets. As negative control used as blank disc (impregnated with DMSO). These plates were incubated at 37 °C for 24 h. By measuring the diameter of the zone of inhibition expressed in millimetres the antibacterial activity of the test samples was determined.</w:t>
      </w:r>
    </w:p>
    <w:p w:rsidR="007B68FE" w:rsidRDefault="003C7434" w:rsidP="00F10AB4">
      <w:pPr>
        <w:autoSpaceDE w:val="0"/>
        <w:autoSpaceDN w:val="0"/>
        <w:adjustRightInd w:val="0"/>
        <w:spacing w:after="0" w:line="240" w:lineRule="auto"/>
        <w:jc w:val="both"/>
        <w:rPr>
          <w:rFonts w:ascii="Times New Roman" w:hAnsi="Times New Roman" w:cs="Times New Roman"/>
          <w:b/>
          <w:bCs/>
          <w:color w:val="0000FF"/>
          <w:sz w:val="24"/>
          <w:szCs w:val="24"/>
        </w:rPr>
      </w:pPr>
      <w:r w:rsidRPr="003C7434">
        <w:rPr>
          <w:rFonts w:ascii="Times New Roman" w:hAnsi="Times New Roman" w:cs="Times New Roman"/>
          <w:b/>
          <w:bCs/>
          <w:color w:val="0000FF"/>
          <w:sz w:val="24"/>
          <w:szCs w:val="24"/>
        </w:rPr>
        <w:t xml:space="preserve">  </w:t>
      </w:r>
    </w:p>
    <w:p w:rsidR="007B68FE" w:rsidRPr="00E719BD" w:rsidRDefault="00CB5404" w:rsidP="00016A9F">
      <w:pPr>
        <w:autoSpaceDE w:val="0"/>
        <w:autoSpaceDN w:val="0"/>
        <w:adjustRightInd w:val="0"/>
        <w:spacing w:after="0" w:line="240" w:lineRule="auto"/>
        <w:jc w:val="both"/>
        <w:rPr>
          <w:rFonts w:ascii="Times New Roman" w:hAnsi="Times New Roman" w:cs="Times New Roman"/>
          <w:b/>
          <w:bCs/>
          <w:sz w:val="24"/>
          <w:szCs w:val="24"/>
        </w:rPr>
      </w:pPr>
      <w:r w:rsidRPr="00E719BD">
        <w:rPr>
          <w:rFonts w:ascii="Times New Roman" w:hAnsi="Times New Roman" w:cs="Times New Roman"/>
          <w:b/>
          <w:bCs/>
          <w:sz w:val="24"/>
          <w:szCs w:val="24"/>
          <w:lang w:val="en-US" w:bidi="ar-IQ"/>
        </w:rPr>
        <w:t xml:space="preserve">2.6. </w:t>
      </w:r>
      <w:r w:rsidR="007B68FE" w:rsidRPr="00E719BD">
        <w:rPr>
          <w:rFonts w:ascii="Times New Roman" w:hAnsi="Times New Roman" w:cs="Times New Roman"/>
          <w:b/>
          <w:bCs/>
          <w:sz w:val="24"/>
          <w:szCs w:val="24"/>
          <w:lang w:bidi="ar-IQ"/>
        </w:rPr>
        <w:t>Statistical Analysis</w:t>
      </w:r>
    </w:p>
    <w:p w:rsidR="007B68FE" w:rsidRPr="00E719BD" w:rsidRDefault="009E3FF2" w:rsidP="00016A9F">
      <w:pPr>
        <w:autoSpaceDE w:val="0"/>
        <w:autoSpaceDN w:val="0"/>
        <w:adjustRightInd w:val="0"/>
        <w:spacing w:after="0" w:line="240" w:lineRule="auto"/>
        <w:jc w:val="both"/>
        <w:rPr>
          <w:rFonts w:ascii="Times New Roman" w:hAnsi="Times New Roman" w:cs="Times New Roman"/>
          <w:sz w:val="20"/>
          <w:szCs w:val="20"/>
        </w:rPr>
      </w:pPr>
      <w:r w:rsidRPr="00E719BD">
        <w:rPr>
          <w:rFonts w:ascii="Times New Roman" w:hAnsi="Times New Roman" w:cs="Times New Roman"/>
          <w:sz w:val="20"/>
          <w:szCs w:val="20"/>
        </w:rPr>
        <w:t>For every bacterial isolate and treatment, all antibacterial test were carried out in triplicate (n=3). The sizes of inhibition zones are given as mean ±standard deviation (SD). Using Microsoft Excel's Data analysis ToolPak, one-way analysis of variance (ANOVA) was used to compare treatment groups statistically; p&lt;</w:t>
      </w:r>
      <w:r w:rsidR="006778F8" w:rsidRPr="00E719BD">
        <w:rPr>
          <w:rFonts w:ascii="Times New Roman" w:hAnsi="Times New Roman" w:cs="Times New Roman"/>
          <w:sz w:val="20"/>
          <w:szCs w:val="20"/>
        </w:rPr>
        <w:t xml:space="preserve">0.05 was deemed statistically significant.  </w:t>
      </w:r>
    </w:p>
    <w:p w:rsidR="009E3FF2" w:rsidRPr="00E719BD" w:rsidRDefault="009E3FF2" w:rsidP="00016A9F">
      <w:pPr>
        <w:autoSpaceDE w:val="0"/>
        <w:autoSpaceDN w:val="0"/>
        <w:adjustRightInd w:val="0"/>
        <w:spacing w:after="0" w:line="240" w:lineRule="auto"/>
        <w:jc w:val="both"/>
        <w:rPr>
          <w:rFonts w:ascii="Times New Roman" w:hAnsi="Times New Roman" w:cs="Times New Roman"/>
          <w:sz w:val="20"/>
          <w:szCs w:val="20"/>
        </w:rPr>
      </w:pPr>
    </w:p>
    <w:p w:rsidR="009E3FF2" w:rsidRDefault="009E3FF2" w:rsidP="00016A9F">
      <w:pPr>
        <w:autoSpaceDE w:val="0"/>
        <w:autoSpaceDN w:val="0"/>
        <w:adjustRightInd w:val="0"/>
        <w:spacing w:after="0" w:line="240" w:lineRule="auto"/>
        <w:jc w:val="both"/>
        <w:rPr>
          <w:rFonts w:ascii="Times New Roman" w:hAnsi="Times New Roman" w:cs="Times New Roman"/>
          <w:color w:val="0000FF"/>
          <w:sz w:val="20"/>
          <w:szCs w:val="20"/>
        </w:rPr>
      </w:pPr>
    </w:p>
    <w:p w:rsidR="00C63AF1" w:rsidRPr="00924DE3" w:rsidRDefault="003C7434" w:rsidP="00924DE3">
      <w:pPr>
        <w:autoSpaceDE w:val="0"/>
        <w:autoSpaceDN w:val="0"/>
        <w:adjustRightInd w:val="0"/>
        <w:spacing w:after="0" w:line="240" w:lineRule="auto"/>
        <w:jc w:val="both"/>
        <w:rPr>
          <w:rFonts w:ascii="Times New Roman" w:hAnsi="Times New Roman" w:cs="Times New Roman"/>
          <w:color w:val="0000FF"/>
          <w:lang w:val="en"/>
        </w:rPr>
      </w:pPr>
      <w:r w:rsidRPr="003C7434">
        <w:rPr>
          <w:rFonts w:ascii="Times New Roman" w:hAnsi="Times New Roman" w:cs="Times New Roman"/>
          <w:b/>
          <w:bCs/>
          <w:color w:val="0000FF"/>
          <w:sz w:val="24"/>
          <w:szCs w:val="24"/>
        </w:rPr>
        <w:t xml:space="preserve">  </w:t>
      </w:r>
      <w:r w:rsidR="00643C82">
        <w:rPr>
          <w:rFonts w:ascii="Times New Roman" w:hAnsi="Times New Roman" w:cs="Times New Roman"/>
          <w:b/>
          <w:bCs/>
          <w:sz w:val="24"/>
          <w:szCs w:val="24"/>
        </w:rPr>
        <w:t xml:space="preserve">3. </w:t>
      </w:r>
      <w:r w:rsidR="00C63AF1" w:rsidRPr="00302786">
        <w:rPr>
          <w:rFonts w:ascii="Times New Roman" w:hAnsi="Times New Roman" w:cs="Times New Roman"/>
          <w:b/>
          <w:bCs/>
          <w:sz w:val="24"/>
          <w:szCs w:val="24"/>
        </w:rPr>
        <w:t>RESULTS AND DISCUSSION</w:t>
      </w:r>
    </w:p>
    <w:p w:rsidR="00221404" w:rsidRDefault="00221404" w:rsidP="00096FBB">
      <w:pPr>
        <w:pStyle w:val="ae"/>
        <w:spacing w:after="100"/>
        <w:rPr>
          <w:b/>
          <w:bCs/>
          <w:color w:val="0000FF"/>
          <w:sz w:val="24"/>
          <w:szCs w:val="24"/>
        </w:rPr>
      </w:pPr>
    </w:p>
    <w:p w:rsidR="00221404" w:rsidRDefault="00DC07A8" w:rsidP="001F215E">
      <w:pPr>
        <w:pStyle w:val="ae"/>
        <w:spacing w:after="100"/>
        <w:jc w:val="center"/>
        <w:rPr>
          <w:b/>
          <w:bCs/>
          <w:sz w:val="20"/>
          <w:szCs w:val="20"/>
        </w:rPr>
      </w:pPr>
      <w:r w:rsidRPr="009C40A1">
        <w:rPr>
          <w:b/>
          <w:bCs/>
          <w:noProof/>
          <w:sz w:val="20"/>
          <w:szCs w:val="20"/>
        </w:rPr>
        <w:drawing>
          <wp:inline distT="0" distB="0" distL="0" distR="0" wp14:anchorId="1D80A982" wp14:editId="6BF390ED">
            <wp:extent cx="4267200" cy="2569141"/>
            <wp:effectExtent l="19050" t="19050" r="0" b="3175"/>
            <wp:docPr id="10" name="صورة 10" descr="D:\مؤتمر ماليزيا 2026\FTIR  &amp;  MIC\FTIR\New folder\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ؤتمر ماليزيا 2026\FTIR  &amp;  MIC\FTIR\New folder\IMG_00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86157" cy="2580555"/>
                    </a:xfrm>
                    <a:prstGeom prst="rect">
                      <a:avLst/>
                    </a:prstGeom>
                    <a:noFill/>
                    <a:ln>
                      <a:solidFill>
                        <a:srgbClr val="0000FF"/>
                      </a:solidFill>
                    </a:ln>
                  </pic:spPr>
                </pic:pic>
              </a:graphicData>
            </a:graphic>
          </wp:inline>
        </w:drawing>
      </w:r>
    </w:p>
    <w:p w:rsidR="00221404" w:rsidRPr="00E719BD" w:rsidRDefault="00221404" w:rsidP="001C5EA4">
      <w:pPr>
        <w:pStyle w:val="ae"/>
        <w:spacing w:after="100"/>
        <w:jc w:val="center"/>
        <w:rPr>
          <w:b/>
          <w:bCs/>
          <w:sz w:val="24"/>
          <w:szCs w:val="24"/>
        </w:rPr>
      </w:pPr>
      <w:r w:rsidRPr="008A2BFA">
        <w:rPr>
          <w:b/>
          <w:bCs/>
          <w:sz w:val="20"/>
          <w:szCs w:val="20"/>
        </w:rPr>
        <w:t xml:space="preserve">Figure </w:t>
      </w:r>
      <w:r>
        <w:rPr>
          <w:b/>
          <w:bCs/>
          <w:sz w:val="20"/>
          <w:szCs w:val="20"/>
        </w:rPr>
        <w:t>3</w:t>
      </w:r>
      <w:r w:rsidRPr="008A2BFA">
        <w:rPr>
          <w:b/>
          <w:bCs/>
          <w:sz w:val="20"/>
          <w:szCs w:val="20"/>
        </w:rPr>
        <w:t>:</w:t>
      </w:r>
      <w:r>
        <w:rPr>
          <w:b/>
          <w:bCs/>
          <w:color w:val="0000FF"/>
          <w:sz w:val="24"/>
          <w:szCs w:val="24"/>
        </w:rPr>
        <w:t xml:space="preserve">   </w:t>
      </w:r>
      <w:r w:rsidRPr="00E719BD">
        <w:rPr>
          <w:sz w:val="22"/>
          <w:szCs w:val="22"/>
          <w:lang w:bidi="ar-IQ"/>
        </w:rPr>
        <w:t xml:space="preserve">FTIR </w:t>
      </w:r>
      <w:r w:rsidRPr="00E719BD">
        <w:rPr>
          <w:i/>
          <w:iCs/>
          <w:sz w:val="22"/>
          <w:szCs w:val="22"/>
        </w:rPr>
        <w:t>Solanum melongena</w:t>
      </w:r>
      <w:r w:rsidRPr="00E719BD">
        <w:rPr>
          <w:sz w:val="22"/>
          <w:szCs w:val="22"/>
        </w:rPr>
        <w:t xml:space="preserve"> Leaf Extract</w:t>
      </w:r>
    </w:p>
    <w:p w:rsidR="00096FBB" w:rsidRPr="00E719BD" w:rsidRDefault="00096FBB" w:rsidP="00096FBB">
      <w:pPr>
        <w:pStyle w:val="ae"/>
        <w:spacing w:after="100"/>
        <w:rPr>
          <w:sz w:val="24"/>
          <w:szCs w:val="24"/>
        </w:rPr>
      </w:pPr>
      <w:r w:rsidRPr="00E719BD">
        <w:rPr>
          <w:b/>
          <w:bCs/>
          <w:sz w:val="24"/>
          <w:szCs w:val="24"/>
        </w:rPr>
        <w:lastRenderedPageBreak/>
        <w:t xml:space="preserve">3.1. FTIR Spectral Analysis of </w:t>
      </w:r>
      <w:r w:rsidRPr="00E719BD">
        <w:rPr>
          <w:b/>
          <w:bCs/>
          <w:i/>
          <w:iCs/>
          <w:sz w:val="24"/>
          <w:szCs w:val="24"/>
        </w:rPr>
        <w:t>Solanum melongena</w:t>
      </w:r>
      <w:r w:rsidRPr="00E719BD">
        <w:rPr>
          <w:b/>
          <w:bCs/>
          <w:sz w:val="24"/>
          <w:szCs w:val="24"/>
        </w:rPr>
        <w:t xml:space="preserve"> Leaf Extract</w:t>
      </w:r>
    </w:p>
    <w:p w:rsidR="00DC027A" w:rsidRPr="00E719BD" w:rsidRDefault="00DC027A" w:rsidP="00CF4A7D">
      <w:pPr>
        <w:spacing w:line="240" w:lineRule="auto"/>
        <w:jc w:val="both"/>
        <w:rPr>
          <w:rFonts w:ascii="Times New Roman" w:eastAsia="Times New Roman" w:hAnsi="Times New Roman" w:cs="Times New Roman"/>
          <w:sz w:val="20"/>
          <w:szCs w:val="20"/>
          <w:lang w:val="en-US" w:eastAsia="en-US"/>
        </w:rPr>
      </w:pPr>
      <w:r w:rsidRPr="00E719BD">
        <w:rPr>
          <w:rFonts w:ascii="Times New Roman" w:eastAsia="Times New Roman" w:hAnsi="Times New Roman" w:cs="Times New Roman"/>
          <w:sz w:val="20"/>
          <w:szCs w:val="20"/>
          <w:lang w:val="en-US" w:eastAsia="en-US"/>
        </w:rPr>
        <w:t xml:space="preserve">The existence of phenolic acids and flavonoid compounds is supported by a number of distinctive absorption bands in the FTIR spectrum of the leaf extract from </w:t>
      </w:r>
      <w:r w:rsidRPr="00E719BD">
        <w:rPr>
          <w:rFonts w:ascii="Times New Roman" w:eastAsia="Times New Roman" w:hAnsi="Times New Roman" w:cs="Times New Roman"/>
          <w:i/>
          <w:iCs/>
          <w:sz w:val="20"/>
          <w:szCs w:val="20"/>
          <w:lang w:val="en-US" w:eastAsia="en-US"/>
        </w:rPr>
        <w:t>Solanum melongena</w:t>
      </w:r>
      <w:r w:rsidRPr="00E719BD">
        <w:rPr>
          <w:rFonts w:ascii="Times New Roman" w:eastAsia="Times New Roman" w:hAnsi="Times New Roman" w:cs="Times New Roman"/>
          <w:sz w:val="20"/>
          <w:szCs w:val="20"/>
          <w:lang w:val="en-US" w:eastAsia="en-US"/>
        </w:rPr>
        <w:t xml:space="preserve">. </w:t>
      </w:r>
      <w:r w:rsidR="009A7BB9" w:rsidRPr="00E719BD">
        <w:rPr>
          <w:rFonts w:ascii="Times New Roman" w:eastAsia="Times New Roman" w:hAnsi="Times New Roman" w:cs="Times New Roman"/>
          <w:sz w:val="20"/>
          <w:szCs w:val="20"/>
          <w:lang w:val="en-US" w:eastAsia="en-US"/>
        </w:rPr>
        <w:t>O-H stretching vibrations, which originate from the hydroxyl groups of phenolic compounds and perhaps intermolecular hydrogen bonding – a characteristic of polyphenolic extracts – are responsible for the board, strong band seen around 3334 cm</w:t>
      </w:r>
      <w:r w:rsidR="009A7BB9" w:rsidRPr="00E719BD">
        <w:rPr>
          <w:rFonts w:ascii="Times New Roman" w:eastAsia="Times New Roman" w:hAnsi="Times New Roman" w:cs="Times New Roman"/>
          <w:sz w:val="20"/>
          <w:szCs w:val="20"/>
          <w:vertAlign w:val="superscript"/>
          <w:lang w:val="en-US" w:eastAsia="en-US"/>
        </w:rPr>
        <w:t>-1</w:t>
      </w:r>
      <w:r w:rsidR="009A7BB9" w:rsidRPr="00E719BD">
        <w:rPr>
          <w:rFonts w:ascii="Times New Roman" w:eastAsia="Times New Roman" w:hAnsi="Times New Roman" w:cs="Times New Roman"/>
          <w:sz w:val="20"/>
          <w:szCs w:val="20"/>
          <w:lang w:val="en-US" w:eastAsia="en-US"/>
        </w:rPr>
        <w:t>. The band about 1657 cm</w:t>
      </w:r>
      <w:r w:rsidR="009A7BB9" w:rsidRPr="00E719BD">
        <w:rPr>
          <w:rFonts w:ascii="Times New Roman" w:eastAsia="Times New Roman" w:hAnsi="Times New Roman" w:cs="Times New Roman"/>
          <w:sz w:val="20"/>
          <w:szCs w:val="20"/>
          <w:vertAlign w:val="superscript"/>
          <w:lang w:val="en-US" w:eastAsia="en-US"/>
        </w:rPr>
        <w:t xml:space="preserve">-1 </w:t>
      </w:r>
      <w:r w:rsidR="009A7BB9" w:rsidRPr="00E719BD">
        <w:rPr>
          <w:rFonts w:ascii="Times New Roman" w:eastAsia="Times New Roman" w:hAnsi="Times New Roman" w:cs="Times New Roman"/>
          <w:sz w:val="20"/>
          <w:szCs w:val="20"/>
          <w:lang w:val="en-US" w:eastAsia="en-US"/>
        </w:rPr>
        <w:t>represent</w:t>
      </w:r>
      <w:r w:rsidR="002C51D1" w:rsidRPr="00E719BD">
        <w:rPr>
          <w:rFonts w:ascii="Times New Roman" w:eastAsia="Times New Roman" w:hAnsi="Times New Roman" w:cs="Times New Roman"/>
          <w:sz w:val="20"/>
          <w:szCs w:val="20"/>
          <w:lang w:val="en-US" w:eastAsia="en-US"/>
        </w:rPr>
        <w:t>s</w:t>
      </w:r>
      <w:r w:rsidR="009A7BB9" w:rsidRPr="00E719BD">
        <w:rPr>
          <w:rFonts w:ascii="Times New Roman" w:eastAsia="Times New Roman" w:hAnsi="Times New Roman" w:cs="Times New Roman"/>
          <w:sz w:val="20"/>
          <w:szCs w:val="20"/>
          <w:lang w:val="en-US" w:eastAsia="en-US"/>
        </w:rPr>
        <w:t xml:space="preserve"> </w:t>
      </w:r>
      <w:r w:rsidR="002C51D1" w:rsidRPr="00E719BD">
        <w:rPr>
          <w:rFonts w:ascii="Times New Roman" w:eastAsia="Times New Roman" w:hAnsi="Times New Roman" w:cs="Times New Roman"/>
          <w:sz w:val="20"/>
          <w:szCs w:val="20"/>
          <w:lang w:val="en-US" w:eastAsia="en-US"/>
        </w:rPr>
        <w:t>C=O stretching (carbonyl group), which is usually connected to the conjugated ketone or carboxylic acid functionality present in phenolic acid structures and flavonoid backbones.</w:t>
      </w:r>
      <w:r w:rsidR="009A7BB9" w:rsidRPr="00E719BD">
        <w:rPr>
          <w:rFonts w:ascii="Times New Roman" w:eastAsia="Times New Roman" w:hAnsi="Times New Roman" w:cs="Times New Roman"/>
          <w:sz w:val="20"/>
          <w:szCs w:val="20"/>
          <w:lang w:val="en-US" w:eastAsia="en-US"/>
        </w:rPr>
        <w:t xml:space="preserve"> </w:t>
      </w:r>
      <w:r w:rsidR="002C51D1" w:rsidRPr="00E719BD">
        <w:rPr>
          <w:rFonts w:ascii="Times New Roman" w:eastAsia="Times New Roman" w:hAnsi="Times New Roman" w:cs="Times New Roman"/>
          <w:sz w:val="20"/>
          <w:szCs w:val="20"/>
          <w:lang w:val="en-US" w:eastAsia="en-US"/>
        </w:rPr>
        <w:t>Aromatic</w:t>
      </w:r>
      <w:r w:rsidR="002C51D1" w:rsidRPr="00E719BD">
        <w:rPr>
          <w:rFonts w:ascii="Times New Roman" w:eastAsia="Times New Roman" w:hAnsi="Times New Roman" w:cs="Times New Roman"/>
          <w:sz w:val="16"/>
          <w:szCs w:val="16"/>
          <w:lang w:val="en-US" w:eastAsia="en-US"/>
        </w:rPr>
        <w:t xml:space="preserve"> </w:t>
      </w:r>
      <w:r w:rsidR="002C51D1" w:rsidRPr="00E719BD">
        <w:rPr>
          <w:rFonts w:ascii="Times New Roman" w:eastAsia="Times New Roman" w:hAnsi="Times New Roman" w:cs="Times New Roman"/>
          <w:sz w:val="20"/>
          <w:szCs w:val="20"/>
          <w:lang w:val="en-US" w:eastAsia="en-US"/>
        </w:rPr>
        <w:t xml:space="preserve">C =C stretching vibrations of the benzene ring, a structural characteristic shared by phenolic acids and flavonoids, are responsible for the peak at about 1611-1519 </w:t>
      </w:r>
      <w:r w:rsidR="00F84FEB" w:rsidRPr="00E719BD">
        <w:rPr>
          <w:rFonts w:ascii="Times New Roman" w:eastAsia="Times New Roman" w:hAnsi="Times New Roman" w:cs="Times New Roman"/>
          <w:sz w:val="20"/>
          <w:szCs w:val="20"/>
          <w:lang w:val="en-US" w:eastAsia="en-US"/>
        </w:rPr>
        <w:t>cm</w:t>
      </w:r>
      <w:r w:rsidR="00F84FEB" w:rsidRPr="00E719BD">
        <w:rPr>
          <w:rFonts w:ascii="Times New Roman" w:eastAsia="Times New Roman" w:hAnsi="Times New Roman" w:cs="Times New Roman"/>
          <w:sz w:val="20"/>
          <w:szCs w:val="20"/>
          <w:vertAlign w:val="superscript"/>
          <w:lang w:val="en-US" w:eastAsia="en-US"/>
        </w:rPr>
        <w:t>-1</w:t>
      </w:r>
      <w:r w:rsidR="002C51D1" w:rsidRPr="00E719BD">
        <w:rPr>
          <w:rFonts w:ascii="Times New Roman" w:eastAsia="Times New Roman" w:hAnsi="Times New Roman" w:cs="Times New Roman"/>
          <w:sz w:val="20"/>
          <w:szCs w:val="20"/>
          <w:lang w:val="en-US" w:eastAsia="en-US"/>
        </w:rPr>
        <w:t>.</w:t>
      </w:r>
      <w:r w:rsidR="00F84FEB" w:rsidRPr="00E719BD">
        <w:rPr>
          <w:rFonts w:ascii="Times New Roman" w:eastAsia="Times New Roman" w:hAnsi="Times New Roman" w:cs="Times New Roman"/>
          <w:sz w:val="20"/>
          <w:szCs w:val="20"/>
          <w:lang w:val="en-US" w:eastAsia="en-US"/>
        </w:rPr>
        <w:t xml:space="preserve"> </w:t>
      </w:r>
      <w:r w:rsidR="002C51D1" w:rsidRPr="00E719BD">
        <w:rPr>
          <w:rFonts w:ascii="Times New Roman" w:eastAsia="Times New Roman" w:hAnsi="Times New Roman" w:cs="Times New Roman"/>
          <w:sz w:val="20"/>
          <w:szCs w:val="20"/>
          <w:lang w:val="en-US" w:eastAsia="en-US"/>
        </w:rPr>
        <w:t>The cluster of peaks between 1318 and 1164 cm</w:t>
      </w:r>
      <w:r w:rsidR="002C51D1" w:rsidRPr="00E719BD">
        <w:rPr>
          <w:rFonts w:ascii="Times New Roman" w:eastAsia="Times New Roman" w:hAnsi="Times New Roman" w:cs="Times New Roman"/>
          <w:sz w:val="20"/>
          <w:szCs w:val="20"/>
          <w:vertAlign w:val="superscript"/>
          <w:lang w:val="en-US" w:eastAsia="en-US"/>
        </w:rPr>
        <w:t>-1</w:t>
      </w:r>
      <w:r w:rsidR="002C51D1" w:rsidRPr="00E719BD">
        <w:rPr>
          <w:rFonts w:ascii="Times New Roman" w:eastAsia="Times New Roman" w:hAnsi="Times New Roman" w:cs="Times New Roman"/>
          <w:sz w:val="20"/>
          <w:szCs w:val="20"/>
          <w:lang w:val="en-US" w:eastAsia="en-US"/>
        </w:rPr>
        <w:t xml:space="preserve"> indicates C-O stretching vibrations, which are frequently associated with ether</w:t>
      </w:r>
      <w:r w:rsidR="00F84FEB" w:rsidRPr="00E719BD">
        <w:rPr>
          <w:rFonts w:ascii="Times New Roman" w:eastAsia="Times New Roman" w:hAnsi="Times New Roman" w:cs="Times New Roman"/>
          <w:sz w:val="20"/>
          <w:szCs w:val="20"/>
          <w:lang w:val="en-US" w:eastAsia="en-US"/>
        </w:rPr>
        <w:t>, ester, or phenolic C-OH groups found in flavonoid glycosides and phenolic acid derivatives. Bands in the 1449-1380 cm</w:t>
      </w:r>
      <w:r w:rsidR="00F84FEB" w:rsidRPr="00E719BD">
        <w:rPr>
          <w:rFonts w:ascii="Times New Roman" w:eastAsia="Times New Roman" w:hAnsi="Times New Roman" w:cs="Times New Roman"/>
          <w:sz w:val="20"/>
          <w:szCs w:val="20"/>
          <w:vertAlign w:val="superscript"/>
          <w:lang w:val="en-US" w:eastAsia="en-US"/>
        </w:rPr>
        <w:t>-1</w:t>
      </w:r>
      <w:r w:rsidR="00F84FEB" w:rsidRPr="00E719BD">
        <w:rPr>
          <w:rFonts w:ascii="Times New Roman" w:eastAsia="Times New Roman" w:hAnsi="Times New Roman" w:cs="Times New Roman"/>
          <w:sz w:val="20"/>
          <w:szCs w:val="20"/>
          <w:lang w:val="en-US" w:eastAsia="en-US"/>
        </w:rPr>
        <w:t xml:space="preserve"> region represent C-H bending (asymmetric and symmetric deformation).</w:t>
      </w:r>
      <w:r w:rsidR="00C33359" w:rsidRPr="00E719BD">
        <w:rPr>
          <w:rFonts w:ascii="Times New Roman" w:eastAsia="Times New Roman" w:hAnsi="Times New Roman" w:cs="Times New Roman"/>
          <w:sz w:val="20"/>
          <w:szCs w:val="20"/>
          <w:lang w:val="en-US" w:eastAsia="en-US"/>
        </w:rPr>
        <w:t xml:space="preserve"> The peaks appearing in the fingerprint region below 1100 cm-1 (around 1087, 1009, 932, 863, and 824 cm-1) are generally associated with C-O-C and C-H out –of – plane bending vibrations of aromatic rings, further confirming the polyphenolic and flavonoid </w:t>
      </w:r>
      <w:r w:rsidR="00C45918" w:rsidRPr="00E719BD">
        <w:rPr>
          <w:rFonts w:ascii="Times New Roman" w:eastAsia="Times New Roman" w:hAnsi="Times New Roman" w:cs="Times New Roman"/>
          <w:sz w:val="20"/>
          <w:szCs w:val="20"/>
          <w:lang w:val="en-US" w:eastAsia="en-US"/>
        </w:rPr>
        <w:t xml:space="preserve">–rich composition of the extract. </w:t>
      </w:r>
      <w:r w:rsidR="00CF4A7D" w:rsidRPr="00E719BD">
        <w:rPr>
          <w:rFonts w:ascii="Times New Roman" w:eastAsia="Times New Roman" w:hAnsi="Times New Roman" w:cs="Times New Roman"/>
          <w:sz w:val="20"/>
          <w:szCs w:val="20"/>
          <w:lang w:val="en-US" w:eastAsia="en-US"/>
        </w:rPr>
        <w:t xml:space="preserve">In line with earlier phytochemical reports on eggplant leaves, these spectral characteristics- especially the O-H, C=O, aromatic C=C, and C-O stretching bands – provide compelling evidence for the presence of flavonoid compounds (like quercetin or kaempferol derivatives) and phenolic acids (like caffeic, chlorogenic, or gallic acid derivatives) in the </w:t>
      </w:r>
      <w:r w:rsidR="00CF4A7D" w:rsidRPr="00E719BD">
        <w:rPr>
          <w:rFonts w:ascii="Times New Roman" w:eastAsia="Times New Roman" w:hAnsi="Times New Roman" w:cs="Times New Roman"/>
          <w:i/>
          <w:iCs/>
          <w:sz w:val="20"/>
          <w:szCs w:val="20"/>
          <w:lang w:val="en-US" w:eastAsia="en-US"/>
        </w:rPr>
        <w:t>Solanum melongena</w:t>
      </w:r>
      <w:r w:rsidR="00CF4A7D" w:rsidRPr="00E719BD">
        <w:rPr>
          <w:rFonts w:ascii="Times New Roman" w:eastAsia="Times New Roman" w:hAnsi="Times New Roman" w:cs="Times New Roman"/>
          <w:sz w:val="20"/>
          <w:szCs w:val="20"/>
          <w:lang w:val="en-US" w:eastAsia="en-US"/>
        </w:rPr>
        <w:t xml:space="preserve"> leaf extract.  </w:t>
      </w:r>
      <w:r w:rsidR="00C33359" w:rsidRPr="00E719BD">
        <w:rPr>
          <w:rFonts w:ascii="Times New Roman" w:eastAsia="Times New Roman" w:hAnsi="Times New Roman" w:cs="Times New Roman"/>
          <w:sz w:val="20"/>
          <w:szCs w:val="20"/>
          <w:lang w:val="en-US" w:eastAsia="en-US"/>
        </w:rPr>
        <w:t xml:space="preserve">   </w:t>
      </w:r>
      <w:r w:rsidR="00F84FEB" w:rsidRPr="00E719BD">
        <w:rPr>
          <w:rFonts w:ascii="Times New Roman" w:eastAsia="Times New Roman" w:hAnsi="Times New Roman" w:cs="Times New Roman"/>
          <w:sz w:val="20"/>
          <w:szCs w:val="20"/>
          <w:lang w:val="en-US" w:eastAsia="en-US"/>
        </w:rPr>
        <w:t xml:space="preserve"> </w:t>
      </w:r>
      <w:r w:rsidR="002C51D1" w:rsidRPr="00E719BD">
        <w:rPr>
          <w:rFonts w:ascii="Times New Roman" w:eastAsia="Times New Roman" w:hAnsi="Times New Roman" w:cs="Times New Roman"/>
          <w:sz w:val="20"/>
          <w:szCs w:val="20"/>
          <w:lang w:val="en-US" w:eastAsia="en-US"/>
        </w:rPr>
        <w:t xml:space="preserve">   </w:t>
      </w:r>
      <w:r w:rsidR="009A7BB9" w:rsidRPr="00E719BD">
        <w:rPr>
          <w:rFonts w:ascii="Times New Roman" w:eastAsia="Times New Roman" w:hAnsi="Times New Roman" w:cs="Times New Roman"/>
          <w:sz w:val="20"/>
          <w:szCs w:val="20"/>
          <w:lang w:val="en-US" w:eastAsia="en-US"/>
        </w:rPr>
        <w:t xml:space="preserve"> </w:t>
      </w:r>
      <w:r w:rsidRPr="00E719BD">
        <w:rPr>
          <w:rFonts w:ascii="Times New Roman" w:eastAsia="Times New Roman" w:hAnsi="Times New Roman" w:cs="Times New Roman"/>
          <w:sz w:val="20"/>
          <w:szCs w:val="20"/>
          <w:lang w:val="en-US" w:eastAsia="en-US"/>
        </w:rPr>
        <w:t xml:space="preserve">  </w:t>
      </w:r>
    </w:p>
    <w:p w:rsidR="00DC027A" w:rsidRPr="00DC027A" w:rsidRDefault="00DC027A" w:rsidP="000A5087">
      <w:pPr>
        <w:spacing w:line="240" w:lineRule="auto"/>
        <w:jc w:val="both"/>
        <w:rPr>
          <w:rFonts w:ascii="Times New Roman" w:eastAsia="Times New Roman" w:hAnsi="Times New Roman" w:cs="Times New Roman"/>
          <w:color w:val="0000FF"/>
          <w:sz w:val="20"/>
          <w:szCs w:val="20"/>
          <w:lang w:val="en-US" w:eastAsia="en-US"/>
        </w:rPr>
      </w:pPr>
    </w:p>
    <w:p w:rsidR="00C63AF1" w:rsidRPr="00302786" w:rsidRDefault="00643C82" w:rsidP="00096FBB">
      <w:pPr>
        <w:pStyle w:val="Default"/>
        <w:rPr>
          <w:color w:val="auto"/>
          <w:rtl/>
          <w:lang w:bidi="ar-IQ"/>
        </w:rPr>
      </w:pPr>
      <w:r>
        <w:rPr>
          <w:b/>
          <w:bCs/>
          <w:color w:val="auto"/>
        </w:rPr>
        <w:t>3.</w:t>
      </w:r>
      <w:r w:rsidR="00096FBB">
        <w:rPr>
          <w:b/>
          <w:bCs/>
          <w:color w:val="auto"/>
        </w:rPr>
        <w:t>2</w:t>
      </w:r>
      <w:r>
        <w:rPr>
          <w:b/>
          <w:bCs/>
          <w:color w:val="auto"/>
        </w:rPr>
        <w:t xml:space="preserve">. </w:t>
      </w:r>
      <w:r w:rsidR="00C63AF1" w:rsidRPr="00302786">
        <w:rPr>
          <w:b/>
          <w:bCs/>
          <w:color w:val="auto"/>
        </w:rPr>
        <w:t xml:space="preserve">X-ray </w:t>
      </w:r>
      <w:r w:rsidR="00E73C13" w:rsidRPr="00302786">
        <w:rPr>
          <w:b/>
          <w:bCs/>
          <w:color w:val="auto"/>
        </w:rPr>
        <w:t>D</w:t>
      </w:r>
      <w:r w:rsidR="00C63AF1" w:rsidRPr="00302786">
        <w:rPr>
          <w:b/>
          <w:bCs/>
          <w:color w:val="auto"/>
        </w:rPr>
        <w:t>iffraction</w:t>
      </w:r>
      <w:r w:rsidR="003B6DAD" w:rsidRPr="00302786">
        <w:rPr>
          <w:b/>
          <w:bCs/>
          <w:color w:val="auto"/>
          <w:lang w:bidi="ar-IQ"/>
        </w:rPr>
        <w:t>:</w:t>
      </w:r>
    </w:p>
    <w:p w:rsidR="00C12A8A" w:rsidRDefault="00C12A8A" w:rsidP="000422BC">
      <w:pPr>
        <w:autoSpaceDE w:val="0"/>
        <w:autoSpaceDN w:val="0"/>
        <w:adjustRightInd w:val="0"/>
        <w:spacing w:after="0" w:line="240" w:lineRule="auto"/>
        <w:jc w:val="both"/>
        <w:rPr>
          <w:rFonts w:ascii="Times New Roman" w:hAnsi="Times New Roman" w:cs="Times New Roman"/>
          <w:color w:val="FF0000"/>
          <w:sz w:val="20"/>
          <w:szCs w:val="20"/>
          <w:lang w:bidi="ar-IQ"/>
        </w:rPr>
      </w:pPr>
    </w:p>
    <w:p w:rsidR="00C12A8A" w:rsidRPr="00E719BD" w:rsidRDefault="00AD733E" w:rsidP="00556378">
      <w:pPr>
        <w:autoSpaceDE w:val="0"/>
        <w:autoSpaceDN w:val="0"/>
        <w:adjustRightInd w:val="0"/>
        <w:spacing w:after="0" w:line="240" w:lineRule="auto"/>
        <w:jc w:val="both"/>
        <w:rPr>
          <w:rFonts w:ascii="Times New Roman" w:hAnsi="Times New Roman" w:cs="Times New Roman"/>
          <w:sz w:val="20"/>
          <w:szCs w:val="20"/>
        </w:rPr>
      </w:pPr>
      <w:r w:rsidRPr="00E719BD">
        <w:rPr>
          <w:rFonts w:ascii="Times New Roman" w:hAnsi="Times New Roman" w:cs="Times New Roman"/>
          <w:sz w:val="20"/>
          <w:szCs w:val="20"/>
          <w:lang w:bidi="ar-IQ"/>
        </w:rPr>
        <w:t xml:space="preserve">Figure </w:t>
      </w:r>
      <w:r w:rsidR="000422BC" w:rsidRPr="00E719BD">
        <w:rPr>
          <w:rFonts w:ascii="Times New Roman" w:hAnsi="Times New Roman" w:cs="Times New Roman"/>
          <w:sz w:val="20"/>
          <w:szCs w:val="20"/>
          <w:lang w:bidi="ar-IQ"/>
        </w:rPr>
        <w:t>3</w:t>
      </w:r>
      <w:r w:rsidRPr="00E719BD">
        <w:rPr>
          <w:rFonts w:ascii="Times New Roman" w:hAnsi="Times New Roman" w:cs="Times New Roman"/>
          <w:sz w:val="20"/>
          <w:szCs w:val="20"/>
          <w:lang w:bidi="ar-IQ"/>
        </w:rPr>
        <w:t xml:space="preserve"> shows the XRD pattern of the silver nanoparticles </w:t>
      </w:r>
      <w:r w:rsidR="000422BC" w:rsidRPr="00E719BD">
        <w:rPr>
          <w:rFonts w:ascii="Times New Roman" w:hAnsi="Times New Roman" w:cs="Times New Roman"/>
          <w:sz w:val="20"/>
          <w:szCs w:val="20"/>
          <w:lang w:bidi="ar-IQ"/>
        </w:rPr>
        <w:t>bio</w:t>
      </w:r>
      <w:r w:rsidRPr="00E719BD">
        <w:rPr>
          <w:rFonts w:ascii="Times New Roman" w:hAnsi="Times New Roman" w:cs="Times New Roman"/>
          <w:sz w:val="20"/>
          <w:szCs w:val="20"/>
          <w:lang w:bidi="ar-IQ"/>
        </w:rPr>
        <w:t xml:space="preserve">synthesized </w:t>
      </w:r>
      <w:r w:rsidR="000422BC" w:rsidRPr="00E719BD">
        <w:rPr>
          <w:rFonts w:ascii="Times New Roman" w:hAnsi="Times New Roman" w:cs="Times New Roman"/>
          <w:sz w:val="20"/>
          <w:szCs w:val="20"/>
          <w:lang w:bidi="ar-IQ"/>
        </w:rPr>
        <w:t>using</w:t>
      </w:r>
      <w:r w:rsidRPr="00E719BD">
        <w:rPr>
          <w:rFonts w:ascii="Times New Roman" w:hAnsi="Times New Roman" w:cs="Times New Roman"/>
          <w:sz w:val="20"/>
          <w:szCs w:val="20"/>
          <w:lang w:bidi="ar-IQ"/>
        </w:rPr>
        <w:t xml:space="preserve"> </w:t>
      </w:r>
      <w:r w:rsidRPr="00E719BD">
        <w:rPr>
          <w:rFonts w:ascii="Times New Roman" w:hAnsi="Times New Roman" w:cs="Times New Roman"/>
          <w:i/>
          <w:iCs/>
          <w:sz w:val="20"/>
          <w:szCs w:val="20"/>
          <w:lang w:bidi="ar-IQ"/>
        </w:rPr>
        <w:t>Solanum melongena</w:t>
      </w:r>
      <w:r w:rsidR="000422BC" w:rsidRPr="00E719BD">
        <w:rPr>
          <w:rFonts w:ascii="Times New Roman" w:hAnsi="Times New Roman" w:cs="Times New Roman"/>
          <w:sz w:val="20"/>
          <w:szCs w:val="20"/>
          <w:lang w:bidi="ar-IQ"/>
        </w:rPr>
        <w:t xml:space="preserve"> leaf extract, recorded over the range </w:t>
      </w:r>
      <w:r w:rsidR="000422BC" w:rsidRPr="00E719BD">
        <w:rPr>
          <w:rFonts w:ascii="Times New Roman" w:hAnsi="Times New Roman" w:cs="Times New Roman"/>
          <w:sz w:val="20"/>
          <w:szCs w:val="20"/>
        </w:rPr>
        <w:t>2θ = 10–80°.</w:t>
      </w:r>
      <w:r w:rsidR="000422BC" w:rsidRPr="00E719BD">
        <w:rPr>
          <w:rFonts w:ascii="Times New Roman" w:hAnsi="Times New Roman" w:cs="Times New Roman"/>
          <w:sz w:val="20"/>
          <w:szCs w:val="20"/>
          <w:lang w:bidi="ar-IQ"/>
        </w:rPr>
        <w:t xml:space="preserve"> Seven well-resolved Bragg reflections were observed at </w:t>
      </w:r>
      <w:r w:rsidR="000422BC" w:rsidRPr="00E719BD">
        <w:rPr>
          <w:rFonts w:ascii="Times New Roman" w:hAnsi="Times New Roman" w:cs="Times New Roman"/>
          <w:sz w:val="20"/>
          <w:szCs w:val="20"/>
        </w:rPr>
        <w:t>2θ ≈ 27.8°, 32.2°, 46.2°, 54.5°, 57.3°, 67.5°, and 76.7°.</w:t>
      </w:r>
      <w:r w:rsidR="00C43937" w:rsidRPr="00E719BD">
        <w:rPr>
          <w:rFonts w:ascii="Times New Roman" w:hAnsi="Times New Roman" w:cs="Times New Roman"/>
          <w:sz w:val="20"/>
          <w:szCs w:val="20"/>
        </w:rPr>
        <w:t xml:space="preserve"> </w:t>
      </w:r>
      <w:r w:rsidR="00C12A8A" w:rsidRPr="00E719BD">
        <w:rPr>
          <w:rFonts w:ascii="Times New Roman" w:hAnsi="Times New Roman" w:cs="Times New Roman"/>
          <w:sz w:val="20"/>
          <w:szCs w:val="20"/>
        </w:rPr>
        <w:t xml:space="preserve">To assign these reflections unambiguously, the observed peak positions were compared against two ICDD (International Centre for Diffraction Data) </w:t>
      </w:r>
      <w:r w:rsidR="00556378" w:rsidRPr="00E719BD">
        <w:rPr>
          <w:rFonts w:ascii="Times New Roman" w:hAnsi="Times New Roman" w:cs="Times New Roman"/>
          <w:sz w:val="20"/>
          <w:szCs w:val="20"/>
        </w:rPr>
        <w:t>reference patterns: the standard pattern face –centred-cubic metallic silver, Ag</w:t>
      </w:r>
      <w:r w:rsidR="00556378" w:rsidRPr="00E719BD">
        <w:rPr>
          <w:rFonts w:ascii="Times New Roman" w:hAnsi="Times New Roman" w:cs="Times New Roman"/>
          <w:sz w:val="20"/>
          <w:szCs w:val="20"/>
          <w:vertAlign w:val="superscript"/>
        </w:rPr>
        <w:t>0</w:t>
      </w:r>
      <w:r w:rsidR="00556378" w:rsidRPr="00E719BD">
        <w:rPr>
          <w:rFonts w:ascii="Times New Roman" w:hAnsi="Times New Roman" w:cs="Times New Roman"/>
          <w:sz w:val="20"/>
          <w:szCs w:val="20"/>
        </w:rPr>
        <w:t xml:space="preserve"> (JCPDS 98 -004-4387; Fig. 3B), and the standard pattern for cubic silver chloride, AgCl (JCPDS 31-1238). The indexing results are summarized in Table 1. </w:t>
      </w:r>
      <w:r w:rsidR="00C12A8A" w:rsidRPr="00E719BD">
        <w:rPr>
          <w:rFonts w:ascii="Times New Roman" w:hAnsi="Times New Roman" w:cs="Times New Roman"/>
          <w:sz w:val="20"/>
          <w:szCs w:val="20"/>
        </w:rPr>
        <w:t xml:space="preserve"> </w:t>
      </w:r>
    </w:p>
    <w:p w:rsidR="00C12A8A" w:rsidRPr="00E719BD" w:rsidRDefault="00C12A8A" w:rsidP="000422BC">
      <w:pPr>
        <w:autoSpaceDE w:val="0"/>
        <w:autoSpaceDN w:val="0"/>
        <w:adjustRightInd w:val="0"/>
        <w:spacing w:after="0" w:line="240" w:lineRule="auto"/>
        <w:jc w:val="both"/>
        <w:rPr>
          <w:rFonts w:ascii="Times New Roman" w:hAnsi="Times New Roman" w:cs="Times New Roman"/>
          <w:b/>
          <w:bCs/>
          <w:sz w:val="20"/>
          <w:szCs w:val="20"/>
        </w:rPr>
      </w:pPr>
    </w:p>
    <w:p w:rsidR="00C12A8A" w:rsidRPr="00E719BD" w:rsidRDefault="00CB47BF" w:rsidP="000422BC">
      <w:pPr>
        <w:autoSpaceDE w:val="0"/>
        <w:autoSpaceDN w:val="0"/>
        <w:adjustRightInd w:val="0"/>
        <w:spacing w:after="0" w:line="240" w:lineRule="auto"/>
        <w:jc w:val="both"/>
        <w:rPr>
          <w:rFonts w:ascii="Times New Roman" w:hAnsi="Times New Roman" w:cs="Times New Roman"/>
          <w:sz w:val="20"/>
          <w:szCs w:val="20"/>
        </w:rPr>
      </w:pPr>
      <w:r w:rsidRPr="00E719BD">
        <w:rPr>
          <w:rFonts w:ascii="Times New Roman" w:hAnsi="Times New Roman" w:cs="Times New Roman"/>
          <w:b/>
          <w:bCs/>
          <w:sz w:val="20"/>
          <w:szCs w:val="20"/>
        </w:rPr>
        <w:t>Table 1.</w:t>
      </w:r>
      <w:r w:rsidRPr="00E719BD">
        <w:rPr>
          <w:rFonts w:ascii="Times New Roman" w:hAnsi="Times New Roman" w:cs="Times New Roman"/>
          <w:sz w:val="20"/>
          <w:szCs w:val="20"/>
        </w:rPr>
        <w:t xml:space="preserve"> indexing of the diffraction peaks observed in Fig. 3 by comparison with the ICDD reference pattrens for Ag</w:t>
      </w:r>
      <w:r w:rsidRPr="00E719BD">
        <w:rPr>
          <w:rFonts w:ascii="Times New Roman" w:hAnsi="Times New Roman" w:cs="Times New Roman"/>
          <w:sz w:val="20"/>
          <w:szCs w:val="20"/>
          <w:vertAlign w:val="superscript"/>
        </w:rPr>
        <w:t>0</w:t>
      </w:r>
      <w:r w:rsidRPr="00E719BD">
        <w:rPr>
          <w:rFonts w:ascii="Times New Roman" w:hAnsi="Times New Roman" w:cs="Times New Roman"/>
          <w:sz w:val="20"/>
          <w:szCs w:val="20"/>
        </w:rPr>
        <w:t xml:space="preserve"> and AgCl.  </w:t>
      </w:r>
    </w:p>
    <w:p w:rsidR="00C12A8A" w:rsidRDefault="00C12A8A" w:rsidP="000422BC">
      <w:pPr>
        <w:autoSpaceDE w:val="0"/>
        <w:autoSpaceDN w:val="0"/>
        <w:adjustRightInd w:val="0"/>
        <w:spacing w:after="0" w:line="240" w:lineRule="auto"/>
        <w:jc w:val="both"/>
        <w:rPr>
          <w:rFonts w:ascii="Times New Roman" w:hAnsi="Times New Roman" w:cs="Times New Roman"/>
          <w:color w:val="0000FF"/>
          <w:sz w:val="20"/>
          <w:szCs w:val="20"/>
        </w:rPr>
      </w:pPr>
    </w:p>
    <w:tbl>
      <w:tblPr>
        <w:tblStyle w:val="ad"/>
        <w:tblW w:w="0" w:type="auto"/>
        <w:jc w:val="center"/>
        <w:tblLook w:val="04A0" w:firstRow="1" w:lastRow="0" w:firstColumn="1" w:lastColumn="0" w:noHBand="0" w:noVBand="1"/>
      </w:tblPr>
      <w:tblGrid>
        <w:gridCol w:w="1473"/>
        <w:gridCol w:w="1695"/>
        <w:gridCol w:w="1857"/>
        <w:gridCol w:w="990"/>
        <w:gridCol w:w="1541"/>
      </w:tblGrid>
      <w:tr w:rsidR="009157E9" w:rsidTr="00431A49">
        <w:trPr>
          <w:trHeight w:val="500"/>
          <w:jc w:val="center"/>
        </w:trPr>
        <w:tc>
          <w:tcPr>
            <w:tcW w:w="1473" w:type="dxa"/>
            <w:shd w:val="clear" w:color="auto" w:fill="C6D9F1" w:themeFill="text2" w:themeFillTint="33"/>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b/>
                <w:bCs/>
                <w:sz w:val="20"/>
                <w:szCs w:val="20"/>
              </w:rPr>
              <w:t>Observed 2θ (°)</w:t>
            </w:r>
          </w:p>
        </w:tc>
        <w:tc>
          <w:tcPr>
            <w:tcW w:w="1695" w:type="dxa"/>
            <w:shd w:val="clear" w:color="auto" w:fill="C6D9F1" w:themeFill="text2" w:themeFillTint="33"/>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b/>
                <w:bCs/>
                <w:sz w:val="20"/>
                <w:szCs w:val="20"/>
              </w:rPr>
              <w:t>Ref. Ag⁰ (JCPDS 98-004-4387)</w:t>
            </w:r>
          </w:p>
        </w:tc>
        <w:tc>
          <w:tcPr>
            <w:tcW w:w="1857" w:type="dxa"/>
            <w:shd w:val="clear" w:color="auto" w:fill="C6D9F1" w:themeFill="text2" w:themeFillTint="33"/>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b/>
                <w:bCs/>
                <w:sz w:val="20"/>
                <w:szCs w:val="20"/>
              </w:rPr>
              <w:t>Ref. AgCl (JCPDS 31-1238)</w:t>
            </w:r>
          </w:p>
        </w:tc>
        <w:tc>
          <w:tcPr>
            <w:tcW w:w="990" w:type="dxa"/>
            <w:shd w:val="clear" w:color="auto" w:fill="C6D9F1" w:themeFill="text2" w:themeFillTint="33"/>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b/>
                <w:bCs/>
                <w:sz w:val="20"/>
                <w:szCs w:val="20"/>
              </w:rPr>
              <w:t>(hkl)</w:t>
            </w:r>
          </w:p>
        </w:tc>
        <w:tc>
          <w:tcPr>
            <w:tcW w:w="1541" w:type="dxa"/>
            <w:shd w:val="clear" w:color="auto" w:fill="C6D9F1" w:themeFill="text2" w:themeFillTint="33"/>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b/>
                <w:bCs/>
                <w:sz w:val="20"/>
                <w:szCs w:val="20"/>
              </w:rPr>
              <w:t>Assigned Phase</w:t>
            </w:r>
          </w:p>
        </w:tc>
      </w:tr>
      <w:tr w:rsidR="00193C5E" w:rsidTr="00431A49">
        <w:trPr>
          <w:trHeight w:val="250"/>
          <w:jc w:val="center"/>
        </w:trPr>
        <w:tc>
          <w:tcPr>
            <w:tcW w:w="1473"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27.8°</w:t>
            </w:r>
          </w:p>
        </w:tc>
        <w:tc>
          <w:tcPr>
            <w:tcW w:w="1695"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sz w:val="20"/>
                <w:szCs w:val="20"/>
              </w:rPr>
              <w:t>38.11°</w:t>
            </w:r>
          </w:p>
        </w:tc>
        <w:tc>
          <w:tcPr>
            <w:tcW w:w="1857"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27.8°</w:t>
            </w:r>
          </w:p>
        </w:tc>
        <w:tc>
          <w:tcPr>
            <w:tcW w:w="990"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(111)</w:t>
            </w:r>
          </w:p>
        </w:tc>
        <w:tc>
          <w:tcPr>
            <w:tcW w:w="1541" w:type="dxa"/>
          </w:tcPr>
          <w:p w:rsidR="00193C5E" w:rsidRPr="00193C5E" w:rsidRDefault="00193C5E" w:rsidP="00193C5E">
            <w:pPr>
              <w:autoSpaceDE w:val="0"/>
              <w:autoSpaceDN w:val="0"/>
              <w:adjustRightInd w:val="0"/>
              <w:jc w:val="center"/>
              <w:rPr>
                <w:rFonts w:ascii="Times New Roman" w:hAnsi="Times New Roman" w:cs="Times New Roman"/>
                <w:sz w:val="20"/>
                <w:szCs w:val="20"/>
                <w:lang w:bidi="ar-IQ"/>
              </w:rPr>
            </w:pPr>
            <w:r w:rsidRPr="00193C5E">
              <w:rPr>
                <w:rFonts w:ascii="Times New Roman" w:hAnsi="Times New Roman" w:cs="Times New Roman"/>
                <w:sz w:val="20"/>
                <w:szCs w:val="20"/>
                <w:lang w:bidi="ar-IQ"/>
              </w:rPr>
              <w:t>AgCl</w:t>
            </w:r>
          </w:p>
        </w:tc>
      </w:tr>
      <w:tr w:rsidR="00193C5E" w:rsidTr="00431A49">
        <w:trPr>
          <w:trHeight w:val="250"/>
          <w:jc w:val="center"/>
        </w:trPr>
        <w:tc>
          <w:tcPr>
            <w:tcW w:w="1473"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32.2°</w:t>
            </w:r>
          </w:p>
        </w:tc>
        <w:tc>
          <w:tcPr>
            <w:tcW w:w="1695"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sz w:val="20"/>
                <w:szCs w:val="20"/>
              </w:rPr>
              <w:t>44.3°</w:t>
            </w:r>
          </w:p>
        </w:tc>
        <w:tc>
          <w:tcPr>
            <w:tcW w:w="1857"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32.2°</w:t>
            </w:r>
          </w:p>
        </w:tc>
        <w:tc>
          <w:tcPr>
            <w:tcW w:w="990"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(200)</w:t>
            </w:r>
          </w:p>
        </w:tc>
        <w:tc>
          <w:tcPr>
            <w:tcW w:w="1541" w:type="dxa"/>
          </w:tcPr>
          <w:p w:rsidR="00193C5E" w:rsidRPr="00193C5E" w:rsidRDefault="00193C5E" w:rsidP="00193C5E">
            <w:pPr>
              <w:autoSpaceDE w:val="0"/>
              <w:autoSpaceDN w:val="0"/>
              <w:adjustRightInd w:val="0"/>
              <w:jc w:val="center"/>
              <w:rPr>
                <w:rFonts w:ascii="Times New Roman" w:hAnsi="Times New Roman" w:cs="Times New Roman"/>
                <w:sz w:val="20"/>
                <w:szCs w:val="20"/>
                <w:lang w:bidi="ar-IQ"/>
              </w:rPr>
            </w:pPr>
            <w:r w:rsidRPr="00193C5E">
              <w:rPr>
                <w:rFonts w:ascii="Times New Roman" w:hAnsi="Times New Roman" w:cs="Times New Roman"/>
                <w:sz w:val="20"/>
                <w:szCs w:val="20"/>
                <w:lang w:bidi="ar-IQ"/>
              </w:rPr>
              <w:t>AgCl</w:t>
            </w:r>
          </w:p>
        </w:tc>
      </w:tr>
      <w:tr w:rsidR="00193C5E" w:rsidTr="00431A49">
        <w:trPr>
          <w:trHeight w:val="250"/>
          <w:jc w:val="center"/>
        </w:trPr>
        <w:tc>
          <w:tcPr>
            <w:tcW w:w="1473"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46.2°</w:t>
            </w:r>
          </w:p>
        </w:tc>
        <w:tc>
          <w:tcPr>
            <w:tcW w:w="1695"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sz w:val="20"/>
                <w:szCs w:val="20"/>
              </w:rPr>
              <w:t>64.4°</w:t>
            </w:r>
          </w:p>
        </w:tc>
        <w:tc>
          <w:tcPr>
            <w:tcW w:w="1857"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46.2°</w:t>
            </w:r>
          </w:p>
        </w:tc>
        <w:tc>
          <w:tcPr>
            <w:tcW w:w="990"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(220)</w:t>
            </w:r>
          </w:p>
        </w:tc>
        <w:tc>
          <w:tcPr>
            <w:tcW w:w="1541" w:type="dxa"/>
          </w:tcPr>
          <w:p w:rsidR="00193C5E" w:rsidRPr="00193C5E" w:rsidRDefault="00193C5E" w:rsidP="00193C5E">
            <w:pPr>
              <w:autoSpaceDE w:val="0"/>
              <w:autoSpaceDN w:val="0"/>
              <w:adjustRightInd w:val="0"/>
              <w:jc w:val="center"/>
              <w:rPr>
                <w:rFonts w:ascii="Times New Roman" w:hAnsi="Times New Roman" w:cs="Times New Roman"/>
                <w:sz w:val="20"/>
                <w:szCs w:val="20"/>
                <w:lang w:bidi="ar-IQ"/>
              </w:rPr>
            </w:pPr>
            <w:r w:rsidRPr="00193C5E">
              <w:rPr>
                <w:rFonts w:ascii="Times New Roman" w:hAnsi="Times New Roman" w:cs="Times New Roman"/>
                <w:sz w:val="20"/>
                <w:szCs w:val="20"/>
                <w:lang w:bidi="ar-IQ"/>
              </w:rPr>
              <w:t>AgCl</w:t>
            </w:r>
          </w:p>
        </w:tc>
      </w:tr>
      <w:tr w:rsidR="00193C5E" w:rsidTr="00431A49">
        <w:trPr>
          <w:trHeight w:val="250"/>
          <w:jc w:val="center"/>
        </w:trPr>
        <w:tc>
          <w:tcPr>
            <w:tcW w:w="1473"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54.5°</w:t>
            </w:r>
          </w:p>
        </w:tc>
        <w:tc>
          <w:tcPr>
            <w:tcW w:w="1695"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sz w:val="20"/>
                <w:szCs w:val="20"/>
              </w:rPr>
              <w:t>77.4°</w:t>
            </w:r>
          </w:p>
        </w:tc>
        <w:tc>
          <w:tcPr>
            <w:tcW w:w="1857"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54.8°</w:t>
            </w:r>
          </w:p>
        </w:tc>
        <w:tc>
          <w:tcPr>
            <w:tcW w:w="990"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(311)</w:t>
            </w:r>
          </w:p>
        </w:tc>
        <w:tc>
          <w:tcPr>
            <w:tcW w:w="1541" w:type="dxa"/>
          </w:tcPr>
          <w:p w:rsidR="00193C5E" w:rsidRPr="00193C5E" w:rsidRDefault="00193C5E" w:rsidP="00193C5E">
            <w:pPr>
              <w:autoSpaceDE w:val="0"/>
              <w:autoSpaceDN w:val="0"/>
              <w:adjustRightInd w:val="0"/>
              <w:jc w:val="center"/>
              <w:rPr>
                <w:rFonts w:ascii="Times New Roman" w:hAnsi="Times New Roman" w:cs="Times New Roman"/>
                <w:sz w:val="20"/>
                <w:szCs w:val="20"/>
                <w:lang w:bidi="ar-IQ"/>
              </w:rPr>
            </w:pPr>
            <w:r w:rsidRPr="00193C5E">
              <w:rPr>
                <w:rFonts w:ascii="Times New Roman" w:hAnsi="Times New Roman" w:cs="Times New Roman"/>
                <w:sz w:val="20"/>
                <w:szCs w:val="20"/>
                <w:lang w:bidi="ar-IQ"/>
              </w:rPr>
              <w:t>AgCl</w:t>
            </w:r>
          </w:p>
        </w:tc>
      </w:tr>
      <w:tr w:rsidR="00193C5E" w:rsidTr="00431A49">
        <w:trPr>
          <w:trHeight w:val="250"/>
          <w:jc w:val="center"/>
        </w:trPr>
        <w:tc>
          <w:tcPr>
            <w:tcW w:w="1473"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57.3°</w:t>
            </w:r>
          </w:p>
        </w:tc>
        <w:tc>
          <w:tcPr>
            <w:tcW w:w="1695" w:type="dxa"/>
            <w:shd w:val="clear" w:color="auto" w:fill="F2F2F2"/>
            <w:vAlign w:val="center"/>
          </w:tcPr>
          <w:p w:rsidR="00193C5E" w:rsidRPr="00193C5E" w:rsidRDefault="00193C5E" w:rsidP="00193C5E">
            <w:pPr>
              <w:jc w:val="center"/>
              <w:rPr>
                <w:rFonts w:ascii="Times New Roman" w:hAnsi="Times New Roman" w:cs="Times New Roman"/>
                <w:sz w:val="20"/>
                <w:szCs w:val="20"/>
                <w:rtl/>
                <w:lang w:bidi="ar-IQ"/>
              </w:rPr>
            </w:pPr>
            <w:r w:rsidRPr="00193C5E">
              <w:rPr>
                <w:rFonts w:ascii="Times New Roman" w:hAnsi="Times New Roman" w:cs="Times New Roman"/>
                <w:sz w:val="20"/>
                <w:szCs w:val="20"/>
              </w:rPr>
              <w:t>81.5°</w:t>
            </w:r>
          </w:p>
        </w:tc>
        <w:tc>
          <w:tcPr>
            <w:tcW w:w="1857"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57.4°</w:t>
            </w:r>
          </w:p>
        </w:tc>
        <w:tc>
          <w:tcPr>
            <w:tcW w:w="990"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(222)</w:t>
            </w:r>
          </w:p>
        </w:tc>
        <w:tc>
          <w:tcPr>
            <w:tcW w:w="1541" w:type="dxa"/>
          </w:tcPr>
          <w:p w:rsidR="00193C5E" w:rsidRPr="00193C5E" w:rsidRDefault="00193C5E" w:rsidP="00193C5E">
            <w:pPr>
              <w:autoSpaceDE w:val="0"/>
              <w:autoSpaceDN w:val="0"/>
              <w:adjustRightInd w:val="0"/>
              <w:jc w:val="center"/>
              <w:rPr>
                <w:rFonts w:ascii="Times New Roman" w:hAnsi="Times New Roman" w:cs="Times New Roman"/>
                <w:sz w:val="20"/>
                <w:szCs w:val="20"/>
                <w:lang w:bidi="ar-IQ"/>
              </w:rPr>
            </w:pPr>
            <w:r w:rsidRPr="00193C5E">
              <w:rPr>
                <w:rFonts w:ascii="Times New Roman" w:hAnsi="Times New Roman" w:cs="Times New Roman"/>
                <w:sz w:val="20"/>
                <w:szCs w:val="20"/>
                <w:lang w:bidi="ar-IQ"/>
              </w:rPr>
              <w:t>AgCl</w:t>
            </w:r>
          </w:p>
        </w:tc>
      </w:tr>
      <w:tr w:rsidR="00193C5E" w:rsidTr="00431A49">
        <w:trPr>
          <w:trHeight w:val="250"/>
          <w:jc w:val="center"/>
        </w:trPr>
        <w:tc>
          <w:tcPr>
            <w:tcW w:w="1473"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67.5°</w:t>
            </w:r>
          </w:p>
        </w:tc>
        <w:tc>
          <w:tcPr>
            <w:tcW w:w="1695"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w:t>
            </w:r>
          </w:p>
        </w:tc>
        <w:tc>
          <w:tcPr>
            <w:tcW w:w="1857"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67.5°</w:t>
            </w:r>
          </w:p>
        </w:tc>
        <w:tc>
          <w:tcPr>
            <w:tcW w:w="990" w:type="dxa"/>
            <w:shd w:val="clear" w:color="auto" w:fill="FFFFFF"/>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(400)</w:t>
            </w:r>
          </w:p>
        </w:tc>
        <w:tc>
          <w:tcPr>
            <w:tcW w:w="1541" w:type="dxa"/>
          </w:tcPr>
          <w:p w:rsidR="00193C5E" w:rsidRPr="00193C5E" w:rsidRDefault="00193C5E" w:rsidP="00193C5E">
            <w:pPr>
              <w:autoSpaceDE w:val="0"/>
              <w:autoSpaceDN w:val="0"/>
              <w:adjustRightInd w:val="0"/>
              <w:jc w:val="center"/>
              <w:rPr>
                <w:rFonts w:ascii="Times New Roman" w:hAnsi="Times New Roman" w:cs="Times New Roman"/>
                <w:sz w:val="20"/>
                <w:szCs w:val="20"/>
                <w:lang w:bidi="ar-IQ"/>
              </w:rPr>
            </w:pPr>
            <w:r w:rsidRPr="00193C5E">
              <w:rPr>
                <w:rFonts w:ascii="Times New Roman" w:hAnsi="Times New Roman" w:cs="Times New Roman"/>
                <w:sz w:val="20"/>
                <w:szCs w:val="20"/>
                <w:lang w:bidi="ar-IQ"/>
              </w:rPr>
              <w:t>AgCl</w:t>
            </w:r>
          </w:p>
        </w:tc>
      </w:tr>
      <w:tr w:rsidR="00193C5E" w:rsidTr="00431A49">
        <w:trPr>
          <w:trHeight w:val="250"/>
          <w:jc w:val="center"/>
        </w:trPr>
        <w:tc>
          <w:tcPr>
            <w:tcW w:w="1473"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76.7°</w:t>
            </w:r>
          </w:p>
        </w:tc>
        <w:tc>
          <w:tcPr>
            <w:tcW w:w="1695"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w:t>
            </w:r>
          </w:p>
        </w:tc>
        <w:tc>
          <w:tcPr>
            <w:tcW w:w="1857"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76.7°</w:t>
            </w:r>
          </w:p>
        </w:tc>
        <w:tc>
          <w:tcPr>
            <w:tcW w:w="990" w:type="dxa"/>
            <w:shd w:val="clear" w:color="auto" w:fill="F2F2F2"/>
            <w:vAlign w:val="center"/>
          </w:tcPr>
          <w:p w:rsidR="00193C5E" w:rsidRPr="00193C5E" w:rsidRDefault="00193C5E" w:rsidP="00193C5E">
            <w:pPr>
              <w:jc w:val="center"/>
              <w:rPr>
                <w:rFonts w:ascii="Times New Roman" w:hAnsi="Times New Roman" w:cs="Times New Roman"/>
                <w:sz w:val="20"/>
                <w:szCs w:val="20"/>
              </w:rPr>
            </w:pPr>
            <w:r w:rsidRPr="00193C5E">
              <w:rPr>
                <w:rFonts w:ascii="Times New Roman" w:hAnsi="Times New Roman" w:cs="Times New Roman"/>
                <w:color w:val="000000"/>
                <w:sz w:val="20"/>
                <w:szCs w:val="20"/>
              </w:rPr>
              <w:t>(420)</w:t>
            </w:r>
          </w:p>
        </w:tc>
        <w:tc>
          <w:tcPr>
            <w:tcW w:w="1541" w:type="dxa"/>
          </w:tcPr>
          <w:p w:rsidR="00193C5E" w:rsidRPr="00193C5E" w:rsidRDefault="00193C5E" w:rsidP="00193C5E">
            <w:pPr>
              <w:autoSpaceDE w:val="0"/>
              <w:autoSpaceDN w:val="0"/>
              <w:adjustRightInd w:val="0"/>
              <w:jc w:val="center"/>
              <w:rPr>
                <w:rFonts w:ascii="Times New Roman" w:hAnsi="Times New Roman" w:cs="Times New Roman"/>
                <w:sz w:val="20"/>
                <w:szCs w:val="20"/>
                <w:lang w:bidi="ar-IQ"/>
              </w:rPr>
            </w:pPr>
            <w:r w:rsidRPr="00193C5E">
              <w:rPr>
                <w:rFonts w:ascii="Times New Roman" w:hAnsi="Times New Roman" w:cs="Times New Roman"/>
                <w:sz w:val="20"/>
                <w:szCs w:val="20"/>
                <w:lang w:bidi="ar-IQ"/>
              </w:rPr>
              <w:t>AgCl</w:t>
            </w:r>
          </w:p>
        </w:tc>
      </w:tr>
    </w:tbl>
    <w:p w:rsidR="00193C5E" w:rsidRDefault="00193C5E" w:rsidP="000422BC">
      <w:pPr>
        <w:autoSpaceDE w:val="0"/>
        <w:autoSpaceDN w:val="0"/>
        <w:adjustRightInd w:val="0"/>
        <w:spacing w:after="0" w:line="240" w:lineRule="auto"/>
        <w:jc w:val="both"/>
        <w:rPr>
          <w:rFonts w:ascii="Times New Roman" w:hAnsi="Times New Roman" w:cs="Times New Roman"/>
          <w:sz w:val="20"/>
          <w:szCs w:val="20"/>
          <w:lang w:bidi="ar-IQ"/>
        </w:rPr>
      </w:pPr>
    </w:p>
    <w:p w:rsidR="00193C5E" w:rsidRDefault="00193C5E" w:rsidP="000422BC">
      <w:pPr>
        <w:autoSpaceDE w:val="0"/>
        <w:autoSpaceDN w:val="0"/>
        <w:adjustRightInd w:val="0"/>
        <w:spacing w:after="0" w:line="240" w:lineRule="auto"/>
        <w:jc w:val="both"/>
        <w:rPr>
          <w:rFonts w:ascii="Times New Roman" w:hAnsi="Times New Roman" w:cs="Times New Roman"/>
          <w:sz w:val="20"/>
          <w:szCs w:val="20"/>
          <w:lang w:bidi="ar-IQ"/>
        </w:rPr>
      </w:pPr>
    </w:p>
    <w:p w:rsidR="00635A05" w:rsidRPr="00E719BD" w:rsidRDefault="000525AB" w:rsidP="00E719BD">
      <w:pPr>
        <w:autoSpaceDE w:val="0"/>
        <w:autoSpaceDN w:val="0"/>
        <w:adjustRightInd w:val="0"/>
        <w:spacing w:after="0" w:line="240" w:lineRule="auto"/>
        <w:jc w:val="both"/>
        <w:rPr>
          <w:rFonts w:ascii="Times New Roman" w:hAnsi="Times New Roman" w:cs="Times New Roman"/>
          <w:color w:val="0000FF"/>
          <w:sz w:val="20"/>
          <w:szCs w:val="20"/>
          <w:lang w:val="en-US" w:bidi="ar-IQ"/>
        </w:rPr>
      </w:pPr>
      <w:r w:rsidRPr="00E719BD">
        <w:rPr>
          <w:rFonts w:ascii="Times New Roman" w:hAnsi="Times New Roman" w:cs="Times New Roman"/>
          <w:sz w:val="20"/>
          <w:szCs w:val="20"/>
          <w:lang w:bidi="ar-IQ"/>
        </w:rPr>
        <w:t>As shown in Table 1, all seven observed reflections coincide, to within 0.3° in 2θ, with the (111), (200), (220),</w:t>
      </w:r>
      <w:r w:rsidRPr="001B67BB">
        <w:rPr>
          <w:rFonts w:ascii="Times New Roman" w:hAnsi="Times New Roman" w:cs="Times New Roman"/>
          <w:color w:val="0000FF"/>
          <w:sz w:val="20"/>
          <w:szCs w:val="20"/>
          <w:lang w:bidi="ar-IQ"/>
        </w:rPr>
        <w:t xml:space="preserve"> </w:t>
      </w:r>
      <w:r w:rsidRPr="00E719BD">
        <w:rPr>
          <w:rFonts w:ascii="Times New Roman" w:hAnsi="Times New Roman" w:cs="Times New Roman"/>
          <w:sz w:val="20"/>
          <w:szCs w:val="20"/>
          <w:lang w:bidi="ar-IQ"/>
        </w:rPr>
        <w:t>(311), (222), (400), and (420) plans of cubic AgCl whereas none match the five characteristic reflections metallic Ag at 38.11° (111),</w:t>
      </w:r>
      <w:r w:rsidR="00635A05" w:rsidRPr="00E719BD">
        <w:rPr>
          <w:rFonts w:ascii="Times New Roman" w:hAnsi="Times New Roman" w:cs="Times New Roman"/>
          <w:sz w:val="20"/>
          <w:szCs w:val="20"/>
          <w:lang w:bidi="ar-IQ"/>
        </w:rPr>
        <w:t xml:space="preserve"> 44.3°</w:t>
      </w:r>
      <w:r w:rsidRPr="00E719BD">
        <w:rPr>
          <w:rFonts w:ascii="Times New Roman" w:hAnsi="Times New Roman" w:cs="Times New Roman"/>
          <w:sz w:val="20"/>
          <w:szCs w:val="20"/>
          <w:lang w:bidi="ar-IQ"/>
        </w:rPr>
        <w:t xml:space="preserve"> (200),</w:t>
      </w:r>
      <w:r w:rsidR="00635A05" w:rsidRPr="00E719BD">
        <w:rPr>
          <w:rFonts w:ascii="Times New Roman" w:hAnsi="Times New Roman" w:cs="Times New Roman"/>
          <w:sz w:val="20"/>
          <w:szCs w:val="20"/>
          <w:lang w:bidi="ar-IQ"/>
        </w:rPr>
        <w:t xml:space="preserve"> 64.4°</w:t>
      </w:r>
      <w:r w:rsidRPr="00E719BD">
        <w:rPr>
          <w:rFonts w:ascii="Times New Roman" w:hAnsi="Times New Roman" w:cs="Times New Roman"/>
          <w:sz w:val="20"/>
          <w:szCs w:val="20"/>
          <w:lang w:bidi="ar-IQ"/>
        </w:rPr>
        <w:t xml:space="preserve"> (220),</w:t>
      </w:r>
      <w:r w:rsidR="00635A05" w:rsidRPr="00E719BD">
        <w:rPr>
          <w:rFonts w:ascii="Times New Roman" w:hAnsi="Times New Roman" w:cs="Times New Roman"/>
          <w:sz w:val="20"/>
          <w:szCs w:val="20"/>
          <w:lang w:bidi="ar-IQ"/>
        </w:rPr>
        <w:t xml:space="preserve"> 77.4°</w:t>
      </w:r>
      <w:r w:rsidRPr="00E719BD">
        <w:rPr>
          <w:rFonts w:ascii="Times New Roman" w:hAnsi="Times New Roman" w:cs="Times New Roman"/>
          <w:sz w:val="20"/>
          <w:szCs w:val="20"/>
          <w:lang w:bidi="ar-IQ"/>
        </w:rPr>
        <w:t xml:space="preserve"> (311),</w:t>
      </w:r>
      <w:r w:rsidR="00635A05" w:rsidRPr="00E719BD">
        <w:rPr>
          <w:rFonts w:ascii="Times New Roman" w:hAnsi="Times New Roman" w:cs="Times New Roman"/>
          <w:sz w:val="20"/>
          <w:szCs w:val="20"/>
          <w:lang w:bidi="ar-IQ"/>
        </w:rPr>
        <w:t xml:space="preserve"> 81.5°</w:t>
      </w:r>
      <w:r w:rsidRPr="00E719BD">
        <w:rPr>
          <w:rFonts w:ascii="Times New Roman" w:hAnsi="Times New Roman" w:cs="Times New Roman"/>
          <w:sz w:val="20"/>
          <w:szCs w:val="20"/>
          <w:lang w:bidi="ar-IQ"/>
        </w:rPr>
        <w:t xml:space="preserve"> (222), </w:t>
      </w:r>
      <w:r w:rsidR="00635A05" w:rsidRPr="00E719BD">
        <w:rPr>
          <w:rFonts w:ascii="Times New Roman" w:hAnsi="Times New Roman" w:cs="Times New Roman"/>
          <w:sz w:val="20"/>
          <w:szCs w:val="20"/>
          <w:lang w:bidi="ar-IQ"/>
        </w:rPr>
        <w:t xml:space="preserve">(Fig. 3B). As a result, the AgCl </w:t>
      </w:r>
      <w:r w:rsidRPr="00E719BD">
        <w:rPr>
          <w:rFonts w:ascii="Times New Roman" w:hAnsi="Times New Roman" w:cs="Times New Roman"/>
          <w:sz w:val="20"/>
          <w:szCs w:val="20"/>
          <w:lang w:bidi="ar-IQ"/>
        </w:rPr>
        <w:t>(4</w:t>
      </w:r>
      <w:r w:rsidR="00635A05" w:rsidRPr="00E719BD">
        <w:rPr>
          <w:rFonts w:ascii="Times New Roman" w:hAnsi="Times New Roman" w:cs="Times New Roman"/>
          <w:sz w:val="20"/>
          <w:szCs w:val="20"/>
          <w:lang w:bidi="ar-IQ"/>
        </w:rPr>
        <w:t>2</w:t>
      </w:r>
      <w:r w:rsidRPr="00E719BD">
        <w:rPr>
          <w:rFonts w:ascii="Times New Roman" w:hAnsi="Times New Roman" w:cs="Times New Roman"/>
          <w:sz w:val="20"/>
          <w:szCs w:val="20"/>
          <w:lang w:bidi="ar-IQ"/>
        </w:rPr>
        <w:t>0)</w:t>
      </w:r>
      <w:r w:rsidR="00635A05" w:rsidRPr="00E719BD">
        <w:rPr>
          <w:rFonts w:ascii="Times New Roman" w:hAnsi="Times New Roman" w:cs="Times New Roman"/>
          <w:sz w:val="20"/>
          <w:szCs w:val="20"/>
          <w:lang w:bidi="ar-IQ"/>
        </w:rPr>
        <w:t xml:space="preserve"> plane is more consistent with the reflection at 76.7° which was previously attributed to the </w:t>
      </w:r>
      <w:r w:rsidR="001B67BB" w:rsidRPr="00E719BD">
        <w:rPr>
          <w:rFonts w:ascii="Times New Roman" w:hAnsi="Times New Roman" w:cs="Times New Roman"/>
          <w:sz w:val="20"/>
          <w:szCs w:val="20"/>
          <w:lang w:bidi="ar-IQ"/>
        </w:rPr>
        <w:t>Ag (311) plane. This suggests that silver chloride, not metallic Ag</w:t>
      </w:r>
      <w:r w:rsidR="001B67BB" w:rsidRPr="00E719BD">
        <w:rPr>
          <w:rFonts w:ascii="Times New Roman" w:hAnsi="Times New Roman" w:cs="Times New Roman"/>
          <w:sz w:val="20"/>
          <w:szCs w:val="20"/>
          <w:vertAlign w:val="superscript"/>
          <w:lang w:bidi="ar-IQ"/>
        </w:rPr>
        <w:t xml:space="preserve">+2 </w:t>
      </w:r>
      <w:r w:rsidR="001B67BB" w:rsidRPr="00E719BD">
        <w:rPr>
          <w:rFonts w:ascii="Times New Roman" w:hAnsi="Times New Roman" w:cs="Times New Roman"/>
          <w:sz w:val="20"/>
          <w:szCs w:val="20"/>
          <w:lang w:bidi="ar-IQ"/>
        </w:rPr>
        <w:t>, is the predominant crystalline phase in the sample. Remaining chloride species in the plant extract or reaction medium, which react with Ag</w:t>
      </w:r>
      <w:r w:rsidR="001B67BB" w:rsidRPr="00E719BD">
        <w:rPr>
          <w:rFonts w:ascii="Times New Roman" w:hAnsi="Times New Roman" w:cs="Times New Roman"/>
          <w:sz w:val="20"/>
          <w:szCs w:val="20"/>
          <w:vertAlign w:val="superscript"/>
          <w:lang w:bidi="ar-IQ"/>
        </w:rPr>
        <w:t>+</w:t>
      </w:r>
      <w:r w:rsidR="001B67BB" w:rsidRPr="00E719BD">
        <w:rPr>
          <w:rFonts w:ascii="Times New Roman" w:hAnsi="Times New Roman" w:cs="Times New Roman"/>
          <w:sz w:val="20"/>
          <w:szCs w:val="20"/>
          <w:lang w:bidi="ar-IQ"/>
        </w:rPr>
        <w:t xml:space="preserve"> ions produced from the silver precursor during synthesis, are most likely the source of chloride [25].</w:t>
      </w:r>
      <w:r w:rsidR="001B67BB" w:rsidRPr="001B67BB">
        <w:rPr>
          <w:rFonts w:ascii="Times New Roman" w:hAnsi="Times New Roman" w:cs="Times New Roman"/>
          <w:color w:val="0000FF"/>
          <w:sz w:val="20"/>
          <w:szCs w:val="20"/>
          <w:lang w:bidi="ar-IQ"/>
        </w:rPr>
        <w:t xml:space="preserve">   </w:t>
      </w:r>
      <w:r w:rsidR="00635A05" w:rsidRPr="001B67BB">
        <w:rPr>
          <w:rFonts w:ascii="Times New Roman" w:hAnsi="Times New Roman" w:cs="Times New Roman"/>
          <w:color w:val="0000FF"/>
          <w:sz w:val="20"/>
          <w:szCs w:val="20"/>
          <w:lang w:bidi="ar-IQ"/>
        </w:rPr>
        <w:t xml:space="preserve"> </w:t>
      </w:r>
    </w:p>
    <w:p w:rsidR="001B67BB" w:rsidRPr="004A30D8" w:rsidRDefault="001B67BB" w:rsidP="00C643D7">
      <w:pPr>
        <w:autoSpaceDE w:val="0"/>
        <w:autoSpaceDN w:val="0"/>
        <w:adjustRightInd w:val="0"/>
        <w:spacing w:after="0" w:line="240" w:lineRule="auto"/>
        <w:jc w:val="both"/>
        <w:rPr>
          <w:rFonts w:ascii="Times New Roman" w:hAnsi="Times New Roman" w:cs="Times New Roman"/>
          <w:color w:val="FF0000"/>
          <w:sz w:val="20"/>
          <w:szCs w:val="20"/>
          <w:lang w:val="en-US" w:bidi="ar-IQ"/>
        </w:rPr>
      </w:pPr>
    </w:p>
    <w:p w:rsidR="006554D7" w:rsidRDefault="006554D7" w:rsidP="00836413">
      <w:pPr>
        <w:spacing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eastAsia="en-US"/>
        </w:rPr>
        <w:lastRenderedPageBreak/>
        <w:drawing>
          <wp:inline distT="0" distB="0" distL="0" distR="0">
            <wp:extent cx="3737587" cy="2270684"/>
            <wp:effectExtent l="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XRD  final   .png"/>
                    <pic:cNvPicPr/>
                  </pic:nvPicPr>
                  <pic:blipFill>
                    <a:blip r:embed="rId13">
                      <a:extLst>
                        <a:ext uri="{28A0092B-C50C-407E-A947-70E740481C1C}">
                          <a14:useLocalDpi xmlns:a14="http://schemas.microsoft.com/office/drawing/2010/main" val="0"/>
                        </a:ext>
                      </a:extLst>
                    </a:blip>
                    <a:stretch>
                      <a:fillRect/>
                    </a:stretch>
                  </pic:blipFill>
                  <pic:spPr>
                    <a:xfrm>
                      <a:off x="0" y="0"/>
                      <a:ext cx="3764015" cy="2286740"/>
                    </a:xfrm>
                    <a:prstGeom prst="rect">
                      <a:avLst/>
                    </a:prstGeom>
                  </pic:spPr>
                </pic:pic>
              </a:graphicData>
            </a:graphic>
          </wp:inline>
        </w:drawing>
      </w:r>
    </w:p>
    <w:p w:rsidR="00D8611D" w:rsidRDefault="00D8611D" w:rsidP="00072D88">
      <w:pPr>
        <w:spacing w:line="240" w:lineRule="auto"/>
        <w:jc w:val="both"/>
        <w:rPr>
          <w:rFonts w:ascii="Times New Roman" w:hAnsi="Times New Roman" w:cs="Times New Roman"/>
          <w:sz w:val="20"/>
          <w:szCs w:val="20"/>
        </w:rPr>
      </w:pPr>
      <w:r w:rsidRPr="008A2BFA">
        <w:rPr>
          <w:rFonts w:ascii="Times New Roman" w:hAnsi="Times New Roman" w:cs="Times New Roman"/>
          <w:b/>
          <w:bCs/>
          <w:sz w:val="20"/>
          <w:szCs w:val="20"/>
        </w:rPr>
        <w:t xml:space="preserve">Figure </w:t>
      </w:r>
      <w:r w:rsidR="00072D88">
        <w:rPr>
          <w:rFonts w:ascii="Times New Roman" w:hAnsi="Times New Roman" w:cs="Times New Roman"/>
          <w:b/>
          <w:bCs/>
          <w:sz w:val="20"/>
          <w:szCs w:val="20"/>
        </w:rPr>
        <w:t>3</w:t>
      </w:r>
      <w:r w:rsidRPr="008A2BFA">
        <w:rPr>
          <w:rFonts w:ascii="Times New Roman" w:hAnsi="Times New Roman" w:cs="Times New Roman"/>
          <w:b/>
          <w:bCs/>
          <w:sz w:val="20"/>
          <w:szCs w:val="20"/>
        </w:rPr>
        <w:t xml:space="preserve">: </w:t>
      </w:r>
      <w:r w:rsidRPr="008A2BFA">
        <w:rPr>
          <w:rFonts w:ascii="Times New Roman" w:hAnsi="Times New Roman" w:cs="Times New Roman"/>
          <w:sz w:val="20"/>
          <w:szCs w:val="20"/>
        </w:rPr>
        <w:t xml:space="preserve"> XRD of biosynthesized silver nanoparticles using extract of </w:t>
      </w:r>
      <w:r w:rsidRPr="008A2BFA">
        <w:rPr>
          <w:rFonts w:ascii="Times New Roman" w:hAnsi="Times New Roman" w:cs="Times New Roman"/>
          <w:i/>
          <w:iCs/>
          <w:sz w:val="20"/>
          <w:szCs w:val="20"/>
        </w:rPr>
        <w:t xml:space="preserve">Solanum melongena </w:t>
      </w:r>
      <w:r w:rsidRPr="008A2BFA">
        <w:rPr>
          <w:rFonts w:ascii="Times New Roman" w:hAnsi="Times New Roman" w:cs="Times New Roman"/>
          <w:sz w:val="20"/>
          <w:szCs w:val="20"/>
        </w:rPr>
        <w:t>leaves.</w:t>
      </w:r>
    </w:p>
    <w:p w:rsidR="003F2EC5" w:rsidRDefault="00E251AF" w:rsidP="00E251AF">
      <w:pPr>
        <w:spacing w:line="240" w:lineRule="auto"/>
        <w:jc w:val="center"/>
        <w:rPr>
          <w:rFonts w:ascii="Times New Roman" w:hAnsi="Times New Roman" w:cs="Times New Roman"/>
          <w:sz w:val="20"/>
          <w:szCs w:val="20"/>
        </w:rPr>
      </w:pPr>
      <w:r>
        <w:rPr>
          <w:rFonts w:ascii="Times New Roman" w:hAnsi="Times New Roman" w:cs="Times New Roman"/>
          <w:noProof/>
          <w:sz w:val="20"/>
          <w:szCs w:val="20"/>
          <w:lang w:val="en-US" w:eastAsia="en-US"/>
        </w:rPr>
        <w:drawing>
          <wp:inline distT="0" distB="0" distL="0" distR="0">
            <wp:extent cx="3710164" cy="2571262"/>
            <wp:effectExtent l="19050" t="19050" r="5080" b="635"/>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RD  Standard  Ag Nps  .png"/>
                    <pic:cNvPicPr/>
                  </pic:nvPicPr>
                  <pic:blipFill>
                    <a:blip r:embed="rId14">
                      <a:extLst>
                        <a:ext uri="{28A0092B-C50C-407E-A947-70E740481C1C}">
                          <a14:useLocalDpi xmlns:a14="http://schemas.microsoft.com/office/drawing/2010/main" val="0"/>
                        </a:ext>
                      </a:extLst>
                    </a:blip>
                    <a:stretch>
                      <a:fillRect/>
                    </a:stretch>
                  </pic:blipFill>
                  <pic:spPr>
                    <a:xfrm>
                      <a:off x="0" y="0"/>
                      <a:ext cx="3710164" cy="2571262"/>
                    </a:xfrm>
                    <a:prstGeom prst="rect">
                      <a:avLst/>
                    </a:prstGeom>
                    <a:ln>
                      <a:solidFill>
                        <a:srgbClr val="0000FF"/>
                      </a:solidFill>
                    </a:ln>
                  </pic:spPr>
                </pic:pic>
              </a:graphicData>
            </a:graphic>
          </wp:inline>
        </w:drawing>
      </w:r>
    </w:p>
    <w:p w:rsidR="00E251AF" w:rsidRPr="00E719BD" w:rsidRDefault="00E251AF" w:rsidP="001C5EA4">
      <w:pPr>
        <w:spacing w:line="240" w:lineRule="auto"/>
        <w:jc w:val="center"/>
        <w:rPr>
          <w:rFonts w:ascii="Times New Roman" w:hAnsi="Times New Roman" w:cs="Times New Roman"/>
          <w:sz w:val="20"/>
          <w:szCs w:val="20"/>
          <w:rtl/>
          <w:lang w:val="uk-UA" w:bidi="ar-IQ"/>
        </w:rPr>
      </w:pPr>
      <w:r w:rsidRPr="00E719BD">
        <w:rPr>
          <w:rFonts w:ascii="Times New Roman" w:hAnsi="Times New Roman" w:cs="Times New Roman"/>
          <w:b/>
          <w:bCs/>
          <w:sz w:val="20"/>
          <w:szCs w:val="20"/>
        </w:rPr>
        <w:t>Figure 3</w:t>
      </w:r>
      <w:r w:rsidR="00E41C7B" w:rsidRPr="00E719BD">
        <w:rPr>
          <w:rFonts w:ascii="Times New Roman" w:hAnsi="Times New Roman" w:cs="Times New Roman"/>
          <w:b/>
          <w:bCs/>
          <w:sz w:val="20"/>
          <w:szCs w:val="20"/>
        </w:rPr>
        <w:t xml:space="preserve"> B</w:t>
      </w:r>
      <w:r w:rsidRPr="00E719BD">
        <w:rPr>
          <w:rFonts w:ascii="Times New Roman" w:hAnsi="Times New Roman" w:cs="Times New Roman"/>
          <w:b/>
          <w:bCs/>
          <w:sz w:val="20"/>
          <w:szCs w:val="20"/>
        </w:rPr>
        <w:t xml:space="preserve">: </w:t>
      </w:r>
      <w:r w:rsidRPr="00E719BD">
        <w:rPr>
          <w:rFonts w:ascii="Times New Roman" w:hAnsi="Times New Roman" w:cs="Times New Roman"/>
          <w:sz w:val="20"/>
          <w:szCs w:val="20"/>
        </w:rPr>
        <w:t xml:space="preserve"> XRD of Standard silver nanoparticles      </w:t>
      </w:r>
    </w:p>
    <w:p w:rsidR="00E251AF" w:rsidRPr="00E719BD" w:rsidRDefault="00E251AF" w:rsidP="00DC64E0">
      <w:pPr>
        <w:jc w:val="both"/>
        <w:rPr>
          <w:rFonts w:ascii="Times New Roman" w:hAnsi="Times New Roman" w:cs="Times New Roman"/>
          <w:b/>
          <w:bCs/>
          <w:sz w:val="24"/>
          <w:szCs w:val="24"/>
          <w:lang w:bidi="ar-IQ"/>
        </w:rPr>
      </w:pPr>
    </w:p>
    <w:p w:rsidR="00AD7A83" w:rsidRPr="00E719BD" w:rsidRDefault="00836413" w:rsidP="00DF07C5">
      <w:pPr>
        <w:spacing w:line="240" w:lineRule="auto"/>
        <w:jc w:val="both"/>
        <w:rPr>
          <w:rFonts w:ascii="Times New Roman" w:hAnsi="Times New Roman" w:cs="Times New Roman"/>
          <w:sz w:val="20"/>
          <w:szCs w:val="20"/>
          <w:lang w:bidi="ar-IQ"/>
        </w:rPr>
      </w:pPr>
      <w:r w:rsidRPr="00E719BD">
        <w:rPr>
          <w:rFonts w:ascii="Times New Roman" w:eastAsia="Times New Roman" w:hAnsi="Times New Roman" w:cs="Times New Roman"/>
          <w:sz w:val="20"/>
          <w:szCs w:val="20"/>
          <w:lang w:val="en-US" w:eastAsia="en-US"/>
        </w:rPr>
        <w:t xml:space="preserve">This observation is consistent with previous reports on plant-mediated silver nanoparticle synthesis, in which extra or shifted diffraction peaks have been attributed not only to lattice distortion of metallic silver but also to the co-formation of silver chloride, silver oxide, or surface-bound organic phases </w:t>
      </w:r>
      <w:r w:rsidR="00DF07C5" w:rsidRPr="00E719BD">
        <w:rPr>
          <w:rFonts w:ascii="Times New Roman" w:eastAsia="Times New Roman" w:hAnsi="Times New Roman" w:cs="Times New Roman"/>
          <w:sz w:val="20"/>
          <w:szCs w:val="20"/>
          <w:lang w:val="en-US" w:eastAsia="en-US" w:bidi="ar-IQ"/>
        </w:rPr>
        <w:t>[26</w:t>
      </w:r>
      <w:r w:rsidR="00A30F35" w:rsidRPr="00E719BD">
        <w:rPr>
          <w:rFonts w:ascii="Times New Roman" w:eastAsia="Times New Roman" w:hAnsi="Times New Roman" w:cs="Times New Roman"/>
          <w:sz w:val="20"/>
          <w:szCs w:val="20"/>
          <w:lang w:val="en-US" w:eastAsia="en-US" w:bidi="ar-IQ"/>
        </w:rPr>
        <w:t>]</w:t>
      </w:r>
      <w:r w:rsidR="001C5EA4" w:rsidRPr="00E719BD">
        <w:rPr>
          <w:rFonts w:ascii="Times New Roman" w:hAnsi="Times New Roman" w:cs="Times New Roman"/>
          <w:sz w:val="20"/>
          <w:szCs w:val="20"/>
          <w:lang w:bidi="ar-IQ"/>
        </w:rPr>
        <w:t>.</w:t>
      </w:r>
    </w:p>
    <w:p w:rsidR="00836413" w:rsidRPr="00E719BD" w:rsidRDefault="00836413" w:rsidP="000A5087">
      <w:pPr>
        <w:spacing w:after="160" w:line="240" w:lineRule="auto"/>
        <w:jc w:val="both"/>
        <w:rPr>
          <w:rFonts w:ascii="Times New Roman" w:eastAsia="Times New Roman" w:hAnsi="Times New Roman" w:cs="Times New Roman"/>
          <w:sz w:val="20"/>
          <w:szCs w:val="20"/>
          <w:lang w:val="en-US" w:eastAsia="en-US"/>
        </w:rPr>
      </w:pPr>
      <w:r w:rsidRPr="00E719BD">
        <w:rPr>
          <w:rFonts w:ascii="Times New Roman" w:eastAsia="Times New Roman" w:hAnsi="Times New Roman" w:cs="Times New Roman"/>
          <w:sz w:val="20"/>
          <w:szCs w:val="20"/>
          <w:lang w:val="en-US" w:eastAsia="en-US"/>
        </w:rPr>
        <w:t>The average crystallite size of the sample was calculated from the full width at half maximum (FWHM) of the most intense reflection (2θ ≈ 32.2°) using the Debye–Scherrer equation:</w:t>
      </w:r>
    </w:p>
    <w:p w:rsidR="00836413" w:rsidRPr="000A5087" w:rsidRDefault="00836413" w:rsidP="000A5087">
      <w:pPr>
        <w:spacing w:before="100" w:line="240" w:lineRule="auto"/>
        <w:jc w:val="center"/>
        <w:rPr>
          <w:rFonts w:ascii="Times New Roman" w:eastAsia="Times New Roman" w:hAnsi="Times New Roman" w:cs="Times New Roman"/>
          <w:sz w:val="20"/>
          <w:szCs w:val="20"/>
          <w:lang w:val="en-US" w:eastAsia="en-US"/>
        </w:rPr>
      </w:pPr>
      <w:r w:rsidRPr="000A5087">
        <w:rPr>
          <w:rFonts w:ascii="Times New Roman" w:eastAsia="Times New Roman" w:hAnsi="Times New Roman" w:cs="Times New Roman"/>
          <w:i/>
          <w:iCs/>
          <w:sz w:val="20"/>
          <w:szCs w:val="20"/>
          <w:lang w:val="en-US" w:eastAsia="en-US"/>
        </w:rPr>
        <w:t>τ = Kλ / (β cos θ)</w:t>
      </w:r>
    </w:p>
    <w:p w:rsidR="00FB5802" w:rsidRPr="006716CA" w:rsidRDefault="00836413" w:rsidP="006716CA">
      <w:pPr>
        <w:spacing w:after="160" w:line="240" w:lineRule="auto"/>
        <w:jc w:val="both"/>
        <w:rPr>
          <w:rFonts w:ascii="Times New Roman" w:eastAsia="Times New Roman" w:hAnsi="Times New Roman" w:cs="Times New Roman"/>
          <w:sz w:val="20"/>
          <w:szCs w:val="20"/>
          <w:lang w:val="en-US" w:eastAsia="en-US"/>
        </w:rPr>
      </w:pPr>
      <w:r w:rsidRPr="00DF07C5">
        <w:rPr>
          <w:rFonts w:ascii="Times New Roman" w:eastAsia="Times New Roman" w:hAnsi="Times New Roman" w:cs="Times New Roman"/>
          <w:sz w:val="20"/>
          <w:szCs w:val="20"/>
          <w:lang w:val="en-US" w:eastAsia="en-US"/>
        </w:rPr>
        <w:t xml:space="preserve">where </w:t>
      </w:r>
      <w:r w:rsidRPr="00DF07C5">
        <w:rPr>
          <w:rFonts w:ascii="Times New Roman" w:eastAsia="Times New Roman" w:hAnsi="Times New Roman" w:cs="Times New Roman"/>
          <w:b/>
          <w:bCs/>
          <w:sz w:val="20"/>
          <w:szCs w:val="20"/>
          <w:lang w:val="en-US" w:eastAsia="en-US"/>
        </w:rPr>
        <w:t xml:space="preserve">τ </w:t>
      </w:r>
      <w:r w:rsidRPr="00DF07C5">
        <w:rPr>
          <w:rFonts w:ascii="Times New Roman" w:eastAsia="Times New Roman" w:hAnsi="Times New Roman" w:cs="Times New Roman"/>
          <w:sz w:val="20"/>
          <w:szCs w:val="20"/>
          <w:lang w:val="en-US" w:eastAsia="en-US"/>
        </w:rPr>
        <w:t xml:space="preserve">is the average crystallite size, </w:t>
      </w:r>
      <w:r w:rsidRPr="00DF07C5">
        <w:rPr>
          <w:rFonts w:ascii="Times New Roman" w:eastAsia="Times New Roman" w:hAnsi="Times New Roman" w:cs="Times New Roman"/>
          <w:b/>
          <w:bCs/>
          <w:sz w:val="20"/>
          <w:szCs w:val="20"/>
          <w:lang w:val="en-US" w:eastAsia="en-US"/>
        </w:rPr>
        <w:t>K</w:t>
      </w:r>
      <w:r w:rsidRPr="00DF07C5">
        <w:rPr>
          <w:rFonts w:ascii="Times New Roman" w:eastAsia="Times New Roman" w:hAnsi="Times New Roman" w:cs="Times New Roman"/>
          <w:sz w:val="20"/>
          <w:szCs w:val="20"/>
          <w:lang w:val="en-US" w:eastAsia="en-US"/>
        </w:rPr>
        <w:t xml:space="preserve"> is the shape factor, </w:t>
      </w:r>
      <w:r w:rsidRPr="00DF07C5">
        <w:rPr>
          <w:rFonts w:ascii="Times New Roman" w:eastAsia="Times New Roman" w:hAnsi="Times New Roman" w:cs="Times New Roman"/>
          <w:b/>
          <w:bCs/>
          <w:sz w:val="20"/>
          <w:szCs w:val="20"/>
          <w:lang w:val="en-US" w:eastAsia="en-US"/>
        </w:rPr>
        <w:t>λ</w:t>
      </w:r>
      <w:r w:rsidRPr="00DF07C5">
        <w:rPr>
          <w:rFonts w:ascii="Times New Roman" w:eastAsia="Times New Roman" w:hAnsi="Times New Roman" w:cs="Times New Roman"/>
          <w:sz w:val="20"/>
          <w:szCs w:val="20"/>
          <w:lang w:val="en-US" w:eastAsia="en-US"/>
        </w:rPr>
        <w:t xml:space="preserve"> is the X-ray wavelength, </w:t>
      </w:r>
      <w:r w:rsidRPr="00DF07C5">
        <w:rPr>
          <w:rFonts w:ascii="Times New Roman" w:eastAsia="Times New Roman" w:hAnsi="Times New Roman" w:cs="Times New Roman"/>
          <w:b/>
          <w:bCs/>
          <w:sz w:val="20"/>
          <w:szCs w:val="20"/>
          <w:lang w:val="en-US" w:eastAsia="en-US"/>
        </w:rPr>
        <w:t>β</w:t>
      </w:r>
      <w:r w:rsidRPr="00DF07C5">
        <w:rPr>
          <w:rFonts w:ascii="Times New Roman" w:eastAsia="Times New Roman" w:hAnsi="Times New Roman" w:cs="Times New Roman"/>
          <w:sz w:val="20"/>
          <w:szCs w:val="20"/>
          <w:lang w:val="en-US" w:eastAsia="en-US"/>
        </w:rPr>
        <w:t xml:space="preserve"> is the FWHM (in rad</w:t>
      </w:r>
      <w:r w:rsidRPr="006716CA">
        <w:rPr>
          <w:rFonts w:ascii="Times New Roman" w:eastAsia="Times New Roman" w:hAnsi="Times New Roman" w:cs="Times New Roman"/>
          <w:sz w:val="20"/>
          <w:szCs w:val="20"/>
          <w:lang w:val="en-US" w:eastAsia="en-US"/>
        </w:rPr>
        <w:t xml:space="preserve">ians), and </w:t>
      </w:r>
      <w:r w:rsidRPr="006716CA">
        <w:rPr>
          <w:rFonts w:ascii="Times New Roman" w:eastAsia="Times New Roman" w:hAnsi="Times New Roman" w:cs="Times New Roman"/>
          <w:b/>
          <w:bCs/>
          <w:sz w:val="20"/>
          <w:szCs w:val="20"/>
          <w:lang w:val="en-US" w:eastAsia="en-US"/>
        </w:rPr>
        <w:t>θ</w:t>
      </w:r>
      <w:r w:rsidRPr="006716CA">
        <w:rPr>
          <w:rFonts w:ascii="Times New Roman" w:eastAsia="Times New Roman" w:hAnsi="Times New Roman" w:cs="Times New Roman"/>
          <w:sz w:val="20"/>
          <w:szCs w:val="20"/>
          <w:lang w:val="en-US" w:eastAsia="en-US"/>
        </w:rPr>
        <w:t xml:space="preserve"> is the Bragg angle. The calculated average crystallite size was 37.98 nm. This value corresponds to the size of the coherently diffracting crystalline domain, as determined from XRD line broadening, and should be distinguished from the physical particle size obtained by imaging techniques such as AFM (Section 3.</w:t>
      </w:r>
      <w:r w:rsidR="00FB2FD5" w:rsidRPr="006716CA">
        <w:rPr>
          <w:rFonts w:ascii="Times New Roman" w:eastAsia="Times New Roman" w:hAnsi="Times New Roman" w:cs="Times New Roman"/>
          <w:sz w:val="20"/>
          <w:szCs w:val="20"/>
          <w:lang w:val="en-US" w:eastAsia="en-US"/>
        </w:rPr>
        <w:t>4</w:t>
      </w:r>
      <w:r w:rsidRPr="006716CA">
        <w:rPr>
          <w:rFonts w:ascii="Times New Roman" w:eastAsia="Times New Roman" w:hAnsi="Times New Roman" w:cs="Times New Roman"/>
          <w:sz w:val="20"/>
          <w:szCs w:val="20"/>
          <w:lang w:val="en-US" w:eastAsia="en-US"/>
        </w:rPr>
        <w:t xml:space="preserve">). The additional non-specific peak observed at 45.85° is attributed to the presence of an amorphous or low-crystallinity organic coating layer — likely proteinaceous or phytochemical in nature — derived from the </w:t>
      </w:r>
      <w:r w:rsidRPr="006716CA">
        <w:rPr>
          <w:rFonts w:ascii="Times New Roman" w:eastAsia="Times New Roman" w:hAnsi="Times New Roman" w:cs="Times New Roman"/>
          <w:i/>
          <w:iCs/>
          <w:sz w:val="20"/>
          <w:szCs w:val="20"/>
          <w:lang w:val="en-US" w:eastAsia="en-US"/>
        </w:rPr>
        <w:t>Solanum melongena</w:t>
      </w:r>
      <w:r w:rsidRPr="006716CA">
        <w:rPr>
          <w:rFonts w:ascii="Times New Roman" w:eastAsia="Times New Roman" w:hAnsi="Times New Roman" w:cs="Times New Roman"/>
          <w:sz w:val="20"/>
          <w:szCs w:val="20"/>
          <w:lang w:val="en-US" w:eastAsia="en-US"/>
        </w:rPr>
        <w:t xml:space="preserve"> leaf extract and adsorbed on the nanoparticle surface </w:t>
      </w:r>
      <w:r w:rsidR="00A30F35" w:rsidRPr="006716CA">
        <w:rPr>
          <w:rFonts w:ascii="Times New Roman" w:eastAsia="Times New Roman" w:hAnsi="Times New Roman" w:cs="Times New Roman"/>
          <w:sz w:val="20"/>
          <w:szCs w:val="20"/>
          <w:lang w:val="en-US" w:eastAsia="en-US" w:bidi="ar-IQ"/>
        </w:rPr>
        <w:t>[27]</w:t>
      </w:r>
      <w:r w:rsidR="001C5EA4" w:rsidRPr="006716CA">
        <w:rPr>
          <w:rFonts w:ascii="Times New Roman" w:eastAsia="Times New Roman" w:hAnsi="Times New Roman" w:cs="Times New Roman"/>
          <w:sz w:val="20"/>
          <w:szCs w:val="20"/>
          <w:lang w:val="en-US" w:eastAsia="en-US" w:bidi="ar-IQ"/>
        </w:rPr>
        <w:t>.</w:t>
      </w:r>
      <w:r w:rsidR="000D7F04" w:rsidRPr="006716CA">
        <w:rPr>
          <w:rFonts w:ascii="Times New Roman" w:eastAsia="Times New Roman" w:hAnsi="Times New Roman" w:cs="Times New Roman"/>
          <w:sz w:val="20"/>
          <w:szCs w:val="20"/>
          <w:lang w:val="en-US" w:eastAsia="en-US" w:bidi="ar-IQ"/>
        </w:rPr>
        <w:t xml:space="preserve"> </w:t>
      </w:r>
      <w:r w:rsidR="00FB5802" w:rsidRPr="006716CA">
        <w:rPr>
          <w:rFonts w:ascii="Times New Roman" w:eastAsia="Times New Roman" w:hAnsi="Times New Roman" w:cs="Times New Roman"/>
          <w:sz w:val="20"/>
          <w:szCs w:val="20"/>
          <w:lang w:val="en-US" w:eastAsia="en-US"/>
        </w:rPr>
        <w:t xml:space="preserve">Findings from multiple investigations on plant-mediated silver nanoparticle synthesis are consistent with slight shifts in the diffraction peaks and the occasional appearance of additional reflections </w:t>
      </w:r>
      <w:r w:rsidR="004960CE" w:rsidRPr="006716CA">
        <w:rPr>
          <w:rFonts w:ascii="Times New Roman" w:eastAsia="Times New Roman" w:hAnsi="Times New Roman" w:cs="Times New Roman"/>
          <w:sz w:val="20"/>
          <w:szCs w:val="20"/>
          <w:lang w:val="en-US" w:eastAsia="en-US"/>
        </w:rPr>
        <w:t xml:space="preserve">during the formation of silver nanoparticles by </w:t>
      </w:r>
      <w:r w:rsidR="004960CE" w:rsidRPr="006716CA">
        <w:rPr>
          <w:rFonts w:ascii="Times New Roman" w:hAnsi="Times New Roman" w:cs="Times New Roman"/>
          <w:i/>
          <w:iCs/>
          <w:sz w:val="20"/>
          <w:szCs w:val="20"/>
        </w:rPr>
        <w:t>Solanum melongena</w:t>
      </w:r>
      <w:r w:rsidR="004960CE" w:rsidRPr="006716CA">
        <w:rPr>
          <w:rFonts w:ascii="Times New Roman" w:eastAsia="Times New Roman" w:hAnsi="Times New Roman" w:cs="Times New Roman"/>
          <w:sz w:val="20"/>
          <w:szCs w:val="20"/>
          <w:lang w:val="en-US" w:eastAsia="en-US"/>
        </w:rPr>
        <w:t xml:space="preserve"> leaf extract. Such changes are usually attributed to surface-bound protein, substrate residues, agglomeration stress, or small variations in the crystal lattice rather than a failure of nanoparticle </w:t>
      </w:r>
      <w:r w:rsidR="004960CE" w:rsidRPr="006716CA">
        <w:rPr>
          <w:rFonts w:ascii="Times New Roman" w:eastAsia="Times New Roman" w:hAnsi="Times New Roman" w:cs="Times New Roman"/>
          <w:sz w:val="20"/>
          <w:szCs w:val="20"/>
          <w:lang w:val="en-US" w:eastAsia="en-US"/>
        </w:rPr>
        <w:lastRenderedPageBreak/>
        <w:t xml:space="preserve">formation [26, 27, 28]. </w:t>
      </w:r>
      <w:r w:rsidR="006D541F" w:rsidRPr="006716CA">
        <w:rPr>
          <w:rFonts w:ascii="Times New Roman" w:eastAsia="Times New Roman" w:hAnsi="Times New Roman" w:cs="Times New Roman"/>
          <w:sz w:val="20"/>
          <w:szCs w:val="20"/>
          <w:lang w:val="en-US" w:eastAsia="en-US"/>
        </w:rPr>
        <w:t xml:space="preserve">The most likely explanation is that plant extracts often cause shifts in the XRD pattern of silver nanoparticles due to surface coating, plant-dependent crystallinity, stress or </w:t>
      </w:r>
      <w:r w:rsidR="006D541F" w:rsidRPr="006716CA">
        <w:rPr>
          <w:rFonts w:ascii="Times New Roman" w:eastAsia="Times New Roman" w:hAnsi="Times New Roman" w:cs="Times New Roman"/>
          <w:sz w:val="20"/>
          <w:szCs w:val="20"/>
          <w:lang w:val="en-US" w:eastAsia="en-US" w:bidi="ar-IQ"/>
        </w:rPr>
        <w:t xml:space="preserve">lattice distortion, and particle-size effects; additional peaks may originate from silver chloride, oxide phases, or surface-bound chemical species rather than from silver lattice distortion alone [28]. No single mechanism is consistently </w:t>
      </w:r>
      <w:r w:rsidR="004279ED" w:rsidRPr="006716CA">
        <w:rPr>
          <w:rFonts w:ascii="Times New Roman" w:eastAsia="Times New Roman" w:hAnsi="Times New Roman" w:cs="Times New Roman"/>
          <w:sz w:val="20"/>
          <w:szCs w:val="20"/>
          <w:lang w:val="en-US" w:eastAsia="en-US" w:bidi="ar-IQ"/>
        </w:rPr>
        <w:t xml:space="preserve">supported by the literature. Since phytochemicals function concurrently as reducing, coating, and stabilizing agents, varied plant chemical composition is equally associated with varying crystallite size in similar green-synthesis processes [29, 30, 31].  </w:t>
      </w:r>
      <w:r w:rsidR="006D541F" w:rsidRPr="006716CA">
        <w:rPr>
          <w:rFonts w:ascii="Times New Roman" w:eastAsia="Times New Roman" w:hAnsi="Times New Roman" w:cs="Times New Roman"/>
          <w:sz w:val="20"/>
          <w:szCs w:val="20"/>
          <w:lang w:val="en-US" w:eastAsia="en-US" w:bidi="ar-IQ"/>
        </w:rPr>
        <w:t xml:space="preserve"> </w:t>
      </w:r>
    </w:p>
    <w:p w:rsidR="00836413" w:rsidRPr="00A004C9" w:rsidRDefault="00836413" w:rsidP="000A5087">
      <w:pPr>
        <w:spacing w:before="320" w:after="140" w:line="240" w:lineRule="auto"/>
        <w:outlineLvl w:val="0"/>
        <w:rPr>
          <w:rFonts w:ascii="Times New Roman" w:eastAsia="Times New Roman" w:hAnsi="Times New Roman" w:cs="Times New Roman"/>
          <w:sz w:val="32"/>
          <w:szCs w:val="32"/>
          <w:lang w:val="en-US" w:eastAsia="en-US"/>
        </w:rPr>
      </w:pPr>
      <w:r w:rsidRPr="00A004C9">
        <w:rPr>
          <w:rFonts w:ascii="Times New Roman" w:eastAsia="Times New Roman" w:hAnsi="Times New Roman" w:cs="Times New Roman"/>
          <w:b/>
          <w:bCs/>
          <w:sz w:val="24"/>
          <w:szCs w:val="24"/>
          <w:lang w:val="en-US" w:eastAsia="en-US"/>
        </w:rPr>
        <w:t>3.</w:t>
      </w:r>
      <w:r w:rsidR="00174C2B" w:rsidRPr="00A004C9">
        <w:rPr>
          <w:rFonts w:ascii="Times New Roman" w:eastAsia="Times New Roman" w:hAnsi="Times New Roman" w:cs="Times New Roman"/>
          <w:b/>
          <w:bCs/>
          <w:sz w:val="24"/>
          <w:szCs w:val="24"/>
          <w:lang w:val="en-US" w:eastAsia="en-US"/>
        </w:rPr>
        <w:t>3</w:t>
      </w:r>
      <w:r w:rsidRPr="00A004C9">
        <w:rPr>
          <w:rFonts w:ascii="Times New Roman" w:eastAsia="Times New Roman" w:hAnsi="Times New Roman" w:cs="Times New Roman"/>
          <w:b/>
          <w:bCs/>
          <w:sz w:val="24"/>
          <w:szCs w:val="24"/>
          <w:lang w:val="en-US" w:eastAsia="en-US"/>
        </w:rPr>
        <w:t>. Atomic Force Microscopy (AFM)</w:t>
      </w:r>
    </w:p>
    <w:p w:rsidR="00836413" w:rsidRPr="000A5087" w:rsidRDefault="00836413" w:rsidP="000A5087">
      <w:pPr>
        <w:spacing w:after="160" w:line="240" w:lineRule="auto"/>
        <w:jc w:val="both"/>
        <w:rPr>
          <w:rFonts w:ascii="Times New Roman" w:eastAsia="Times New Roman" w:hAnsi="Times New Roman" w:cs="Times New Roman"/>
          <w:sz w:val="18"/>
          <w:szCs w:val="18"/>
          <w:lang w:val="en-US" w:eastAsia="en-US"/>
        </w:rPr>
      </w:pPr>
      <w:r w:rsidRPr="000A5087">
        <w:rPr>
          <w:rFonts w:ascii="Times New Roman" w:eastAsia="Times New Roman" w:hAnsi="Times New Roman" w:cs="Times New Roman"/>
          <w:sz w:val="20"/>
          <w:szCs w:val="20"/>
          <w:lang w:val="en-US" w:eastAsia="en-US"/>
        </w:rPr>
        <w:t>Figure 4 shows high-resolution 2D and 3D AFM images of the biosynthesized silver nanoparticles, revealing scattered aggregates of varying nanometre size distributed across the substrate. The corresponding size-distribution histogram (Fig. 5) and diagram (Fig. 6) show that particle sizes range from approximately 30 to 770 nm, indicating a broad and heterogeneous size distribution rather than a single uniform particle population.</w:t>
      </w:r>
    </w:p>
    <w:p w:rsidR="00836413" w:rsidRPr="000A5087" w:rsidRDefault="00836413" w:rsidP="000A5087">
      <w:pPr>
        <w:spacing w:after="160" w:line="240" w:lineRule="auto"/>
        <w:jc w:val="both"/>
        <w:rPr>
          <w:rFonts w:ascii="Times New Roman" w:eastAsia="Times New Roman" w:hAnsi="Times New Roman" w:cs="Times New Roman"/>
          <w:sz w:val="18"/>
          <w:szCs w:val="18"/>
          <w:lang w:val="en-US" w:eastAsia="en-US"/>
        </w:rPr>
      </w:pPr>
      <w:r w:rsidRPr="000A5087">
        <w:rPr>
          <w:rFonts w:ascii="Times New Roman" w:eastAsia="Times New Roman" w:hAnsi="Times New Roman" w:cs="Times New Roman"/>
          <w:sz w:val="20"/>
          <w:szCs w:val="20"/>
          <w:lang w:val="en-US" w:eastAsia="en-US"/>
        </w:rPr>
        <w:t>This AFM-derived size range is markedly broader than, and its upper bound substantially exceeds, the 37.98 nm average crystallite size obtained from XRD (Section 3.</w:t>
      </w:r>
      <w:r w:rsidR="00D4463C" w:rsidRPr="000A5087">
        <w:rPr>
          <w:rFonts w:ascii="Times New Roman" w:eastAsia="Times New Roman" w:hAnsi="Times New Roman" w:cs="Times New Roman"/>
          <w:sz w:val="20"/>
          <w:szCs w:val="20"/>
          <w:lang w:val="en-US" w:eastAsia="en-US"/>
        </w:rPr>
        <w:t>2</w:t>
      </w:r>
      <w:r w:rsidRPr="000A5087">
        <w:rPr>
          <w:rFonts w:ascii="Times New Roman" w:eastAsia="Times New Roman" w:hAnsi="Times New Roman" w:cs="Times New Roman"/>
          <w:sz w:val="20"/>
          <w:szCs w:val="20"/>
          <w:lang w:val="en-US" w:eastAsia="en-US"/>
        </w:rPr>
        <w:t>). This is discussed in detail in Section 4.</w:t>
      </w:r>
    </w:p>
    <w:p w:rsidR="00C63AF1" w:rsidRPr="00302786" w:rsidRDefault="00643C82" w:rsidP="000A508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174C2B">
        <w:rPr>
          <w:rFonts w:ascii="Times New Roman" w:hAnsi="Times New Roman" w:cs="Times New Roman"/>
          <w:b/>
          <w:bCs/>
          <w:sz w:val="24"/>
          <w:szCs w:val="24"/>
        </w:rPr>
        <w:t>4</w:t>
      </w:r>
      <w:r>
        <w:rPr>
          <w:rFonts w:ascii="Times New Roman" w:hAnsi="Times New Roman" w:cs="Times New Roman"/>
          <w:b/>
          <w:bCs/>
          <w:sz w:val="24"/>
          <w:szCs w:val="24"/>
        </w:rPr>
        <w:t xml:space="preserve">. </w:t>
      </w:r>
      <w:r w:rsidR="00C63AF1" w:rsidRPr="00302786">
        <w:rPr>
          <w:rFonts w:ascii="Times New Roman" w:hAnsi="Times New Roman" w:cs="Times New Roman"/>
          <w:b/>
          <w:bCs/>
          <w:sz w:val="24"/>
          <w:szCs w:val="24"/>
        </w:rPr>
        <w:t>Atomic force microscopy</w:t>
      </w:r>
      <w:r w:rsidR="00C63AF1" w:rsidRPr="00302786">
        <w:rPr>
          <w:rFonts w:ascii="Times New Roman" w:hAnsi="Times New Roman" w:cs="Times New Roman"/>
          <w:sz w:val="24"/>
          <w:szCs w:val="24"/>
        </w:rPr>
        <w:t xml:space="preserve"> (</w:t>
      </w:r>
      <w:r w:rsidR="00C63AF1" w:rsidRPr="00302786">
        <w:rPr>
          <w:rFonts w:ascii="Times New Roman" w:hAnsi="Times New Roman" w:cs="Times New Roman"/>
          <w:b/>
          <w:bCs/>
          <w:sz w:val="24"/>
          <w:szCs w:val="24"/>
        </w:rPr>
        <w:t>AFM</w:t>
      </w:r>
      <w:r w:rsidR="00C63AF1" w:rsidRPr="00302786">
        <w:rPr>
          <w:rFonts w:ascii="Times New Roman" w:hAnsi="Times New Roman" w:cs="Times New Roman"/>
          <w:sz w:val="24"/>
          <w:szCs w:val="24"/>
        </w:rPr>
        <w:t>)</w:t>
      </w:r>
      <w:r w:rsidR="00C63AF1" w:rsidRPr="00302786">
        <w:rPr>
          <w:rFonts w:ascii="Times New Roman" w:hAnsi="Times New Roman" w:cs="Times New Roman"/>
          <w:sz w:val="24"/>
          <w:szCs w:val="24"/>
          <w:rtl/>
        </w:rPr>
        <w:t>:</w:t>
      </w:r>
    </w:p>
    <w:p w:rsidR="00C63AF1" w:rsidRPr="008A2BFA" w:rsidRDefault="00037980" w:rsidP="000A5087">
      <w:pPr>
        <w:spacing w:line="240" w:lineRule="auto"/>
        <w:jc w:val="both"/>
        <w:rPr>
          <w:rFonts w:ascii="Times New Roman" w:hAnsi="Times New Roman" w:cs="Times New Roman"/>
          <w:sz w:val="20"/>
          <w:szCs w:val="20"/>
        </w:rPr>
      </w:pPr>
      <w:r w:rsidRPr="008A2BFA">
        <w:rPr>
          <w:rStyle w:val="rynqvb"/>
          <w:rFonts w:ascii="Times New Roman" w:hAnsi="Times New Roman" w:cs="Times New Roman"/>
          <w:sz w:val="20"/>
          <w:szCs w:val="20"/>
          <w:lang w:val="en"/>
        </w:rPr>
        <w:t>The images below show AFM analysis of the presence of scattered aggregates of silver nanoparticles with various nanometer sizes.</w:t>
      </w:r>
      <w:r w:rsidR="00C63AF1" w:rsidRPr="008A2BFA">
        <w:rPr>
          <w:rFonts w:ascii="Times New Roman" w:hAnsi="Times New Roman" w:cs="Times New Roman"/>
          <w:sz w:val="20"/>
          <w:szCs w:val="20"/>
        </w:rPr>
        <w:t xml:space="preserve"> (Fig. </w:t>
      </w:r>
      <w:r w:rsidR="004F07D8">
        <w:rPr>
          <w:rFonts w:ascii="Times New Roman" w:hAnsi="Times New Roman" w:cs="Times New Roman"/>
          <w:sz w:val="20"/>
          <w:szCs w:val="20"/>
        </w:rPr>
        <w:t>4</w:t>
      </w:r>
      <w:r w:rsidR="00C63AF1" w:rsidRPr="008A2BFA">
        <w:rPr>
          <w:rFonts w:ascii="Times New Roman" w:hAnsi="Times New Roman" w:cs="Times New Roman"/>
          <w:sz w:val="20"/>
          <w:szCs w:val="20"/>
        </w:rPr>
        <w:t>).</w:t>
      </w:r>
    </w:p>
    <w:p w:rsidR="00D8611D" w:rsidRPr="00302786" w:rsidRDefault="00D8611D" w:rsidP="00D8611D">
      <w:pPr>
        <w:spacing w:line="240" w:lineRule="auto"/>
        <w:jc w:val="center"/>
        <w:rPr>
          <w:rFonts w:ascii="Times New Roman" w:hAnsi="Times New Roman" w:cs="Times New Roman"/>
          <w:sz w:val="24"/>
          <w:szCs w:val="24"/>
        </w:rPr>
      </w:pPr>
      <w:r w:rsidRPr="00302786">
        <w:rPr>
          <w:rFonts w:ascii="Times New Roman" w:hAnsi="Times New Roman" w:cs="Times New Roman"/>
          <w:noProof/>
          <w:sz w:val="24"/>
          <w:szCs w:val="24"/>
          <w:lang w:val="en-US" w:eastAsia="en-US"/>
        </w:rPr>
        <w:drawing>
          <wp:inline distT="0" distB="0" distL="0" distR="0" wp14:anchorId="1020334D" wp14:editId="3E5CC8F2">
            <wp:extent cx="1709530" cy="1282149"/>
            <wp:effectExtent l="0" t="0" r="0" b="0"/>
            <wp:docPr id="14" name="صورة 6" descr="G:\AFM\NL20025_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descr="G:\AFM\NL20025_2D.jpg"/>
                    <pic:cNvPicPr>
                      <a:picLocks noChangeAspect="1" noChangeArrowheads="1"/>
                    </pic:cNvPicPr>
                  </pic:nvPicPr>
                  <pic:blipFill>
                    <a:blip r:embed="rId15" cstate="print"/>
                    <a:srcRect/>
                    <a:stretch>
                      <a:fillRect/>
                    </a:stretch>
                  </pic:blipFill>
                  <pic:spPr bwMode="auto">
                    <a:xfrm>
                      <a:off x="0" y="0"/>
                      <a:ext cx="1745823" cy="1309369"/>
                    </a:xfrm>
                    <a:prstGeom prst="rect">
                      <a:avLst/>
                    </a:prstGeom>
                    <a:noFill/>
                    <a:ln w="9525">
                      <a:noFill/>
                      <a:miter lim="800000"/>
                      <a:headEnd/>
                      <a:tailEnd/>
                    </a:ln>
                  </pic:spPr>
                </pic:pic>
              </a:graphicData>
            </a:graphic>
          </wp:inline>
        </w:drawing>
      </w:r>
      <w:r w:rsidRPr="00302786">
        <w:rPr>
          <w:rFonts w:ascii="Times New Roman" w:hAnsi="Times New Roman" w:cs="Times New Roman"/>
          <w:sz w:val="24"/>
          <w:szCs w:val="24"/>
        </w:rPr>
        <w:t xml:space="preserve">2D   </w:t>
      </w:r>
      <w:r w:rsidRPr="00302786">
        <w:rPr>
          <w:rFonts w:ascii="Times New Roman" w:hAnsi="Times New Roman" w:cs="Times New Roman"/>
          <w:noProof/>
          <w:sz w:val="24"/>
          <w:szCs w:val="24"/>
          <w:lang w:val="en-US" w:eastAsia="en-US"/>
        </w:rPr>
        <w:drawing>
          <wp:inline distT="0" distB="0" distL="0" distR="0" wp14:anchorId="0895B9B1" wp14:editId="7301839B">
            <wp:extent cx="1685677" cy="1273625"/>
            <wp:effectExtent l="0" t="0" r="0" b="0"/>
            <wp:docPr id="16" name="صورة 19" descr="A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FM"/>
                    <pic:cNvPicPr>
                      <a:picLocks noChangeAspect="1" noChangeArrowheads="1"/>
                    </pic:cNvPicPr>
                  </pic:nvPicPr>
                  <pic:blipFill>
                    <a:blip r:embed="rId16" cstate="print"/>
                    <a:srcRect/>
                    <a:stretch>
                      <a:fillRect/>
                    </a:stretch>
                  </pic:blipFill>
                  <pic:spPr bwMode="auto">
                    <a:xfrm>
                      <a:off x="0" y="0"/>
                      <a:ext cx="1722194" cy="1301216"/>
                    </a:xfrm>
                    <a:prstGeom prst="rect">
                      <a:avLst/>
                    </a:prstGeom>
                    <a:noFill/>
                    <a:ln w="9525">
                      <a:noFill/>
                      <a:miter lim="800000"/>
                      <a:headEnd/>
                      <a:tailEnd/>
                    </a:ln>
                  </pic:spPr>
                </pic:pic>
              </a:graphicData>
            </a:graphic>
          </wp:inline>
        </w:drawing>
      </w:r>
      <w:r w:rsidRPr="00302786">
        <w:rPr>
          <w:rFonts w:ascii="Times New Roman" w:hAnsi="Times New Roman" w:cs="Times New Roman"/>
          <w:sz w:val="24"/>
          <w:szCs w:val="24"/>
        </w:rPr>
        <w:t xml:space="preserve">  3D</w:t>
      </w:r>
    </w:p>
    <w:p w:rsidR="00D64715" w:rsidRDefault="00D8611D" w:rsidP="00072D88">
      <w:pPr>
        <w:spacing w:line="240" w:lineRule="auto"/>
        <w:jc w:val="both"/>
        <w:rPr>
          <w:rFonts w:ascii="Times New Roman" w:hAnsi="Times New Roman" w:cs="Times New Roman"/>
          <w:b/>
          <w:bCs/>
          <w:sz w:val="20"/>
          <w:szCs w:val="20"/>
        </w:rPr>
      </w:pPr>
      <w:r w:rsidRPr="008A2BFA">
        <w:rPr>
          <w:rFonts w:ascii="Times New Roman" w:hAnsi="Times New Roman" w:cs="Times New Roman"/>
          <w:b/>
          <w:bCs/>
          <w:sz w:val="20"/>
          <w:szCs w:val="20"/>
        </w:rPr>
        <w:t xml:space="preserve">Figure </w:t>
      </w:r>
      <w:r w:rsidR="00072D88">
        <w:rPr>
          <w:rFonts w:ascii="Times New Roman" w:hAnsi="Times New Roman" w:cs="Times New Roman"/>
          <w:b/>
          <w:bCs/>
          <w:sz w:val="20"/>
          <w:szCs w:val="20"/>
        </w:rPr>
        <w:t>4</w:t>
      </w:r>
      <w:r w:rsidRPr="008A2BFA">
        <w:rPr>
          <w:rFonts w:ascii="Times New Roman" w:hAnsi="Times New Roman" w:cs="Times New Roman"/>
          <w:b/>
          <w:bCs/>
          <w:sz w:val="20"/>
          <w:szCs w:val="20"/>
        </w:rPr>
        <w:t xml:space="preserve">: </w:t>
      </w:r>
      <w:r w:rsidRPr="008A2BFA">
        <w:rPr>
          <w:rFonts w:ascii="Times New Roman" w:hAnsi="Times New Roman" w:cs="Times New Roman"/>
          <w:sz w:val="20"/>
          <w:szCs w:val="20"/>
        </w:rPr>
        <w:t>High-resolution</w:t>
      </w:r>
      <w:r w:rsidRPr="008A2BFA">
        <w:rPr>
          <w:rFonts w:ascii="Times New Roman" w:hAnsi="Times New Roman" w:cs="Times New Roman"/>
          <w:b/>
          <w:bCs/>
          <w:sz w:val="20"/>
          <w:szCs w:val="20"/>
        </w:rPr>
        <w:t xml:space="preserve"> </w:t>
      </w:r>
      <w:r w:rsidRPr="008A2BFA">
        <w:rPr>
          <w:rFonts w:ascii="Times New Roman" w:hAnsi="Times New Roman" w:cs="Times New Roman"/>
          <w:sz w:val="20"/>
          <w:szCs w:val="20"/>
        </w:rPr>
        <w:t xml:space="preserve">AFM 2D and 3D images for synthesis AgNPs using extract of </w:t>
      </w:r>
      <w:r w:rsidRPr="008A2BFA">
        <w:rPr>
          <w:rFonts w:ascii="Times New Roman" w:hAnsi="Times New Roman" w:cs="Times New Roman"/>
          <w:i/>
          <w:iCs/>
          <w:sz w:val="20"/>
          <w:szCs w:val="20"/>
        </w:rPr>
        <w:t xml:space="preserve">Solanum melongena </w:t>
      </w:r>
      <w:r w:rsidRPr="008A2BFA">
        <w:rPr>
          <w:rFonts w:ascii="Times New Roman" w:hAnsi="Times New Roman" w:cs="Times New Roman"/>
          <w:sz w:val="20"/>
          <w:szCs w:val="20"/>
        </w:rPr>
        <w:t>leaves.</w:t>
      </w:r>
    </w:p>
    <w:p w:rsidR="00D8611D" w:rsidRPr="008A2BFA" w:rsidRDefault="00D8611D" w:rsidP="00072D88">
      <w:pPr>
        <w:spacing w:line="240" w:lineRule="auto"/>
        <w:jc w:val="both"/>
        <w:rPr>
          <w:rFonts w:ascii="Times New Roman" w:hAnsi="Times New Roman" w:cs="Times New Roman"/>
          <w:sz w:val="20"/>
          <w:szCs w:val="20"/>
        </w:rPr>
      </w:pPr>
      <w:r w:rsidRPr="008A2BFA">
        <w:rPr>
          <w:rFonts w:ascii="Times New Roman" w:hAnsi="Times New Roman" w:cs="Times New Roman"/>
          <w:b/>
          <w:bCs/>
          <w:sz w:val="20"/>
          <w:szCs w:val="20"/>
        </w:rPr>
        <w:t xml:space="preserve">Figure </w:t>
      </w:r>
      <w:r w:rsidR="00072D88">
        <w:rPr>
          <w:rFonts w:ascii="Times New Roman" w:hAnsi="Times New Roman" w:cs="Times New Roman"/>
          <w:b/>
          <w:bCs/>
          <w:sz w:val="20"/>
          <w:szCs w:val="20"/>
        </w:rPr>
        <w:t>5</w:t>
      </w:r>
      <w:r w:rsidRPr="008A2BFA">
        <w:rPr>
          <w:rFonts w:ascii="Times New Roman" w:hAnsi="Times New Roman" w:cs="Times New Roman"/>
          <w:b/>
          <w:bCs/>
          <w:sz w:val="20"/>
          <w:szCs w:val="20"/>
        </w:rPr>
        <w:t xml:space="preserve">:  </w:t>
      </w:r>
      <w:r w:rsidRPr="008A2BFA">
        <w:rPr>
          <w:rFonts w:ascii="Times New Roman" w:hAnsi="Times New Roman" w:cs="Times New Roman"/>
          <w:sz w:val="20"/>
          <w:szCs w:val="20"/>
        </w:rPr>
        <w:t xml:space="preserve">Histograms of size distribution of AgNPs synthesized with extract of </w:t>
      </w:r>
      <w:r w:rsidRPr="008A2BFA">
        <w:rPr>
          <w:rFonts w:ascii="Times New Roman" w:hAnsi="Times New Roman" w:cs="Times New Roman"/>
          <w:i/>
          <w:iCs/>
          <w:sz w:val="20"/>
          <w:szCs w:val="20"/>
        </w:rPr>
        <w:t xml:space="preserve">Solanum melongena </w:t>
      </w:r>
      <w:r w:rsidRPr="008A2BFA">
        <w:rPr>
          <w:rFonts w:ascii="Times New Roman" w:hAnsi="Times New Roman" w:cs="Times New Roman"/>
          <w:sz w:val="20"/>
          <w:szCs w:val="20"/>
        </w:rPr>
        <w:t>leaves.</w:t>
      </w:r>
    </w:p>
    <w:p w:rsidR="006344B7" w:rsidRDefault="006344B7" w:rsidP="00D8611D">
      <w:pPr>
        <w:spacing w:line="240" w:lineRule="auto"/>
        <w:jc w:val="center"/>
        <w:rPr>
          <w:rFonts w:ascii="Times New Roman" w:hAnsi="Times New Roman" w:cs="Times New Roman"/>
          <w:sz w:val="24"/>
          <w:szCs w:val="24"/>
        </w:rPr>
      </w:pPr>
      <w:r w:rsidRPr="006344B7">
        <w:rPr>
          <w:rFonts w:ascii="Times New Roman" w:hAnsi="Times New Roman" w:cs="Times New Roman"/>
          <w:noProof/>
          <w:sz w:val="24"/>
          <w:szCs w:val="24"/>
          <w:lang w:val="en-US" w:eastAsia="en-US"/>
        </w:rPr>
        <w:drawing>
          <wp:inline distT="0" distB="0" distL="0" distR="0">
            <wp:extent cx="3212926" cy="2066853"/>
            <wp:effectExtent l="0" t="0" r="0" b="0"/>
            <wp:docPr id="9" name="صورة 9" descr="D:\مؤتمر ماليزيا 2026\تصليح الرسوم\Diagram  2020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مؤتمر ماليزيا 2026\تصليح الرسوم\Diagram  2020  .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72400" cy="2105112"/>
                    </a:xfrm>
                    <a:prstGeom prst="rect">
                      <a:avLst/>
                    </a:prstGeom>
                    <a:noFill/>
                    <a:ln>
                      <a:noFill/>
                    </a:ln>
                  </pic:spPr>
                </pic:pic>
              </a:graphicData>
            </a:graphic>
          </wp:inline>
        </w:drawing>
      </w:r>
    </w:p>
    <w:p w:rsidR="002261F3" w:rsidRPr="008A2BFA" w:rsidRDefault="002261F3" w:rsidP="000D5C93">
      <w:pPr>
        <w:spacing w:line="240" w:lineRule="auto"/>
        <w:jc w:val="both"/>
        <w:rPr>
          <w:rFonts w:ascii="Times New Roman" w:hAnsi="Times New Roman" w:cs="Times New Roman"/>
          <w:sz w:val="20"/>
          <w:szCs w:val="20"/>
          <w:lang w:val="en-US"/>
        </w:rPr>
      </w:pPr>
      <w:r w:rsidRPr="00E719BD">
        <w:rPr>
          <w:rFonts w:ascii="Times New Roman" w:hAnsi="Times New Roman" w:cs="Times New Roman"/>
          <w:sz w:val="20"/>
          <w:szCs w:val="20"/>
          <w:lang w:val="en-US"/>
        </w:rPr>
        <w:t xml:space="preserve">Figure </w:t>
      </w:r>
      <w:r w:rsidR="000D5C93" w:rsidRPr="00E719BD">
        <w:rPr>
          <w:rFonts w:ascii="Times New Roman" w:hAnsi="Times New Roman" w:cs="Times New Roman"/>
          <w:sz w:val="20"/>
          <w:szCs w:val="20"/>
          <w:lang w:val="en-US"/>
        </w:rPr>
        <w:t>5</w:t>
      </w:r>
      <w:r w:rsidRPr="006344B7">
        <w:rPr>
          <w:rFonts w:ascii="Times New Roman" w:hAnsi="Times New Roman" w:cs="Times New Roman"/>
          <w:b/>
          <w:bCs/>
          <w:color w:val="0000FF"/>
          <w:sz w:val="20"/>
          <w:szCs w:val="20"/>
          <w:lang w:val="en-US"/>
        </w:rPr>
        <w:t xml:space="preserve"> </w:t>
      </w:r>
      <w:r w:rsidRPr="008A2BFA">
        <w:rPr>
          <w:rFonts w:ascii="Times New Roman" w:hAnsi="Times New Roman" w:cs="Times New Roman"/>
          <w:sz w:val="20"/>
          <w:szCs w:val="20"/>
          <w:lang w:val="en-US"/>
        </w:rPr>
        <w:t>shows</w:t>
      </w:r>
      <w:r w:rsidRPr="008A2BFA">
        <w:rPr>
          <w:rFonts w:ascii="Times New Roman" w:hAnsi="Times New Roman" w:cs="Times New Roman"/>
          <w:b/>
          <w:bCs/>
          <w:sz w:val="20"/>
          <w:szCs w:val="20"/>
          <w:lang w:val="en-US"/>
        </w:rPr>
        <w:t xml:space="preserve"> </w:t>
      </w:r>
      <w:r w:rsidRPr="008A2BFA">
        <w:rPr>
          <w:rFonts w:ascii="Times New Roman" w:hAnsi="Times New Roman" w:cs="Times New Roman"/>
          <w:sz w:val="20"/>
          <w:szCs w:val="20"/>
          <w:lang w:val="en-US"/>
        </w:rPr>
        <w:t xml:space="preserve">Size distribution diagram of silver nanoparticles biosynthesized using </w:t>
      </w:r>
      <w:r w:rsidRPr="008A2BFA">
        <w:rPr>
          <w:rFonts w:ascii="Times New Roman" w:hAnsi="Times New Roman" w:cs="Times New Roman"/>
          <w:i/>
          <w:iCs/>
          <w:sz w:val="20"/>
          <w:szCs w:val="20"/>
          <w:lang w:val="en-US"/>
        </w:rPr>
        <w:t>Solanum melongena</w:t>
      </w:r>
      <w:r w:rsidRPr="008A2BFA">
        <w:rPr>
          <w:rFonts w:ascii="Times New Roman" w:hAnsi="Times New Roman" w:cs="Times New Roman"/>
          <w:sz w:val="20"/>
          <w:szCs w:val="20"/>
          <w:lang w:val="en-US"/>
        </w:rPr>
        <w:t xml:space="preserve"> leaf extract. The distribution shows that the majority of particles fall within the 30-770nm range, reflecting the efficiency and effectiveness of the biosynthesis method in producing relatively uniformly sized nanoparticles.  </w:t>
      </w:r>
    </w:p>
    <w:p w:rsidR="00C63AF1" w:rsidRPr="00302786" w:rsidRDefault="00643C82" w:rsidP="00174C2B">
      <w:pPr>
        <w:pStyle w:val="4"/>
        <w:spacing w:line="240" w:lineRule="auto"/>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3.</w:t>
      </w:r>
      <w:r w:rsidR="00174C2B">
        <w:rPr>
          <w:rFonts w:ascii="Times New Roman" w:hAnsi="Times New Roman" w:cs="Times New Roman"/>
          <w:i w:val="0"/>
          <w:iCs w:val="0"/>
          <w:color w:val="auto"/>
          <w:sz w:val="24"/>
          <w:szCs w:val="24"/>
        </w:rPr>
        <w:t>5</w:t>
      </w:r>
      <w:r>
        <w:rPr>
          <w:rFonts w:ascii="Times New Roman" w:hAnsi="Times New Roman" w:cs="Times New Roman"/>
          <w:i w:val="0"/>
          <w:iCs w:val="0"/>
          <w:color w:val="auto"/>
          <w:sz w:val="24"/>
          <w:szCs w:val="24"/>
        </w:rPr>
        <w:t xml:space="preserve">. </w:t>
      </w:r>
      <w:r w:rsidR="00C63AF1" w:rsidRPr="00302786">
        <w:rPr>
          <w:rFonts w:ascii="Times New Roman" w:hAnsi="Times New Roman" w:cs="Times New Roman"/>
          <w:i w:val="0"/>
          <w:iCs w:val="0"/>
          <w:color w:val="auto"/>
          <w:sz w:val="24"/>
          <w:szCs w:val="24"/>
        </w:rPr>
        <w:t xml:space="preserve">Morphological </w:t>
      </w:r>
      <w:r w:rsidR="00D4015E" w:rsidRPr="00302786">
        <w:rPr>
          <w:rFonts w:ascii="Times New Roman" w:hAnsi="Times New Roman" w:cs="Times New Roman"/>
          <w:i w:val="0"/>
          <w:iCs w:val="0"/>
          <w:color w:val="auto"/>
          <w:sz w:val="24"/>
          <w:szCs w:val="24"/>
        </w:rPr>
        <w:t>A</w:t>
      </w:r>
      <w:r w:rsidR="00187258" w:rsidRPr="00302786">
        <w:rPr>
          <w:rFonts w:ascii="Times New Roman" w:hAnsi="Times New Roman" w:cs="Times New Roman"/>
          <w:i w:val="0"/>
          <w:iCs w:val="0"/>
          <w:color w:val="auto"/>
          <w:sz w:val="24"/>
          <w:szCs w:val="24"/>
        </w:rPr>
        <w:t>nalysis</w:t>
      </w:r>
      <w:r w:rsidR="00C63AF1" w:rsidRPr="00302786">
        <w:rPr>
          <w:rFonts w:ascii="Times New Roman" w:hAnsi="Times New Roman" w:cs="Times New Roman"/>
          <w:i w:val="0"/>
          <w:iCs w:val="0"/>
          <w:color w:val="auto"/>
          <w:sz w:val="24"/>
          <w:szCs w:val="24"/>
        </w:rPr>
        <w:t>:</w:t>
      </w:r>
    </w:p>
    <w:p w:rsidR="00C63AF1" w:rsidRPr="00302786" w:rsidRDefault="00C63AF1" w:rsidP="00455B0C">
      <w:pPr>
        <w:pStyle w:val="Default"/>
        <w:jc w:val="both"/>
        <w:rPr>
          <w:b/>
          <w:bCs/>
          <w:color w:val="auto"/>
        </w:rPr>
      </w:pPr>
      <w:r w:rsidRPr="00302786">
        <w:rPr>
          <w:b/>
          <w:bCs/>
          <w:color w:val="auto"/>
        </w:rPr>
        <w:t xml:space="preserve">Scanning electronic microscope (SEM): </w:t>
      </w:r>
    </w:p>
    <w:p w:rsidR="00E67C80" w:rsidRPr="008A2BFA" w:rsidRDefault="00E67C80" w:rsidP="00455B0C">
      <w:pPr>
        <w:spacing w:line="240" w:lineRule="auto"/>
        <w:jc w:val="both"/>
        <w:rPr>
          <w:rFonts w:ascii="Times New Roman" w:hAnsi="Times New Roman" w:cs="Times New Roman"/>
          <w:sz w:val="20"/>
          <w:szCs w:val="20"/>
          <w:lang w:val="en"/>
        </w:rPr>
      </w:pPr>
      <w:r w:rsidRPr="008A2BFA">
        <w:rPr>
          <w:rStyle w:val="rynqvb"/>
          <w:rFonts w:ascii="Times New Roman" w:hAnsi="Times New Roman" w:cs="Times New Roman"/>
          <w:sz w:val="20"/>
          <w:szCs w:val="20"/>
          <w:lang w:val="en"/>
        </w:rPr>
        <w:t xml:space="preserve">Figure 7 shows a sample of silver nanoparticles synthesized from the plant extract. The SEM images show that the silver nanoparticles had a smooth, spherical surface and were well-distributed in a tightly packed </w:t>
      </w:r>
      <w:r w:rsidRPr="008A2BFA">
        <w:rPr>
          <w:rStyle w:val="rynqvb"/>
          <w:rFonts w:ascii="Times New Roman" w:hAnsi="Times New Roman" w:cs="Times New Roman"/>
          <w:sz w:val="20"/>
          <w:szCs w:val="20"/>
          <w:lang w:val="en"/>
        </w:rPr>
        <w:lastRenderedPageBreak/>
        <w:t>arrangement. The average particle size was 37.98 nm, which is identical to the values recorded using X-ray diffraction.</w:t>
      </w:r>
    </w:p>
    <w:p w:rsidR="00D8611D" w:rsidRPr="002576F4" w:rsidRDefault="00D8611D" w:rsidP="00D8611D">
      <w:pPr>
        <w:jc w:val="center"/>
        <w:rPr>
          <w:rFonts w:ascii="Times New Roman" w:hAnsi="Times New Roman" w:cs="Times New Roman"/>
          <w:sz w:val="24"/>
          <w:szCs w:val="24"/>
        </w:rPr>
      </w:pPr>
      <w:r w:rsidRPr="002576F4">
        <w:rPr>
          <w:rFonts w:ascii="Times New Roman" w:hAnsi="Times New Roman" w:cs="Times New Roman"/>
          <w:noProof/>
          <w:sz w:val="24"/>
          <w:szCs w:val="24"/>
          <w:lang w:val="en-US" w:eastAsia="en-US"/>
        </w:rPr>
        <w:drawing>
          <wp:inline distT="0" distB="0" distL="0" distR="0" wp14:anchorId="5E952AF8" wp14:editId="1B9E4B55">
            <wp:extent cx="1975013" cy="1717621"/>
            <wp:effectExtent l="0" t="0" r="0" b="0"/>
            <wp:docPr id="20" name="صورة 3" descr="E:\2020\OK   Solanum melongena\SEM\NL20025_1_30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E:\2020\OK   Solanum melongena\SEM\NL20025_1_30K.png"/>
                    <pic:cNvPicPr>
                      <a:picLocks noChangeAspect="1" noChangeArrowheads="1"/>
                    </pic:cNvPicPr>
                  </pic:nvPicPr>
                  <pic:blipFill>
                    <a:blip r:embed="rId18" cstate="print"/>
                    <a:srcRect/>
                    <a:stretch>
                      <a:fillRect/>
                    </a:stretch>
                  </pic:blipFill>
                  <pic:spPr bwMode="auto">
                    <a:xfrm>
                      <a:off x="0" y="0"/>
                      <a:ext cx="1985305" cy="1726572"/>
                    </a:xfrm>
                    <a:prstGeom prst="rect">
                      <a:avLst/>
                    </a:prstGeom>
                    <a:noFill/>
                    <a:ln w="9525">
                      <a:noFill/>
                      <a:miter lim="800000"/>
                      <a:headEnd/>
                      <a:tailEnd/>
                    </a:ln>
                  </pic:spPr>
                </pic:pic>
              </a:graphicData>
            </a:graphic>
          </wp:inline>
        </w:drawing>
      </w:r>
      <w:r w:rsidR="008A5E88">
        <w:rPr>
          <w:rFonts w:ascii="Times New Roman" w:hAnsi="Times New Roman" w:cs="Times New Roman"/>
          <w:sz w:val="24"/>
          <w:szCs w:val="24"/>
        </w:rPr>
        <w:t xml:space="preserve"> </w:t>
      </w:r>
      <w:r w:rsidRPr="002576F4">
        <w:rPr>
          <w:rFonts w:ascii="Times New Roman" w:hAnsi="Times New Roman" w:cs="Times New Roman"/>
          <w:sz w:val="24"/>
          <w:szCs w:val="24"/>
        </w:rPr>
        <w:t xml:space="preserve">A   </w:t>
      </w:r>
      <w:r w:rsidRPr="002576F4">
        <w:rPr>
          <w:rFonts w:ascii="Times New Roman" w:hAnsi="Times New Roman" w:cs="Times New Roman"/>
          <w:noProof/>
          <w:sz w:val="24"/>
          <w:szCs w:val="24"/>
          <w:lang w:val="en-US" w:eastAsia="en-US"/>
        </w:rPr>
        <w:drawing>
          <wp:inline distT="0" distB="0" distL="0" distR="0" wp14:anchorId="22BCAA30" wp14:editId="3AD9B0A8">
            <wp:extent cx="1991840" cy="1726260"/>
            <wp:effectExtent l="0" t="0" r="0" b="0"/>
            <wp:docPr id="22" name="صورة 4" descr="E:\2020\OK   Solanum melongena\SEM\NL20025_1_70K_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E:\2020\OK   Solanum melongena\SEM\NL20025_1_70K_D.tif"/>
                    <pic:cNvPicPr>
                      <a:picLocks noChangeAspect="1" noChangeArrowheads="1"/>
                    </pic:cNvPicPr>
                  </pic:nvPicPr>
                  <pic:blipFill>
                    <a:blip r:embed="rId19" cstate="print"/>
                    <a:srcRect/>
                    <a:stretch>
                      <a:fillRect/>
                    </a:stretch>
                  </pic:blipFill>
                  <pic:spPr bwMode="auto">
                    <a:xfrm>
                      <a:off x="0" y="0"/>
                      <a:ext cx="2005837" cy="1738391"/>
                    </a:xfrm>
                    <a:prstGeom prst="rect">
                      <a:avLst/>
                    </a:prstGeom>
                    <a:noFill/>
                    <a:ln w="9525">
                      <a:noFill/>
                      <a:miter lim="800000"/>
                      <a:headEnd/>
                      <a:tailEnd/>
                    </a:ln>
                  </pic:spPr>
                </pic:pic>
              </a:graphicData>
            </a:graphic>
          </wp:inline>
        </w:drawing>
      </w:r>
      <w:r w:rsidRPr="002576F4">
        <w:rPr>
          <w:rFonts w:ascii="Times New Roman" w:hAnsi="Times New Roman" w:cs="Times New Roman"/>
          <w:sz w:val="24"/>
          <w:szCs w:val="24"/>
        </w:rPr>
        <w:t xml:space="preserve"> B</w:t>
      </w:r>
    </w:p>
    <w:p w:rsidR="00D8611D" w:rsidRPr="008A2BFA" w:rsidRDefault="00D8611D" w:rsidP="00072D88">
      <w:pPr>
        <w:jc w:val="both"/>
        <w:rPr>
          <w:rFonts w:ascii="Times New Roman" w:hAnsi="Times New Roman" w:cs="Times New Roman"/>
          <w:sz w:val="20"/>
          <w:szCs w:val="20"/>
        </w:rPr>
      </w:pPr>
      <w:r w:rsidRPr="008A2BFA">
        <w:rPr>
          <w:rFonts w:ascii="Times New Roman" w:hAnsi="Times New Roman" w:cs="Times New Roman"/>
          <w:b/>
          <w:bCs/>
          <w:sz w:val="20"/>
          <w:szCs w:val="20"/>
        </w:rPr>
        <w:t xml:space="preserve">Figure </w:t>
      </w:r>
      <w:r w:rsidR="00072D88">
        <w:rPr>
          <w:rFonts w:ascii="Times New Roman" w:hAnsi="Times New Roman" w:cs="Times New Roman"/>
          <w:b/>
          <w:bCs/>
          <w:sz w:val="20"/>
          <w:szCs w:val="20"/>
        </w:rPr>
        <w:t>6</w:t>
      </w:r>
      <w:r w:rsidRPr="008A2BFA">
        <w:rPr>
          <w:rFonts w:ascii="Times New Roman" w:hAnsi="Times New Roman" w:cs="Times New Roman"/>
          <w:b/>
          <w:bCs/>
          <w:sz w:val="20"/>
          <w:szCs w:val="20"/>
        </w:rPr>
        <w:t xml:space="preserve">: </w:t>
      </w:r>
      <w:r w:rsidRPr="008A2BFA">
        <w:rPr>
          <w:rFonts w:ascii="Times New Roman" w:hAnsi="Times New Roman" w:cs="Times New Roman"/>
          <w:sz w:val="20"/>
          <w:szCs w:val="20"/>
        </w:rPr>
        <w:t xml:space="preserve">SEM image of synthesized AgNPs using extract of </w:t>
      </w:r>
      <w:r w:rsidRPr="008A2BFA">
        <w:rPr>
          <w:rFonts w:ascii="Times New Roman" w:hAnsi="Times New Roman" w:cs="Times New Roman"/>
          <w:i/>
          <w:iCs/>
          <w:sz w:val="20"/>
          <w:szCs w:val="20"/>
        </w:rPr>
        <w:t xml:space="preserve">Solanum melongena </w:t>
      </w:r>
      <w:r w:rsidRPr="008A2BFA">
        <w:rPr>
          <w:rFonts w:ascii="Times New Roman" w:hAnsi="Times New Roman" w:cs="Times New Roman"/>
          <w:sz w:val="20"/>
          <w:szCs w:val="20"/>
        </w:rPr>
        <w:t xml:space="preserve">leaves.   </w:t>
      </w:r>
      <w:r w:rsidRPr="008A2BFA">
        <w:rPr>
          <w:rFonts w:ascii="Times New Roman" w:hAnsi="Times New Roman" w:cs="Times New Roman"/>
          <w:b/>
          <w:bCs/>
          <w:sz w:val="20"/>
          <w:szCs w:val="20"/>
        </w:rPr>
        <w:t xml:space="preserve">(A) </w:t>
      </w:r>
      <w:r w:rsidRPr="008A2BFA">
        <w:rPr>
          <w:rFonts w:ascii="Times New Roman" w:hAnsi="Times New Roman" w:cs="Times New Roman"/>
          <w:sz w:val="20"/>
          <w:szCs w:val="20"/>
        </w:rPr>
        <w:t xml:space="preserve">SEM image at (2µm), </w:t>
      </w:r>
      <w:r w:rsidRPr="008A2BFA">
        <w:rPr>
          <w:rFonts w:ascii="Times New Roman" w:hAnsi="Times New Roman" w:cs="Times New Roman"/>
          <w:b/>
          <w:bCs/>
          <w:sz w:val="20"/>
          <w:szCs w:val="20"/>
        </w:rPr>
        <w:t>(B)</w:t>
      </w:r>
      <w:r w:rsidRPr="008A2BFA">
        <w:rPr>
          <w:rFonts w:ascii="Times New Roman" w:hAnsi="Times New Roman" w:cs="Times New Roman"/>
          <w:sz w:val="20"/>
          <w:szCs w:val="20"/>
        </w:rPr>
        <w:t xml:space="preserve"> SEM image at (500nm).</w:t>
      </w:r>
    </w:p>
    <w:p w:rsidR="008E670D" w:rsidRDefault="00643C82" w:rsidP="00174C2B">
      <w:pPr>
        <w:spacing w:line="240" w:lineRule="auto"/>
        <w:rPr>
          <w:rFonts w:ascii="Times New Roman" w:hAnsi="Times New Roman" w:cs="Times New Roman"/>
          <w:b/>
          <w:bCs/>
          <w:sz w:val="24"/>
          <w:szCs w:val="24"/>
        </w:rPr>
      </w:pPr>
      <w:r>
        <w:rPr>
          <w:rFonts w:ascii="Times New Roman" w:hAnsi="Times New Roman" w:cs="Times New Roman"/>
          <w:b/>
          <w:bCs/>
          <w:sz w:val="24"/>
          <w:szCs w:val="24"/>
        </w:rPr>
        <w:t>3.</w:t>
      </w:r>
      <w:r w:rsidR="00174C2B">
        <w:rPr>
          <w:rFonts w:ascii="Times New Roman" w:hAnsi="Times New Roman" w:cs="Times New Roman"/>
          <w:b/>
          <w:bCs/>
          <w:sz w:val="24"/>
          <w:szCs w:val="24"/>
        </w:rPr>
        <w:t>6</w:t>
      </w:r>
      <w:r>
        <w:rPr>
          <w:rFonts w:ascii="Times New Roman" w:hAnsi="Times New Roman" w:cs="Times New Roman"/>
          <w:b/>
          <w:bCs/>
          <w:sz w:val="24"/>
          <w:szCs w:val="24"/>
        </w:rPr>
        <w:t xml:space="preserve">. </w:t>
      </w:r>
      <w:r w:rsidR="00C63AF1" w:rsidRPr="00302786">
        <w:rPr>
          <w:rFonts w:ascii="Times New Roman" w:hAnsi="Times New Roman" w:cs="Times New Roman"/>
          <w:b/>
          <w:bCs/>
          <w:sz w:val="24"/>
          <w:szCs w:val="24"/>
        </w:rPr>
        <w:t>Antibacterial activity of synthesized silver nanoparticles:</w:t>
      </w:r>
      <w:r w:rsidR="00C95E06" w:rsidRPr="00302786">
        <w:rPr>
          <w:rFonts w:ascii="Times New Roman" w:hAnsi="Times New Roman" w:cs="Times New Roman"/>
          <w:b/>
          <w:bCs/>
          <w:sz w:val="24"/>
          <w:szCs w:val="24"/>
        </w:rPr>
        <w:t xml:space="preserve">  </w:t>
      </w:r>
    </w:p>
    <w:p w:rsidR="00CF6273" w:rsidRPr="008A2BFA" w:rsidRDefault="00EF0522" w:rsidP="00034EFE">
      <w:pPr>
        <w:spacing w:line="240" w:lineRule="auto"/>
        <w:jc w:val="both"/>
        <w:rPr>
          <w:rFonts w:ascii="Times New Roman" w:hAnsi="Times New Roman" w:cs="Times New Roman"/>
          <w:sz w:val="20"/>
          <w:szCs w:val="20"/>
        </w:rPr>
      </w:pPr>
      <w:r w:rsidRPr="00302786">
        <w:rPr>
          <w:rFonts w:ascii="Times New Roman" w:hAnsi="Times New Roman" w:cs="Times New Roman"/>
          <w:sz w:val="24"/>
          <w:szCs w:val="24"/>
        </w:rPr>
        <w:t xml:space="preserve">    </w:t>
      </w:r>
      <w:r w:rsidR="00CF6273" w:rsidRPr="008A2BFA">
        <w:rPr>
          <w:rFonts w:ascii="Times New Roman" w:hAnsi="Times New Roman" w:cs="Times New Roman"/>
          <w:sz w:val="20"/>
          <w:szCs w:val="20"/>
        </w:rPr>
        <w:t>Silver nanoparticles synthesis from plant extract had an inhibitory effect on the isolated bacteria. The antibacterial activity was evaluated using the disc diffusion method. Our findings were of antibacterial activity against three different bacteria (</w:t>
      </w:r>
      <w:r w:rsidR="00CF6273" w:rsidRPr="008A2BFA">
        <w:rPr>
          <w:rFonts w:ascii="Times New Roman" w:hAnsi="Times New Roman" w:cs="Times New Roman"/>
          <w:i/>
          <w:iCs/>
          <w:sz w:val="20"/>
          <w:szCs w:val="20"/>
        </w:rPr>
        <w:t xml:space="preserve">Pseudomonas aeruginosa, Staphylococcus aureus </w:t>
      </w:r>
      <w:r w:rsidR="00CF6273" w:rsidRPr="008A2BFA">
        <w:rPr>
          <w:rFonts w:ascii="Times New Roman" w:hAnsi="Times New Roman" w:cs="Times New Roman"/>
          <w:sz w:val="20"/>
          <w:szCs w:val="20"/>
        </w:rPr>
        <w:t>and</w:t>
      </w:r>
      <w:r w:rsidR="00CF6273" w:rsidRPr="008A2BFA">
        <w:rPr>
          <w:rFonts w:ascii="Times New Roman" w:hAnsi="Times New Roman" w:cs="Times New Roman"/>
          <w:i/>
          <w:iCs/>
          <w:sz w:val="20"/>
          <w:szCs w:val="20"/>
        </w:rPr>
        <w:t xml:space="preserve"> E.</w:t>
      </w:r>
      <w:r w:rsidR="00EC75BB" w:rsidRPr="008A2BFA">
        <w:rPr>
          <w:rFonts w:ascii="Times New Roman" w:hAnsi="Times New Roman" w:cs="Times New Roman"/>
          <w:i/>
          <w:iCs/>
          <w:sz w:val="20"/>
          <w:szCs w:val="20"/>
        </w:rPr>
        <w:t xml:space="preserve"> </w:t>
      </w:r>
      <w:r w:rsidR="00CF6273" w:rsidRPr="008A2BFA">
        <w:rPr>
          <w:rFonts w:ascii="Times New Roman" w:hAnsi="Times New Roman" w:cs="Times New Roman"/>
          <w:i/>
          <w:iCs/>
          <w:sz w:val="20"/>
          <w:szCs w:val="20"/>
        </w:rPr>
        <w:t>coli</w:t>
      </w:r>
      <w:r w:rsidR="00CF6273" w:rsidRPr="008A2BFA">
        <w:rPr>
          <w:rFonts w:ascii="Times New Roman" w:hAnsi="Times New Roman" w:cs="Times New Roman"/>
          <w:sz w:val="20"/>
          <w:szCs w:val="20"/>
        </w:rPr>
        <w:t xml:space="preserve">) As a standard antibiotic (100 </w:t>
      </w:r>
      <w:r w:rsidR="002D523F" w:rsidRPr="008A2BFA">
        <w:rPr>
          <w:rFonts w:ascii="Times New Roman" w:hAnsi="Times New Roman" w:cs="Times New Roman"/>
          <w:sz w:val="20"/>
          <w:szCs w:val="20"/>
        </w:rPr>
        <w:t>µ</w:t>
      </w:r>
      <w:r w:rsidR="00CF6273" w:rsidRPr="008A2BFA">
        <w:rPr>
          <w:rFonts w:ascii="Times New Roman" w:hAnsi="Times New Roman" w:cs="Times New Roman"/>
          <w:sz w:val="20"/>
          <w:szCs w:val="20"/>
        </w:rPr>
        <w:t>g/mL</w:t>
      </w:r>
      <w:r w:rsidR="002D523F" w:rsidRPr="008A2BFA">
        <w:rPr>
          <w:rFonts w:ascii="Times New Roman" w:hAnsi="Times New Roman" w:cs="Times New Roman"/>
          <w:sz w:val="20"/>
          <w:szCs w:val="20"/>
        </w:rPr>
        <w:t>),</w:t>
      </w:r>
      <w:r w:rsidR="00CF6273" w:rsidRPr="008A2BFA">
        <w:rPr>
          <w:rFonts w:ascii="Times New Roman" w:hAnsi="Times New Roman" w:cs="Times New Roman"/>
          <w:sz w:val="20"/>
          <w:szCs w:val="20"/>
        </w:rPr>
        <w:t xml:space="preserve"> </w:t>
      </w:r>
      <w:r w:rsidR="00DE74F2" w:rsidRPr="008A2BFA">
        <w:rPr>
          <w:rFonts w:ascii="Times New Roman" w:hAnsi="Times New Roman" w:cs="Times New Roman"/>
          <w:sz w:val="20"/>
          <w:szCs w:val="20"/>
        </w:rPr>
        <w:t>levofloxacin</w:t>
      </w:r>
      <w:r w:rsidR="00034EFE" w:rsidRPr="008A2BFA">
        <w:rPr>
          <w:rFonts w:ascii="Times New Roman" w:hAnsi="Times New Roman" w:cs="Times New Roman"/>
          <w:sz w:val="20"/>
          <w:szCs w:val="20"/>
        </w:rPr>
        <w:t xml:space="preserve"> (lev</w:t>
      </w:r>
      <w:r w:rsidR="00E320B8">
        <w:rPr>
          <w:rFonts w:ascii="Times New Roman" w:hAnsi="Times New Roman" w:cs="Times New Roman"/>
          <w:sz w:val="20"/>
          <w:szCs w:val="20"/>
        </w:rPr>
        <w:t>.</w:t>
      </w:r>
      <w:r w:rsidR="00034EFE" w:rsidRPr="008A2BFA">
        <w:rPr>
          <w:rFonts w:ascii="Times New Roman" w:hAnsi="Times New Roman" w:cs="Times New Roman"/>
          <w:sz w:val="20"/>
          <w:szCs w:val="20"/>
        </w:rPr>
        <w:t xml:space="preserve"> 5)</w:t>
      </w:r>
      <w:r w:rsidR="00DE74F2" w:rsidRPr="008A2BFA">
        <w:rPr>
          <w:rFonts w:ascii="Times New Roman" w:hAnsi="Times New Roman" w:cs="Times New Roman"/>
          <w:sz w:val="20"/>
          <w:szCs w:val="20"/>
        </w:rPr>
        <w:t xml:space="preserve"> and Tigecycline</w:t>
      </w:r>
      <w:r w:rsidR="00034EFE" w:rsidRPr="008A2BFA">
        <w:rPr>
          <w:rFonts w:ascii="Times New Roman" w:hAnsi="Times New Roman" w:cs="Times New Roman"/>
          <w:sz w:val="20"/>
          <w:szCs w:val="20"/>
        </w:rPr>
        <w:t xml:space="preserve"> (TGC 15), </w:t>
      </w:r>
      <w:r w:rsidR="00034EFE" w:rsidRPr="008A2BFA">
        <w:rPr>
          <w:rStyle w:val="ac"/>
          <w:rFonts w:ascii="Times New Roman" w:hAnsi="Times New Roman" w:cs="Times New Roman"/>
          <w:b w:val="0"/>
          <w:bCs w:val="0"/>
          <w:sz w:val="20"/>
          <w:szCs w:val="20"/>
        </w:rPr>
        <w:t xml:space="preserve">Cefoxitin (FOX 30) </w:t>
      </w:r>
      <w:r w:rsidR="00CF6273" w:rsidRPr="008A2BFA">
        <w:rPr>
          <w:rFonts w:ascii="Times New Roman" w:hAnsi="Times New Roman" w:cs="Times New Roman"/>
          <w:sz w:val="20"/>
          <w:szCs w:val="20"/>
        </w:rPr>
        <w:t xml:space="preserve">was used as a control, and the results are described in Figs. </w:t>
      </w:r>
      <w:r w:rsidR="003B6DAD" w:rsidRPr="008A2BFA">
        <w:rPr>
          <w:rFonts w:ascii="Times New Roman" w:hAnsi="Times New Roman" w:cs="Times New Roman"/>
          <w:sz w:val="20"/>
          <w:szCs w:val="20"/>
        </w:rPr>
        <w:t>8</w:t>
      </w:r>
      <w:r w:rsidR="00CF6273" w:rsidRPr="008A2BFA">
        <w:rPr>
          <w:rFonts w:ascii="Times New Roman" w:hAnsi="Times New Roman" w:cs="Times New Roman"/>
          <w:sz w:val="20"/>
          <w:szCs w:val="20"/>
        </w:rPr>
        <w:t xml:space="preserve"> and </w:t>
      </w:r>
      <w:r w:rsidR="003B6DAD" w:rsidRPr="008A2BFA">
        <w:rPr>
          <w:rFonts w:ascii="Times New Roman" w:hAnsi="Times New Roman" w:cs="Times New Roman"/>
          <w:sz w:val="20"/>
          <w:szCs w:val="20"/>
        </w:rPr>
        <w:t>9</w:t>
      </w:r>
      <w:r w:rsidR="00CF6273" w:rsidRPr="008A2BFA">
        <w:rPr>
          <w:rFonts w:ascii="Times New Roman" w:hAnsi="Times New Roman" w:cs="Times New Roman"/>
          <w:sz w:val="20"/>
          <w:szCs w:val="20"/>
        </w:rPr>
        <w:t>.</w:t>
      </w:r>
    </w:p>
    <w:p w:rsidR="0003757C" w:rsidRPr="002576F4" w:rsidRDefault="00B849F6" w:rsidP="003C7434">
      <w:pPr>
        <w:jc w:val="center"/>
        <w:rPr>
          <w:rFonts w:ascii="Times New Roman" w:hAnsi="Times New Roman" w:cs="Times New Roman"/>
          <w:sz w:val="24"/>
          <w:szCs w:val="24"/>
        </w:rPr>
      </w:pPr>
      <w:r>
        <w:rPr>
          <w:rFonts w:ascii="Times New Roman" w:hAnsi="Times New Roman" w:cs="Times New Roman"/>
          <w:sz w:val="24"/>
          <w:szCs w:val="24"/>
        </w:rPr>
        <w:t xml:space="preserve"> </w:t>
      </w:r>
      <w:r w:rsidR="00AD0134">
        <w:rPr>
          <w:rFonts w:ascii="Times New Roman" w:hAnsi="Times New Roman" w:cs="Times New Roman"/>
          <w:sz w:val="24"/>
          <w:szCs w:val="24"/>
        </w:rPr>
        <w:t xml:space="preserve"> </w:t>
      </w:r>
      <w:r w:rsidR="00AD0134" w:rsidRPr="00AD0134">
        <w:rPr>
          <w:rFonts w:ascii="Times New Roman" w:hAnsi="Times New Roman" w:cs="Times New Roman"/>
          <w:noProof/>
          <w:sz w:val="24"/>
          <w:szCs w:val="24"/>
          <w:lang w:val="en-US" w:eastAsia="en-US"/>
        </w:rPr>
        <w:drawing>
          <wp:inline distT="0" distB="0" distL="0" distR="0">
            <wp:extent cx="1987826" cy="1609725"/>
            <wp:effectExtent l="0" t="0" r="0" b="0"/>
            <wp:docPr id="13" name="صورة 13" descr="E:\2020   Solanum melongena\photo\New folder (2)\IMG_9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0   Solanum melongena\photo\New folder (2)\IMG_96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3339" cy="1614189"/>
                    </a:xfrm>
                    <a:prstGeom prst="rect">
                      <a:avLst/>
                    </a:prstGeom>
                    <a:noFill/>
                    <a:ln>
                      <a:noFill/>
                    </a:ln>
                  </pic:spPr>
                </pic:pic>
              </a:graphicData>
            </a:graphic>
          </wp:inline>
        </w:drawing>
      </w:r>
      <w:r w:rsidR="003C7434">
        <w:rPr>
          <w:rFonts w:ascii="Times New Roman" w:hAnsi="Times New Roman" w:cs="Times New Roman"/>
          <w:sz w:val="24"/>
          <w:szCs w:val="24"/>
        </w:rPr>
        <w:t xml:space="preserve"> A  </w:t>
      </w:r>
      <w:r w:rsidR="0003757C" w:rsidRPr="0003757C">
        <w:rPr>
          <w:rFonts w:ascii="Times New Roman" w:hAnsi="Times New Roman" w:cs="Times New Roman"/>
          <w:noProof/>
          <w:sz w:val="24"/>
          <w:szCs w:val="24"/>
          <w:lang w:val="en-US" w:eastAsia="en-US"/>
        </w:rPr>
        <w:drawing>
          <wp:inline distT="0" distB="0" distL="0" distR="0">
            <wp:extent cx="1828800" cy="1606132"/>
            <wp:effectExtent l="0" t="0" r="0" b="0"/>
            <wp:docPr id="1" name="صورة 1" descr="E:\2020   Solanum melongena\photo\New folder (2)\IMG_56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0   Solanum melongena\photo\New folder (2)\IMG_569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5942" cy="1621187"/>
                    </a:xfrm>
                    <a:prstGeom prst="rect">
                      <a:avLst/>
                    </a:prstGeom>
                    <a:noFill/>
                    <a:ln>
                      <a:noFill/>
                    </a:ln>
                  </pic:spPr>
                </pic:pic>
              </a:graphicData>
            </a:graphic>
          </wp:inline>
        </w:drawing>
      </w:r>
      <w:r w:rsidR="003C7434">
        <w:rPr>
          <w:rFonts w:ascii="Times New Roman" w:hAnsi="Times New Roman" w:cs="Times New Roman"/>
          <w:sz w:val="24"/>
          <w:szCs w:val="24"/>
        </w:rPr>
        <w:t xml:space="preserve"> B </w:t>
      </w:r>
      <w:r w:rsidR="003C7434" w:rsidRPr="003C7434">
        <w:rPr>
          <w:rFonts w:ascii="Times New Roman" w:hAnsi="Times New Roman" w:cs="Times New Roman"/>
          <w:noProof/>
          <w:sz w:val="24"/>
          <w:szCs w:val="24"/>
          <w:lang w:val="en-US" w:eastAsia="en-US"/>
        </w:rPr>
        <w:t xml:space="preserve"> </w:t>
      </w:r>
      <w:r w:rsidR="003C7434" w:rsidRPr="002576F4">
        <w:rPr>
          <w:rFonts w:ascii="Times New Roman" w:hAnsi="Times New Roman" w:cs="Times New Roman"/>
          <w:noProof/>
          <w:sz w:val="24"/>
          <w:szCs w:val="24"/>
          <w:lang w:val="en-US" w:eastAsia="en-US"/>
        </w:rPr>
        <w:drawing>
          <wp:inline distT="0" distB="0" distL="0" distR="0" wp14:anchorId="16785735" wp14:editId="21B64A72">
            <wp:extent cx="2146300" cy="1640891"/>
            <wp:effectExtent l="0" t="0" r="0" b="0"/>
            <wp:docPr id="4" name="صورة 1" descr="E:\2020   Solanum melongena\photo\Antibiotic  2 C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0   Solanum melongena\photo\Antibiotic  2 C .png"/>
                    <pic:cNvPicPr>
                      <a:picLocks noChangeAspect="1" noChangeArrowheads="1"/>
                    </pic:cNvPicPr>
                  </pic:nvPicPr>
                  <pic:blipFill>
                    <a:blip r:embed="rId22" cstate="print"/>
                    <a:srcRect/>
                    <a:stretch>
                      <a:fillRect/>
                    </a:stretch>
                  </pic:blipFill>
                  <pic:spPr bwMode="auto">
                    <a:xfrm>
                      <a:off x="0" y="0"/>
                      <a:ext cx="2163926" cy="1654366"/>
                    </a:xfrm>
                    <a:prstGeom prst="rect">
                      <a:avLst/>
                    </a:prstGeom>
                    <a:noFill/>
                    <a:ln w="9525">
                      <a:noFill/>
                      <a:miter lim="800000"/>
                      <a:headEnd/>
                      <a:tailEnd/>
                    </a:ln>
                  </pic:spPr>
                </pic:pic>
              </a:graphicData>
            </a:graphic>
          </wp:inline>
        </w:drawing>
      </w:r>
      <w:r w:rsidR="003C7434">
        <w:rPr>
          <w:rFonts w:ascii="Times New Roman" w:hAnsi="Times New Roman" w:cs="Times New Roman"/>
          <w:sz w:val="24"/>
          <w:szCs w:val="24"/>
        </w:rPr>
        <w:t xml:space="preserve"> C</w:t>
      </w:r>
    </w:p>
    <w:p w:rsidR="003C7434" w:rsidRPr="008A2BFA" w:rsidRDefault="003C7434" w:rsidP="00072D88">
      <w:pPr>
        <w:autoSpaceDE w:val="0"/>
        <w:autoSpaceDN w:val="0"/>
        <w:adjustRightInd w:val="0"/>
        <w:spacing w:after="0" w:line="240" w:lineRule="auto"/>
        <w:jc w:val="both"/>
        <w:rPr>
          <w:rFonts w:ascii="Times New Roman" w:hAnsi="Times New Roman" w:cs="Times New Roman"/>
          <w:sz w:val="18"/>
          <w:szCs w:val="18"/>
          <w:lang w:val="en"/>
        </w:rPr>
      </w:pPr>
      <w:r w:rsidRPr="008A2BFA">
        <w:rPr>
          <w:rFonts w:ascii="Times New Roman" w:hAnsi="Times New Roman" w:cs="Times New Roman"/>
          <w:b/>
          <w:bCs/>
          <w:sz w:val="20"/>
          <w:szCs w:val="20"/>
        </w:rPr>
        <w:t>Figure</w:t>
      </w:r>
      <w:r w:rsidRPr="008A2BFA">
        <w:rPr>
          <w:rFonts w:ascii="Times New Roman" w:hAnsi="Times New Roman" w:cs="Times New Roman"/>
          <w:sz w:val="20"/>
          <w:szCs w:val="20"/>
        </w:rPr>
        <w:t xml:space="preserve"> </w:t>
      </w:r>
      <w:r w:rsidR="00072D88">
        <w:rPr>
          <w:rFonts w:ascii="Times New Roman" w:hAnsi="Times New Roman" w:cs="Times New Roman"/>
          <w:b/>
          <w:bCs/>
          <w:sz w:val="20"/>
          <w:szCs w:val="20"/>
        </w:rPr>
        <w:t>7</w:t>
      </w:r>
      <w:r w:rsidRPr="008A2BFA">
        <w:rPr>
          <w:rFonts w:ascii="Times New Roman" w:hAnsi="Times New Roman" w:cs="Times New Roman"/>
          <w:b/>
          <w:bCs/>
          <w:sz w:val="20"/>
          <w:szCs w:val="20"/>
        </w:rPr>
        <w:t xml:space="preserve">: </w:t>
      </w:r>
      <w:r w:rsidRPr="008A2BFA">
        <w:rPr>
          <w:rFonts w:ascii="Times New Roman" w:hAnsi="Times New Roman" w:cs="Times New Roman"/>
          <w:sz w:val="20"/>
          <w:szCs w:val="20"/>
        </w:rPr>
        <w:t xml:space="preserve"> Antibacterial activity</w:t>
      </w:r>
      <w:r w:rsidR="00D64715">
        <w:rPr>
          <w:rFonts w:ascii="Times New Roman" w:hAnsi="Times New Roman" w:cs="Times New Roman"/>
          <w:sz w:val="20"/>
          <w:szCs w:val="20"/>
        </w:rPr>
        <w:t xml:space="preserve"> Samples</w:t>
      </w:r>
      <w:r w:rsidR="00034EFE" w:rsidRPr="008A2BFA">
        <w:rPr>
          <w:rFonts w:ascii="Times New Roman" w:hAnsi="Times New Roman" w:cs="Times New Roman"/>
          <w:sz w:val="20"/>
          <w:szCs w:val="20"/>
        </w:rPr>
        <w:t>:</w:t>
      </w:r>
      <w:r w:rsidRPr="008A2BFA">
        <w:rPr>
          <w:rFonts w:ascii="Times New Roman" w:hAnsi="Times New Roman" w:cs="Times New Roman"/>
          <w:sz w:val="20"/>
          <w:szCs w:val="20"/>
        </w:rPr>
        <w:t xml:space="preserve"> A</w:t>
      </w:r>
      <w:r w:rsidR="00034EFE" w:rsidRPr="008A2BFA">
        <w:rPr>
          <w:rFonts w:ascii="Times New Roman" w:hAnsi="Times New Roman" w:cs="Times New Roman"/>
          <w:sz w:val="20"/>
          <w:szCs w:val="20"/>
        </w:rPr>
        <w:t xml:space="preserve">) Antibiotic (Levo, TGC), B) Antibiotic (TGC, FOX), </w:t>
      </w:r>
      <w:r w:rsidR="00072D88">
        <w:rPr>
          <w:rFonts w:ascii="Times New Roman" w:hAnsi="Times New Roman" w:cs="Times New Roman"/>
          <w:sz w:val="20"/>
          <w:szCs w:val="20"/>
        </w:rPr>
        <w:t xml:space="preserve">                              </w:t>
      </w:r>
      <w:r w:rsidR="00034EFE" w:rsidRPr="008A2BFA">
        <w:rPr>
          <w:rFonts w:ascii="Times New Roman" w:hAnsi="Times New Roman" w:cs="Times New Roman"/>
          <w:sz w:val="20"/>
          <w:szCs w:val="20"/>
        </w:rPr>
        <w:t>C</w:t>
      </w:r>
      <w:r w:rsidRPr="008A2BFA">
        <w:rPr>
          <w:rFonts w:ascii="Times New Roman" w:hAnsi="Times New Roman" w:cs="Times New Roman"/>
          <w:sz w:val="20"/>
          <w:szCs w:val="20"/>
        </w:rPr>
        <w:t>)</w:t>
      </w:r>
      <w:r w:rsidR="00034EFE" w:rsidRPr="008A2BFA">
        <w:rPr>
          <w:rFonts w:ascii="Times New Roman" w:hAnsi="Times New Roman" w:cs="Times New Roman"/>
          <w:sz w:val="20"/>
          <w:szCs w:val="20"/>
        </w:rPr>
        <w:t xml:space="preserve"> A</w:t>
      </w:r>
      <w:r w:rsidRPr="008A2BFA">
        <w:rPr>
          <w:rFonts w:ascii="Times New Roman" w:hAnsi="Times New Roman" w:cs="Times New Roman"/>
          <w:sz w:val="20"/>
          <w:szCs w:val="20"/>
        </w:rPr>
        <w:t>gNOPs</w:t>
      </w:r>
      <w:r w:rsidR="00034EFE" w:rsidRPr="008A2BFA">
        <w:rPr>
          <w:rFonts w:ascii="Times New Roman" w:hAnsi="Times New Roman" w:cs="Times New Roman"/>
          <w:sz w:val="20"/>
          <w:szCs w:val="20"/>
        </w:rPr>
        <w:t xml:space="preserve"> (10, 20</w:t>
      </w:r>
      <w:r w:rsidR="006060AC" w:rsidRPr="008A2BFA">
        <w:rPr>
          <w:rFonts w:ascii="Times New Roman" w:hAnsi="Times New Roman" w:cs="Times New Roman"/>
          <w:sz w:val="20"/>
          <w:szCs w:val="20"/>
        </w:rPr>
        <w:t xml:space="preserve">) </w:t>
      </w:r>
      <w:r w:rsidR="00034EFE" w:rsidRPr="008A2BFA">
        <w:rPr>
          <w:rFonts w:ascii="Times New Roman" w:hAnsi="Times New Roman" w:cs="Times New Roman"/>
          <w:sz w:val="20"/>
          <w:szCs w:val="20"/>
        </w:rPr>
        <w:t xml:space="preserve">µL </w:t>
      </w:r>
    </w:p>
    <w:p w:rsidR="00034EFE" w:rsidRPr="008A2BFA" w:rsidRDefault="00034EFE" w:rsidP="00034EFE">
      <w:pPr>
        <w:autoSpaceDE w:val="0"/>
        <w:autoSpaceDN w:val="0"/>
        <w:adjustRightInd w:val="0"/>
        <w:spacing w:after="0" w:line="240" w:lineRule="auto"/>
        <w:jc w:val="both"/>
        <w:rPr>
          <w:rFonts w:ascii="Times New Roman" w:hAnsi="Times New Roman" w:cs="Times New Roman"/>
          <w:sz w:val="18"/>
          <w:szCs w:val="18"/>
          <w:lang w:val="en"/>
        </w:rPr>
      </w:pPr>
    </w:p>
    <w:p w:rsidR="00E34B2E" w:rsidRDefault="00E34B2E" w:rsidP="00D8611D">
      <w:pPr>
        <w:jc w:val="center"/>
        <w:rPr>
          <w:rFonts w:ascii="Times New Roman" w:hAnsi="Times New Roman" w:cs="Times New Roman"/>
          <w:sz w:val="24"/>
          <w:szCs w:val="24"/>
        </w:rPr>
      </w:pPr>
      <w:r>
        <w:rPr>
          <w:noProof/>
          <w:lang w:val="en-US" w:eastAsia="en-US"/>
        </w:rPr>
        <w:lastRenderedPageBreak/>
        <w:drawing>
          <wp:inline distT="0" distB="0" distL="0" distR="0" wp14:anchorId="542D3D07" wp14:editId="0288F55E">
            <wp:extent cx="4254500" cy="1892300"/>
            <wp:effectExtent l="0" t="0" r="0" b="0"/>
            <wp:docPr id="7"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8611D" w:rsidRPr="008A2BFA" w:rsidRDefault="00D8611D" w:rsidP="00072D88">
      <w:pPr>
        <w:jc w:val="both"/>
        <w:rPr>
          <w:rFonts w:ascii="Times New Roman" w:hAnsi="Times New Roman" w:cs="Times New Roman"/>
          <w:sz w:val="20"/>
          <w:szCs w:val="20"/>
          <w:lang w:val="en" w:bidi="ar-IQ"/>
        </w:rPr>
      </w:pPr>
      <w:r w:rsidRPr="008A2BFA">
        <w:rPr>
          <w:rFonts w:ascii="Times New Roman" w:hAnsi="Times New Roman" w:cs="Times New Roman"/>
          <w:b/>
          <w:bCs/>
          <w:sz w:val="20"/>
          <w:szCs w:val="20"/>
        </w:rPr>
        <w:t xml:space="preserve">Figure </w:t>
      </w:r>
      <w:r w:rsidR="00072D88">
        <w:rPr>
          <w:rFonts w:ascii="Times New Roman" w:hAnsi="Times New Roman" w:cs="Times New Roman"/>
          <w:b/>
          <w:bCs/>
          <w:sz w:val="20"/>
          <w:szCs w:val="20"/>
        </w:rPr>
        <w:t>8</w:t>
      </w:r>
      <w:r w:rsidRPr="008A2BFA">
        <w:rPr>
          <w:rFonts w:ascii="Times New Roman" w:hAnsi="Times New Roman" w:cs="Times New Roman"/>
          <w:b/>
          <w:bCs/>
          <w:sz w:val="20"/>
          <w:szCs w:val="20"/>
        </w:rPr>
        <w:t>:</w:t>
      </w:r>
      <w:r w:rsidRPr="008A2BFA">
        <w:rPr>
          <w:rFonts w:ascii="Times New Roman" w:hAnsi="Times New Roman" w:cs="Times New Roman"/>
          <w:sz w:val="20"/>
          <w:szCs w:val="20"/>
        </w:rPr>
        <w:t xml:space="preserve">  </w:t>
      </w:r>
      <w:r w:rsidRPr="008A2BFA">
        <w:rPr>
          <w:rFonts w:ascii="Times New Roman" w:hAnsi="Times New Roman" w:cs="Times New Roman"/>
          <w:sz w:val="20"/>
          <w:szCs w:val="20"/>
          <w:lang w:val="en" w:bidi="ar-IQ"/>
        </w:rPr>
        <w:t xml:space="preserve">Silver nanoparticles' antibacterial activity against infections is compared to that of </w:t>
      </w:r>
      <w:r w:rsidR="00761C32" w:rsidRPr="008A2BFA">
        <w:rPr>
          <w:rFonts w:ascii="Times New Roman" w:hAnsi="Times New Roman" w:cs="Times New Roman"/>
          <w:sz w:val="20"/>
          <w:szCs w:val="20"/>
          <w:lang w:val="en"/>
        </w:rPr>
        <w:t>(lev 5), (TGC 15) and (FOX 30)</w:t>
      </w:r>
      <w:r w:rsidRPr="008A2BFA">
        <w:rPr>
          <w:rFonts w:ascii="Times New Roman" w:hAnsi="Times New Roman" w:cs="Times New Roman"/>
          <w:sz w:val="20"/>
          <w:szCs w:val="20"/>
          <w:lang w:val="en" w:bidi="ar-IQ"/>
        </w:rPr>
        <w:t>, a common medication.</w:t>
      </w:r>
    </w:p>
    <w:p w:rsidR="00382E48" w:rsidRPr="00AB0110" w:rsidRDefault="0091648B" w:rsidP="00F81996">
      <w:pPr>
        <w:spacing w:line="240" w:lineRule="auto"/>
        <w:jc w:val="both"/>
        <w:rPr>
          <w:rFonts w:ascii="Times New Roman" w:hAnsi="Times New Roman" w:cs="Times New Roman"/>
          <w:sz w:val="20"/>
          <w:szCs w:val="20"/>
        </w:rPr>
      </w:pPr>
      <w:r w:rsidRPr="008A2BFA">
        <w:rPr>
          <w:rFonts w:ascii="Times New Roman" w:hAnsi="Times New Roman" w:cs="Times New Roman"/>
          <w:sz w:val="20"/>
          <w:szCs w:val="20"/>
          <w:lang w:val="en"/>
        </w:rPr>
        <w:t xml:space="preserve">The test was performed against three pathogenic reference strains including Gram-positive and Gram-negative bacteria, the effect of silver particles derived from </w:t>
      </w:r>
      <w:r w:rsidRPr="008A2BFA">
        <w:rPr>
          <w:rFonts w:ascii="Times New Roman" w:hAnsi="Times New Roman" w:cs="Times New Roman"/>
          <w:i/>
          <w:iCs/>
          <w:sz w:val="20"/>
          <w:szCs w:val="20"/>
          <w:lang w:val="en"/>
        </w:rPr>
        <w:t>S. melongena</w:t>
      </w:r>
      <w:r w:rsidRPr="008A2BFA">
        <w:rPr>
          <w:rFonts w:ascii="Times New Roman" w:hAnsi="Times New Roman" w:cs="Times New Roman"/>
          <w:sz w:val="20"/>
          <w:szCs w:val="20"/>
          <w:lang w:val="en"/>
        </w:rPr>
        <w:t xml:space="preserve"> extract (14 mm) was inhibitory against the pathogen (Fig. 9). Whereas the standard antibiotics used was (lev 5), (TGC 15) and (FOX 30), as a positive control showed a zone of )10-33 mm (inhibition against the tested bacteria. Hence, it was observed that AgNPs </w:t>
      </w:r>
      <w:r w:rsidR="00A97AF3" w:rsidRPr="008A2BFA">
        <w:rPr>
          <w:rFonts w:ascii="Times New Roman" w:hAnsi="Times New Roman" w:cs="Times New Roman"/>
          <w:sz w:val="20"/>
          <w:szCs w:val="20"/>
          <w:lang w:val="en"/>
        </w:rPr>
        <w:t>biosynthesized</w:t>
      </w:r>
      <w:r w:rsidRPr="008A2BFA">
        <w:rPr>
          <w:rFonts w:ascii="Times New Roman" w:hAnsi="Times New Roman" w:cs="Times New Roman"/>
          <w:sz w:val="20"/>
          <w:szCs w:val="20"/>
          <w:lang w:val="en"/>
        </w:rPr>
        <w:t xml:space="preserve"> by </w:t>
      </w:r>
      <w:r w:rsidRPr="008A2BFA">
        <w:rPr>
          <w:rFonts w:ascii="Times New Roman" w:hAnsi="Times New Roman" w:cs="Times New Roman"/>
          <w:i/>
          <w:iCs/>
          <w:sz w:val="20"/>
          <w:szCs w:val="20"/>
          <w:lang w:val="en"/>
        </w:rPr>
        <w:t>Solanum melongena</w:t>
      </w:r>
      <w:r w:rsidRPr="008A2BFA">
        <w:rPr>
          <w:rFonts w:ascii="Times New Roman" w:hAnsi="Times New Roman" w:cs="Times New Roman"/>
          <w:sz w:val="20"/>
          <w:szCs w:val="20"/>
          <w:lang w:val="en"/>
        </w:rPr>
        <w:t xml:space="preserve"> leaf extract had good inhibitory effect compared to the standard antibiotic. Which is also in accordance with data of</w:t>
      </w:r>
      <w:r w:rsidR="001C5EA4" w:rsidRPr="001C5EA4">
        <w:rPr>
          <w:rFonts w:ascii="Times New Roman" w:hAnsi="Times New Roman" w:cs="Times New Roman"/>
          <w:sz w:val="20"/>
          <w:szCs w:val="20"/>
          <w:lang w:val="en"/>
        </w:rPr>
        <w:t>,</w:t>
      </w:r>
      <w:r w:rsidRPr="001C5EA4">
        <w:rPr>
          <w:rFonts w:ascii="Times New Roman" w:hAnsi="Times New Roman" w:cs="Times New Roman"/>
          <w:sz w:val="20"/>
          <w:szCs w:val="20"/>
          <w:lang w:val="en"/>
        </w:rPr>
        <w:t xml:space="preserve"> </w:t>
      </w:r>
      <w:r w:rsidR="00E320B8" w:rsidRPr="001C5EA4">
        <w:rPr>
          <w:rFonts w:ascii="Times New Roman" w:hAnsi="Times New Roman" w:cs="Times New Roman"/>
          <w:sz w:val="20"/>
          <w:szCs w:val="20"/>
          <w:lang w:val="en"/>
        </w:rPr>
        <w:t>[32, 33]</w:t>
      </w:r>
      <w:r w:rsidR="00E320B8">
        <w:rPr>
          <w:rFonts w:ascii="Times New Roman" w:hAnsi="Times New Roman" w:cs="Times New Roman"/>
          <w:sz w:val="20"/>
          <w:szCs w:val="20"/>
          <w:lang w:val="en"/>
        </w:rPr>
        <w:t xml:space="preserve"> </w:t>
      </w:r>
      <w:r w:rsidR="00A97AF3">
        <w:rPr>
          <w:rFonts w:ascii="Times New Roman" w:hAnsi="Times New Roman" w:cs="Times New Roman"/>
          <w:sz w:val="20"/>
          <w:szCs w:val="20"/>
          <w:lang w:val="en"/>
        </w:rPr>
        <w:t>i</w:t>
      </w:r>
      <w:r w:rsidRPr="008A2BFA">
        <w:rPr>
          <w:rFonts w:ascii="Times New Roman" w:hAnsi="Times New Roman" w:cs="Times New Roman"/>
          <w:sz w:val="20"/>
          <w:szCs w:val="20"/>
          <w:lang w:val="en"/>
        </w:rPr>
        <w:t xml:space="preserve">t was demonstrated that the NPs agglomerate on the membrane and have the ability to penetrate the cells, damaging the cell walls; the cell membrane presented a clear-cut zone of inhibition. In the whole, silver was utilized directly as nitrate for an early antimicrobial effect (when AgNPs are numerous, the stable interaction of positively supercharged NPs and negatively charged bacterial membrane causes cell permeability, leading to death of </w:t>
      </w:r>
      <w:r w:rsidR="00341836" w:rsidRPr="00E719BD">
        <w:rPr>
          <w:rFonts w:ascii="Times New Roman" w:hAnsi="Times New Roman" w:cs="Times New Roman"/>
          <w:sz w:val="20"/>
          <w:szCs w:val="20"/>
          <w:lang w:val="en"/>
        </w:rPr>
        <w:t>cells</w:t>
      </w:r>
      <w:r w:rsidRPr="008A2BFA">
        <w:rPr>
          <w:rFonts w:ascii="Times New Roman" w:hAnsi="Times New Roman" w:cs="Times New Roman"/>
          <w:sz w:val="20"/>
          <w:szCs w:val="20"/>
          <w:lang w:val="en"/>
        </w:rPr>
        <w:t xml:space="preserve">). So there was a significant effect on microbes </w:t>
      </w:r>
      <w:r w:rsidRPr="001C5EA4">
        <w:rPr>
          <w:rFonts w:ascii="Times New Roman" w:hAnsi="Times New Roman" w:cs="Times New Roman"/>
          <w:sz w:val="20"/>
          <w:szCs w:val="20"/>
          <w:lang w:val="en"/>
        </w:rPr>
        <w:t>due to exposure of a larger area of the microbial surface to silver nanoparticles manufactu</w:t>
      </w:r>
      <w:r w:rsidR="00674510" w:rsidRPr="001C5EA4">
        <w:rPr>
          <w:rFonts w:ascii="Times New Roman" w:hAnsi="Times New Roman" w:cs="Times New Roman"/>
          <w:sz w:val="20"/>
          <w:szCs w:val="20"/>
          <w:lang w:val="en"/>
        </w:rPr>
        <w:t>red using plant extract [</w:t>
      </w:r>
      <w:r w:rsidR="00497656" w:rsidRPr="001C5EA4">
        <w:rPr>
          <w:rFonts w:ascii="Times New Roman" w:hAnsi="Times New Roman" w:cs="Times New Roman"/>
          <w:sz w:val="20"/>
          <w:szCs w:val="20"/>
          <w:lang w:val="en"/>
        </w:rPr>
        <w:t>34</w:t>
      </w:r>
      <w:r w:rsidRPr="001C5EA4">
        <w:rPr>
          <w:rFonts w:ascii="Times New Roman" w:hAnsi="Times New Roman" w:cs="Times New Roman"/>
          <w:sz w:val="20"/>
          <w:szCs w:val="20"/>
          <w:lang w:val="en"/>
        </w:rPr>
        <w:t>].</w:t>
      </w:r>
      <w:r w:rsidR="00F81996">
        <w:rPr>
          <w:rFonts w:ascii="Times New Roman" w:hAnsi="Times New Roman" w:cs="Times New Roman"/>
          <w:sz w:val="20"/>
          <w:szCs w:val="20"/>
          <w:lang w:val="en-US"/>
        </w:rPr>
        <w:t xml:space="preserve"> </w:t>
      </w:r>
      <w:r w:rsidR="00382E48" w:rsidRPr="00AB0110">
        <w:rPr>
          <w:rFonts w:ascii="Times New Roman" w:hAnsi="Times New Roman" w:cs="Times New Roman"/>
          <w:sz w:val="20"/>
          <w:szCs w:val="20"/>
        </w:rPr>
        <w:t xml:space="preserve">The biosynthesized AgNPs showed a moderate antibacterial effect (14 mm inhibition zone) when compared to the standard antibiotics. This was less than that of some antibiotics (up to 33mm) but comparable to, or even greater </w:t>
      </w:r>
      <w:r w:rsidR="00827077" w:rsidRPr="00AB0110">
        <w:rPr>
          <w:rFonts w:ascii="Times New Roman" w:hAnsi="Times New Roman" w:cs="Times New Roman"/>
          <w:sz w:val="20"/>
          <w:szCs w:val="20"/>
        </w:rPr>
        <w:t xml:space="preserve">than, others (as low as 10 mm) in some strain-antibiotic combinations (Fig. 8). These findings support the AgNPs potential as promising, environmentally friendly complementary antimicrobial agent </w:t>
      </w:r>
      <w:r w:rsidR="00EE78B7" w:rsidRPr="00AB0110">
        <w:rPr>
          <w:rFonts w:ascii="Times New Roman" w:hAnsi="Times New Roman" w:cs="Times New Roman"/>
          <w:sz w:val="20"/>
          <w:szCs w:val="20"/>
        </w:rPr>
        <w:t>and show that they did not consistently outperform the reference antibiotics used in this study. Instead, they showed a consistent antibacterial effect against both Gram-positive and Gram-negative bacteria [32, 33].</w:t>
      </w:r>
      <w:r w:rsidR="00382E48" w:rsidRPr="00AB0110">
        <w:rPr>
          <w:rFonts w:ascii="Times New Roman" w:hAnsi="Times New Roman" w:cs="Times New Roman"/>
          <w:sz w:val="20"/>
          <w:szCs w:val="20"/>
        </w:rPr>
        <w:t xml:space="preserve">    </w:t>
      </w:r>
    </w:p>
    <w:p w:rsidR="00F81996" w:rsidRDefault="00643C82" w:rsidP="00E719BD">
      <w:pPr>
        <w:autoSpaceDE w:val="0"/>
        <w:autoSpaceDN w:val="0"/>
        <w:adjustRightInd w:val="0"/>
        <w:spacing w:after="0" w:line="240" w:lineRule="auto"/>
        <w:jc w:val="both"/>
        <w:rPr>
          <w:rFonts w:ascii="Times New Roman" w:hAnsi="Times New Roman" w:cs="Times New Roman"/>
          <w:b/>
          <w:bCs/>
          <w:sz w:val="24"/>
          <w:szCs w:val="24"/>
        </w:rPr>
      </w:pPr>
      <w:r w:rsidRPr="001C5EA4">
        <w:rPr>
          <w:rFonts w:ascii="Times New Roman" w:hAnsi="Times New Roman" w:cs="Times New Roman"/>
          <w:b/>
          <w:bCs/>
          <w:sz w:val="24"/>
          <w:szCs w:val="24"/>
        </w:rPr>
        <w:t>3.</w:t>
      </w:r>
      <w:r w:rsidR="00E719BD">
        <w:rPr>
          <w:rFonts w:ascii="Times New Roman" w:hAnsi="Times New Roman" w:cs="Times New Roman"/>
          <w:b/>
          <w:bCs/>
          <w:sz w:val="24"/>
          <w:szCs w:val="24"/>
        </w:rPr>
        <w:t>7</w:t>
      </w:r>
      <w:r w:rsidRPr="001C5EA4">
        <w:rPr>
          <w:rFonts w:ascii="Times New Roman" w:hAnsi="Times New Roman" w:cs="Times New Roman"/>
          <w:b/>
          <w:bCs/>
          <w:sz w:val="24"/>
          <w:szCs w:val="24"/>
        </w:rPr>
        <w:t>.</w:t>
      </w:r>
      <w:r w:rsidR="00E719BD">
        <w:rPr>
          <w:rFonts w:ascii="Times New Roman" w:hAnsi="Times New Roman" w:cs="Times New Roman"/>
          <w:b/>
          <w:bCs/>
          <w:sz w:val="24"/>
          <w:szCs w:val="24"/>
        </w:rPr>
        <w:t xml:space="preserve"> 1. </w:t>
      </w:r>
      <w:r w:rsidRPr="001C5EA4">
        <w:rPr>
          <w:rFonts w:ascii="Times New Roman" w:hAnsi="Times New Roman" w:cs="Times New Roman"/>
          <w:b/>
          <w:bCs/>
          <w:sz w:val="24"/>
          <w:szCs w:val="24"/>
        </w:rPr>
        <w:t xml:space="preserve"> </w:t>
      </w:r>
      <w:r w:rsidR="00C01427" w:rsidRPr="001C5EA4">
        <w:rPr>
          <w:rFonts w:ascii="Times New Roman" w:hAnsi="Times New Roman" w:cs="Times New Roman"/>
          <w:b/>
          <w:bCs/>
          <w:sz w:val="24"/>
          <w:szCs w:val="24"/>
        </w:rPr>
        <w:t xml:space="preserve">Mechanism of plant-mediated synthesis of AgNPs: </w:t>
      </w:r>
    </w:p>
    <w:p w:rsidR="00F81996" w:rsidRPr="00F81996" w:rsidRDefault="00F81996" w:rsidP="00D7257A">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The trapping of positive silver ions on the protein surface as a results of electrostatic interaction between the protein and silver in the plant extract was thought to be the cause of the bio-reduction of silver. Silver nuclei are produced and the secondary structure shifts as a result of proteins lowering Ag+ ions. On the other hand</w:t>
      </w:r>
      <w:r w:rsidR="00A14EAF">
        <w:rPr>
          <w:rFonts w:ascii="Times New Roman" w:hAnsi="Times New Roman" w:cs="Times New Roman"/>
          <w:sz w:val="20"/>
          <w:szCs w:val="20"/>
        </w:rPr>
        <w:t>, as Ag+ ions build up, silver cores enlarge and produce AgNP</w:t>
      </w:r>
      <w:r w:rsidR="00D7257A">
        <w:rPr>
          <w:rFonts w:ascii="Times New Roman" w:hAnsi="Times New Roman" w:cs="Times New Roman"/>
          <w:sz w:val="20"/>
          <w:szCs w:val="20"/>
        </w:rPr>
        <w:t xml:space="preserve">s, which then group together to form oligomer clusters (Figure 1). Metallic silver colloidal particles may be produced by these clusters. Several surfactants and polymers are used to prevent particles from sticking together even more and to maintain their structure. AgNPs morphology can be controlled by mixed surfactant solutions that combine cationic and anionic surfactant, resulting in high crystallinity and decreased aggregation [35]. </w:t>
      </w:r>
      <w:r>
        <w:rPr>
          <w:rFonts w:ascii="Times New Roman" w:hAnsi="Times New Roman" w:cs="Times New Roman"/>
          <w:sz w:val="20"/>
          <w:szCs w:val="20"/>
        </w:rPr>
        <w:t xml:space="preserve"> </w:t>
      </w:r>
    </w:p>
    <w:p w:rsidR="00F81996" w:rsidRPr="00F81996" w:rsidRDefault="00F81996" w:rsidP="00E719BD">
      <w:pPr>
        <w:autoSpaceDE w:val="0"/>
        <w:autoSpaceDN w:val="0"/>
        <w:adjustRightInd w:val="0"/>
        <w:spacing w:after="0" w:line="240" w:lineRule="auto"/>
        <w:jc w:val="both"/>
        <w:rPr>
          <w:rFonts w:ascii="Times New Roman" w:hAnsi="Times New Roman" w:cs="Times New Roman"/>
          <w:sz w:val="20"/>
          <w:szCs w:val="20"/>
        </w:rPr>
      </w:pPr>
    </w:p>
    <w:p w:rsidR="00C01427" w:rsidRPr="008A2BFA" w:rsidRDefault="00C01427" w:rsidP="00C01427">
      <w:pPr>
        <w:spacing w:after="0" w:line="240" w:lineRule="auto"/>
        <w:jc w:val="both"/>
        <w:rPr>
          <w:rFonts w:ascii="Times New Roman" w:eastAsia="Times New Roman" w:hAnsi="Times New Roman" w:cs="Times New Roman"/>
          <w:sz w:val="20"/>
          <w:szCs w:val="20"/>
          <w:lang w:val="en-US" w:eastAsia="en-US"/>
        </w:rPr>
      </w:pPr>
    </w:p>
    <w:p w:rsidR="00C01427" w:rsidRDefault="00C01427" w:rsidP="00C01427">
      <w:pPr>
        <w:autoSpaceDE w:val="0"/>
        <w:autoSpaceDN w:val="0"/>
        <w:adjustRightInd w:val="0"/>
        <w:spacing w:after="0" w:line="240" w:lineRule="auto"/>
        <w:jc w:val="center"/>
        <w:rPr>
          <w:rFonts w:ascii="Times New Roman" w:hAnsi="Times New Roman" w:cs="Times New Roman"/>
          <w:sz w:val="24"/>
          <w:szCs w:val="24"/>
        </w:rPr>
      </w:pPr>
      <w:r w:rsidRPr="00302786">
        <w:rPr>
          <w:rFonts w:ascii="Times New Roman" w:hAnsi="Times New Roman" w:cs="Times New Roman"/>
          <w:noProof/>
          <w:sz w:val="24"/>
          <w:szCs w:val="24"/>
          <w:lang w:val="en-US" w:eastAsia="en-US"/>
        </w:rPr>
        <w:drawing>
          <wp:inline distT="0" distB="0" distL="0" distR="0" wp14:anchorId="71293DA2" wp14:editId="562E63C4">
            <wp:extent cx="2787650" cy="1256388"/>
            <wp:effectExtent l="19050" t="19050" r="0" b="1270"/>
            <wp:docPr id="27" name="صورة 0" descr="process of silver NP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ss of silver NPs .png"/>
                    <pic:cNvPicPr/>
                  </pic:nvPicPr>
                  <pic:blipFill>
                    <a:blip r:embed="rId24"/>
                    <a:stretch>
                      <a:fillRect/>
                    </a:stretch>
                  </pic:blipFill>
                  <pic:spPr>
                    <a:xfrm>
                      <a:off x="0" y="0"/>
                      <a:ext cx="2823871" cy="1272713"/>
                    </a:xfrm>
                    <a:prstGeom prst="rect">
                      <a:avLst/>
                    </a:prstGeom>
                    <a:ln cap="sq">
                      <a:solidFill>
                        <a:schemeClr val="tx2"/>
                      </a:solidFill>
                    </a:ln>
                  </pic:spPr>
                </pic:pic>
              </a:graphicData>
            </a:graphic>
          </wp:inline>
        </w:drawing>
      </w:r>
    </w:p>
    <w:p w:rsidR="002B3AA6" w:rsidRDefault="002B3AA6" w:rsidP="002B3AA6">
      <w:pPr>
        <w:autoSpaceDE w:val="0"/>
        <w:autoSpaceDN w:val="0"/>
        <w:adjustRightInd w:val="0"/>
        <w:spacing w:after="0" w:line="240" w:lineRule="auto"/>
        <w:jc w:val="center"/>
        <w:rPr>
          <w:rFonts w:ascii="Times New Roman" w:hAnsi="Times New Roman" w:cs="Times New Roman"/>
          <w:sz w:val="24"/>
          <w:szCs w:val="24"/>
        </w:rPr>
      </w:pPr>
    </w:p>
    <w:p w:rsidR="00C01427" w:rsidRPr="008A2BFA" w:rsidRDefault="00C01427" w:rsidP="00072D88">
      <w:pPr>
        <w:autoSpaceDE w:val="0"/>
        <w:autoSpaceDN w:val="0"/>
        <w:adjustRightInd w:val="0"/>
        <w:spacing w:after="0" w:line="240" w:lineRule="auto"/>
        <w:jc w:val="center"/>
        <w:rPr>
          <w:rFonts w:ascii="Times New Roman" w:hAnsi="Times New Roman" w:cs="Times New Roman"/>
          <w:sz w:val="20"/>
          <w:szCs w:val="20"/>
        </w:rPr>
      </w:pPr>
      <w:r w:rsidRPr="008A2BFA">
        <w:rPr>
          <w:rFonts w:ascii="Times New Roman" w:hAnsi="Times New Roman" w:cs="Times New Roman"/>
          <w:b/>
          <w:bCs/>
          <w:sz w:val="20"/>
          <w:szCs w:val="20"/>
        </w:rPr>
        <w:t xml:space="preserve">Figure </w:t>
      </w:r>
      <w:r w:rsidR="00072D88">
        <w:rPr>
          <w:rFonts w:ascii="Times New Roman" w:hAnsi="Times New Roman" w:cs="Times New Roman"/>
          <w:b/>
          <w:bCs/>
          <w:sz w:val="20"/>
          <w:szCs w:val="20"/>
        </w:rPr>
        <w:t>9</w:t>
      </w:r>
      <w:r w:rsidRPr="008A2BFA">
        <w:rPr>
          <w:rFonts w:ascii="Times New Roman" w:hAnsi="Times New Roman" w:cs="Times New Roman"/>
          <w:b/>
          <w:bCs/>
          <w:sz w:val="20"/>
          <w:szCs w:val="20"/>
        </w:rPr>
        <w:t>:</w:t>
      </w:r>
      <w:r w:rsidRPr="008A2BFA">
        <w:rPr>
          <w:rFonts w:ascii="Times New Roman" w:hAnsi="Times New Roman" w:cs="Times New Roman"/>
          <w:sz w:val="20"/>
          <w:szCs w:val="20"/>
        </w:rPr>
        <w:t xml:space="preserve">  Schematic representation for the formation process of silver NPs.</w:t>
      </w:r>
    </w:p>
    <w:p w:rsidR="00C01427" w:rsidRPr="008A2BFA" w:rsidRDefault="00C01427" w:rsidP="00C01427">
      <w:pPr>
        <w:autoSpaceDE w:val="0"/>
        <w:autoSpaceDN w:val="0"/>
        <w:adjustRightInd w:val="0"/>
        <w:spacing w:after="0" w:line="240" w:lineRule="auto"/>
        <w:jc w:val="both"/>
        <w:rPr>
          <w:rFonts w:ascii="Times New Roman" w:hAnsi="Times New Roman" w:cs="Times New Roman"/>
          <w:sz w:val="20"/>
          <w:szCs w:val="20"/>
        </w:rPr>
      </w:pPr>
    </w:p>
    <w:p w:rsidR="002B47B5" w:rsidRPr="002B47B5" w:rsidRDefault="002B47B5" w:rsidP="00497656">
      <w:pPr>
        <w:autoSpaceDE w:val="0"/>
        <w:autoSpaceDN w:val="0"/>
        <w:adjustRightInd w:val="0"/>
        <w:spacing w:after="0" w:line="240" w:lineRule="auto"/>
        <w:jc w:val="both"/>
        <w:rPr>
          <w:rStyle w:val="jlqj4b"/>
          <w:rFonts w:ascii="Times New Roman" w:hAnsi="Times New Roman" w:cs="Times New Roman"/>
          <w:sz w:val="20"/>
          <w:szCs w:val="20"/>
        </w:rPr>
      </w:pPr>
      <w:r w:rsidRPr="002B47B5">
        <w:rPr>
          <w:rStyle w:val="jlqj4b"/>
          <w:rFonts w:ascii="Times New Roman" w:hAnsi="Times New Roman" w:cs="Times New Roman"/>
          <w:sz w:val="20"/>
          <w:szCs w:val="20"/>
        </w:rPr>
        <w:lastRenderedPageBreak/>
        <w:t xml:space="preserve">According to a different study, the containment </w:t>
      </w:r>
      <w:r>
        <w:rPr>
          <w:rStyle w:val="jlqj4b"/>
          <w:rFonts w:ascii="Times New Roman" w:hAnsi="Times New Roman" w:cs="Times New Roman"/>
          <w:sz w:val="20"/>
          <w:szCs w:val="20"/>
        </w:rPr>
        <w:t>of primary phytochemicals such flavones, carboxylic acids, aldehydes, amides, ketons, and terpenoids is the key</w:t>
      </w:r>
      <w:r w:rsidR="00D65F30">
        <w:rPr>
          <w:rStyle w:val="jlqj4b"/>
          <w:rFonts w:ascii="Times New Roman" w:hAnsi="Times New Roman" w:cs="Times New Roman"/>
          <w:sz w:val="20"/>
          <w:szCs w:val="20"/>
        </w:rPr>
        <w:t xml:space="preserve"> mechanism behind AgNPs-mediated plant synthesis [36]. Silver ions in the reaction mixture are immediately reduced by these water-soluble phytochemicals. Additionally, dry plants that contain anthraquinone and emodin and go through a stress phase have been shown to produce AgNPs.</w:t>
      </w:r>
      <w:r w:rsidRPr="002B47B5">
        <w:rPr>
          <w:rStyle w:val="jlqj4b"/>
          <w:rFonts w:ascii="Times New Roman" w:hAnsi="Times New Roman" w:cs="Times New Roman"/>
          <w:sz w:val="20"/>
          <w:szCs w:val="20"/>
        </w:rPr>
        <w:t xml:space="preserve"> </w:t>
      </w:r>
    </w:p>
    <w:p w:rsidR="00C01427" w:rsidRPr="00302786" w:rsidRDefault="00C01427" w:rsidP="00C01427">
      <w:pPr>
        <w:autoSpaceDE w:val="0"/>
        <w:autoSpaceDN w:val="0"/>
        <w:adjustRightInd w:val="0"/>
        <w:spacing w:after="0" w:line="240" w:lineRule="auto"/>
        <w:jc w:val="both"/>
        <w:rPr>
          <w:rFonts w:ascii="Times New Roman" w:hAnsi="Times New Roman" w:cs="Times New Roman"/>
          <w:sz w:val="24"/>
          <w:szCs w:val="24"/>
          <w:rtl/>
        </w:rPr>
      </w:pPr>
    </w:p>
    <w:p w:rsidR="00C01427" w:rsidRPr="00302786" w:rsidRDefault="00643C82" w:rsidP="00E719BD">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E719BD">
        <w:rPr>
          <w:rFonts w:ascii="Times New Roman" w:hAnsi="Times New Roman" w:cs="Times New Roman"/>
          <w:b/>
          <w:bCs/>
          <w:sz w:val="24"/>
          <w:szCs w:val="24"/>
        </w:rPr>
        <w:t>7</w:t>
      </w:r>
      <w:r>
        <w:rPr>
          <w:rFonts w:ascii="Times New Roman" w:hAnsi="Times New Roman" w:cs="Times New Roman"/>
          <w:b/>
          <w:bCs/>
          <w:sz w:val="24"/>
          <w:szCs w:val="24"/>
        </w:rPr>
        <w:t>.</w:t>
      </w:r>
      <w:r w:rsidR="00E719BD">
        <w:rPr>
          <w:rFonts w:ascii="Times New Roman" w:hAnsi="Times New Roman" w:cs="Times New Roman"/>
          <w:b/>
          <w:bCs/>
          <w:sz w:val="24"/>
          <w:szCs w:val="24"/>
        </w:rPr>
        <w:t>2</w:t>
      </w:r>
      <w:r>
        <w:rPr>
          <w:rFonts w:ascii="Times New Roman" w:hAnsi="Times New Roman" w:cs="Times New Roman"/>
          <w:b/>
          <w:bCs/>
          <w:sz w:val="24"/>
          <w:szCs w:val="24"/>
        </w:rPr>
        <w:t xml:space="preserve">. </w:t>
      </w:r>
      <w:r w:rsidR="00C01427" w:rsidRPr="00302786">
        <w:rPr>
          <w:rFonts w:ascii="Times New Roman" w:hAnsi="Times New Roman" w:cs="Times New Roman"/>
          <w:b/>
          <w:bCs/>
          <w:sz w:val="24"/>
          <w:szCs w:val="24"/>
        </w:rPr>
        <w:t>The toxicity mechanisms of NPs against bacteria:</w:t>
      </w:r>
    </w:p>
    <w:p w:rsidR="00234A9E" w:rsidRDefault="00234A9E" w:rsidP="000C1CF9">
      <w:pPr>
        <w:autoSpaceDE w:val="0"/>
        <w:autoSpaceDN w:val="0"/>
        <w:adjustRightInd w:val="0"/>
        <w:spacing w:after="0" w:line="240" w:lineRule="auto"/>
        <w:jc w:val="both"/>
        <w:rPr>
          <w:rFonts w:ascii="Times New Roman" w:hAnsi="Times New Roman" w:cs="Times New Roman"/>
          <w:sz w:val="20"/>
          <w:szCs w:val="20"/>
        </w:rPr>
      </w:pPr>
    </w:p>
    <w:p w:rsidR="00787E31" w:rsidRDefault="00787E31" w:rsidP="000C1CF9">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It is yet unknown exactly how AgNPs interact with bacteria. The bacterial outer membrane is essentially asymmetric and primarily composed </w:t>
      </w:r>
      <w:r w:rsidR="00933A43">
        <w:rPr>
          <w:rFonts w:ascii="Times New Roman" w:hAnsi="Times New Roman" w:cs="Times New Roman"/>
          <w:sz w:val="20"/>
          <w:szCs w:val="20"/>
        </w:rPr>
        <w:t>of lipopolysaccharides, while the bacterial inner membrane is made up of narrow semipermeable chains of phospholipids [37]. Proteins and lipopolysaccharide molecules are released as a result of cytoplasmic leakage brought on by its rupture. AgNPs may adhere to the cell wall, changing the membrane's permeability and ultimately causing bacterial cells to breathe.</w:t>
      </w:r>
    </w:p>
    <w:p w:rsidR="00332504" w:rsidRDefault="00560BC0" w:rsidP="00D752C0">
      <w:pPr>
        <w:autoSpaceDE w:val="0"/>
        <w:autoSpaceDN w:val="0"/>
        <w:adjustRightInd w:val="0"/>
        <w:spacing w:after="0" w:line="240" w:lineRule="auto"/>
        <w:jc w:val="both"/>
        <w:rPr>
          <w:rFonts w:ascii="Times New Roman" w:hAnsi="Times New Roman" w:cs="Times New Roman"/>
          <w:sz w:val="20"/>
          <w:szCs w:val="20"/>
        </w:rPr>
      </w:pPr>
      <w:r w:rsidRPr="00560BC0">
        <w:rPr>
          <w:rFonts w:ascii="Times New Roman" w:hAnsi="Times New Roman" w:cs="Times New Roman"/>
          <w:sz w:val="20"/>
          <w:szCs w:val="20"/>
        </w:rPr>
        <w:t>AgNPs attach</w:t>
      </w:r>
      <w:r>
        <w:rPr>
          <w:rFonts w:ascii="Times New Roman" w:hAnsi="Times New Roman" w:cs="Times New Roman"/>
          <w:sz w:val="20"/>
          <w:szCs w:val="20"/>
        </w:rPr>
        <w:t xml:space="preserve"> to cell wall proteins, which are mostly made up of macro</w:t>
      </w:r>
      <w:r w:rsidR="00227B32">
        <w:rPr>
          <w:rFonts w:ascii="Times New Roman" w:hAnsi="Times New Roman" w:cs="Times New Roman"/>
          <w:sz w:val="20"/>
          <w:szCs w:val="20"/>
        </w:rPr>
        <w:t xml:space="preserve">molecules like DNA, which contains phosphorus and sulphur, after passing through the cell wall [38, 39]. According </w:t>
      </w:r>
      <w:r w:rsidR="00D752C0">
        <w:rPr>
          <w:rFonts w:ascii="Times New Roman" w:hAnsi="Times New Roman" w:cs="Times New Roman"/>
          <w:sz w:val="20"/>
          <w:szCs w:val="20"/>
        </w:rPr>
        <w:t xml:space="preserve">to certain studies, NPs may cause harm to the bacterial membrane by attaching to its surface through an electrostatic reaction </w:t>
      </w:r>
      <w:r w:rsidR="00347ABA">
        <w:rPr>
          <w:rFonts w:ascii="Times New Roman" w:hAnsi="Times New Roman" w:cs="Times New Roman"/>
          <w:sz w:val="20"/>
          <w:szCs w:val="20"/>
        </w:rPr>
        <w:t>[40], based on the cell's composition, functions, and structure. The strength and stiffness of the bacterial cell wall shielded the cell against mechanical and osmotic harm. Gram positive cells have a thick coating of 20-50 nm –thick peptidoglycan (PG) that makes up their cell wall.</w:t>
      </w:r>
    </w:p>
    <w:p w:rsidR="00332504" w:rsidRDefault="00332504" w:rsidP="00D752C0">
      <w:pPr>
        <w:autoSpaceDE w:val="0"/>
        <w:autoSpaceDN w:val="0"/>
        <w:adjustRightInd w:val="0"/>
        <w:spacing w:after="0" w:line="240" w:lineRule="auto"/>
        <w:jc w:val="both"/>
        <w:rPr>
          <w:rFonts w:ascii="Times New Roman" w:hAnsi="Times New Roman" w:cs="Times New Roman"/>
          <w:sz w:val="20"/>
          <w:szCs w:val="20"/>
        </w:rPr>
      </w:pPr>
    </w:p>
    <w:p w:rsidR="00933A43" w:rsidRPr="00560BC0" w:rsidRDefault="00332504" w:rsidP="00D752C0">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This layer attaches to teichoic acids, which are specific to gram-positive cell walls. The </w:t>
      </w:r>
      <w:r w:rsidR="000664B0">
        <w:rPr>
          <w:rFonts w:ascii="Times New Roman" w:hAnsi="Times New Roman" w:cs="Times New Roman"/>
          <w:sz w:val="20"/>
          <w:szCs w:val="20"/>
        </w:rPr>
        <w:t xml:space="preserve">interaction between peptidoglycan and teichoic acids is crucial for preserving the cell wall's structural integrity, which affects the bacterial physiology and reactions to environmental stressors [41]. Gram-negative cell walls, on the </w:t>
      </w:r>
      <w:r w:rsidR="002E4B96">
        <w:rPr>
          <w:rFonts w:ascii="Times New Roman" w:hAnsi="Times New Roman" w:cs="Times New Roman"/>
          <w:sz w:val="20"/>
          <w:szCs w:val="20"/>
        </w:rPr>
        <w:t>other hand, have more complicated chemical and structural makeup. The cell wall is composed of a thin layer of PG found in the outer membrane that sits on top of the surface membrane. In addition to having lipopolysaccharides, which raise the cell membrane's negative charge and are physically and physiologically significant for Gram-positive bacteria, this outer membrane is renowned for its resistance to hydrophobic substances like detergents [37, 42, 43].</w:t>
      </w:r>
      <w:r w:rsidR="00D752C0">
        <w:rPr>
          <w:rFonts w:ascii="Times New Roman" w:hAnsi="Times New Roman" w:cs="Times New Roman"/>
          <w:sz w:val="20"/>
          <w:szCs w:val="20"/>
        </w:rPr>
        <w:t xml:space="preserve">  </w:t>
      </w:r>
      <w:r w:rsidR="00560BC0">
        <w:rPr>
          <w:rFonts w:ascii="Times New Roman" w:hAnsi="Times New Roman" w:cs="Times New Roman"/>
          <w:sz w:val="20"/>
          <w:szCs w:val="20"/>
        </w:rPr>
        <w:t xml:space="preserve">                              </w:t>
      </w:r>
      <w:r w:rsidR="00560BC0" w:rsidRPr="00560BC0">
        <w:rPr>
          <w:rFonts w:ascii="Times New Roman" w:hAnsi="Times New Roman" w:cs="Times New Roman"/>
          <w:sz w:val="20"/>
          <w:szCs w:val="20"/>
        </w:rPr>
        <w:t xml:space="preserve"> </w:t>
      </w:r>
    </w:p>
    <w:p w:rsidR="00A82DE3" w:rsidRDefault="00A82DE3" w:rsidP="00E719BD">
      <w:pPr>
        <w:autoSpaceDE w:val="0"/>
        <w:autoSpaceDN w:val="0"/>
        <w:adjustRightInd w:val="0"/>
        <w:spacing w:after="0" w:line="240" w:lineRule="auto"/>
        <w:jc w:val="both"/>
        <w:rPr>
          <w:rFonts w:ascii="Times New Roman" w:hAnsi="Times New Roman" w:cs="Times New Roman"/>
          <w:b/>
          <w:bCs/>
        </w:rPr>
      </w:pPr>
    </w:p>
    <w:p w:rsidR="004A30D8" w:rsidRPr="00E719BD" w:rsidRDefault="004A30D8" w:rsidP="00E719BD">
      <w:pPr>
        <w:autoSpaceDE w:val="0"/>
        <w:autoSpaceDN w:val="0"/>
        <w:adjustRightInd w:val="0"/>
        <w:spacing w:after="0" w:line="240" w:lineRule="auto"/>
        <w:jc w:val="both"/>
        <w:rPr>
          <w:rFonts w:ascii="Times New Roman" w:hAnsi="Times New Roman" w:cs="Times New Roman"/>
          <w:b/>
          <w:bCs/>
        </w:rPr>
      </w:pPr>
      <w:r w:rsidRPr="00E719BD">
        <w:rPr>
          <w:rFonts w:ascii="Times New Roman" w:hAnsi="Times New Roman" w:cs="Times New Roman"/>
          <w:b/>
          <w:bCs/>
        </w:rPr>
        <w:t>3.</w:t>
      </w:r>
      <w:r w:rsidR="00E719BD">
        <w:rPr>
          <w:rFonts w:ascii="Times New Roman" w:hAnsi="Times New Roman" w:cs="Times New Roman"/>
          <w:b/>
          <w:bCs/>
        </w:rPr>
        <w:t>7</w:t>
      </w:r>
      <w:r w:rsidRPr="00E719BD">
        <w:rPr>
          <w:rFonts w:ascii="Times New Roman" w:hAnsi="Times New Roman" w:cs="Times New Roman"/>
          <w:b/>
          <w:bCs/>
        </w:rPr>
        <w:t>.</w:t>
      </w:r>
      <w:r w:rsidR="00E719BD">
        <w:rPr>
          <w:rFonts w:ascii="Times New Roman" w:hAnsi="Times New Roman" w:cs="Times New Roman"/>
          <w:b/>
          <w:bCs/>
        </w:rPr>
        <w:t>3</w:t>
      </w:r>
      <w:r w:rsidRPr="00E719BD">
        <w:rPr>
          <w:rFonts w:ascii="Times New Roman" w:hAnsi="Times New Roman" w:cs="Times New Roman"/>
          <w:b/>
          <w:bCs/>
        </w:rPr>
        <w:t>. Comparative summary of the proposed formation and antibacterial mechanisms:</w:t>
      </w:r>
    </w:p>
    <w:p w:rsidR="00DF07C5" w:rsidRPr="00E719BD" w:rsidRDefault="00DF07C5" w:rsidP="00A004C9">
      <w:pPr>
        <w:spacing w:after="0" w:line="240" w:lineRule="auto"/>
        <w:jc w:val="both"/>
        <w:rPr>
          <w:rFonts w:ascii="Times New Roman" w:hAnsi="Times New Roman" w:cs="Times New Roman"/>
          <w:sz w:val="20"/>
          <w:szCs w:val="20"/>
        </w:rPr>
      </w:pPr>
    </w:p>
    <w:p w:rsidR="00D754F9" w:rsidRPr="00E719BD" w:rsidRDefault="00D754F9" w:rsidP="00E719BD">
      <w:pPr>
        <w:spacing w:after="0" w:line="240" w:lineRule="auto"/>
        <w:jc w:val="both"/>
        <w:rPr>
          <w:rFonts w:ascii="Times New Roman" w:hAnsi="Times New Roman" w:cs="Times New Roman"/>
          <w:sz w:val="32"/>
          <w:szCs w:val="32"/>
          <w:lang w:val="en-US" w:bidi="ar-IQ"/>
        </w:rPr>
      </w:pPr>
      <w:r w:rsidRPr="00E719BD">
        <w:rPr>
          <w:rFonts w:ascii="Times New Roman" w:hAnsi="Times New Roman" w:cs="Times New Roman"/>
          <w:sz w:val="20"/>
          <w:szCs w:val="20"/>
        </w:rPr>
        <w:t>Table 2 compares the plant/source material, the suggested reducing and capping phytochemicals,</w:t>
      </w:r>
      <w:r w:rsidR="00296DBE" w:rsidRPr="00E719BD">
        <w:rPr>
          <w:rFonts w:ascii="Times New Roman" w:hAnsi="Times New Roman" w:cs="Times New Roman"/>
          <w:sz w:val="20"/>
          <w:szCs w:val="20"/>
        </w:rPr>
        <w:t xml:space="preserve"> particle size, proposed formation mechanism, bacteria tested, and proposed antibacterial mechanism reported in this study with those of closely related plant-mediated AgNPs studies cited above [35, 36, 37] in order to provide stronger, </w:t>
      </w:r>
      <w:r w:rsidR="00B15038" w:rsidRPr="00E719BD">
        <w:rPr>
          <w:rFonts w:ascii="Times New Roman" w:hAnsi="Times New Roman" w:cs="Times New Roman"/>
          <w:sz w:val="20"/>
          <w:szCs w:val="20"/>
        </w:rPr>
        <w:t xml:space="preserve">more structured evidence in support of the mechanism proposed in sections 3.4, 3.5, and 3.5.1. The comparison demonstrated that the membrane-disruption mode of antibacterial action and bioreduction/electrostatic-capping mechanism suggested </w:t>
      </w:r>
      <w:r w:rsidR="008B52F1" w:rsidRPr="00E719BD">
        <w:rPr>
          <w:rFonts w:ascii="Times New Roman" w:hAnsi="Times New Roman" w:cs="Times New Roman"/>
          <w:sz w:val="20"/>
          <w:szCs w:val="20"/>
        </w:rPr>
        <w:t xml:space="preserve">for the current </w:t>
      </w:r>
      <w:r w:rsidR="008B52F1" w:rsidRPr="00E719BD">
        <w:rPr>
          <w:rFonts w:ascii="Times New Roman" w:eastAsia="Times New Roman" w:hAnsi="Times New Roman" w:cs="Times New Roman"/>
          <w:sz w:val="20"/>
          <w:szCs w:val="20"/>
          <w:lang w:val="en-US" w:eastAsia="en-US"/>
        </w:rPr>
        <w:t>Solanum melongena-derived AgNPs</w:t>
      </w:r>
      <w:r w:rsidR="00B15038" w:rsidRPr="00E719BD">
        <w:rPr>
          <w:rFonts w:ascii="Times New Roman" w:hAnsi="Times New Roman" w:cs="Times New Roman"/>
          <w:sz w:val="20"/>
          <w:szCs w:val="20"/>
        </w:rPr>
        <w:t xml:space="preserve"> </w:t>
      </w:r>
      <w:r w:rsidR="008B52F1" w:rsidRPr="00E719BD">
        <w:rPr>
          <w:rFonts w:ascii="Times New Roman" w:hAnsi="Times New Roman" w:cs="Times New Roman"/>
          <w:sz w:val="20"/>
          <w:szCs w:val="20"/>
        </w:rPr>
        <w:t xml:space="preserve">are generally consistent with mechanisms reported for other Solanum species and other plant-mediated synthesis. </w:t>
      </w:r>
      <w:r w:rsidR="009F153F" w:rsidRPr="00E719BD">
        <w:rPr>
          <w:rFonts w:ascii="Times New Roman" w:hAnsi="Times New Roman" w:cs="Times New Roman"/>
          <w:sz w:val="20"/>
          <w:szCs w:val="20"/>
        </w:rPr>
        <w:t xml:space="preserve">It also highlights areas where direct comparison is limited by methodological differences (e.g., callus vs leaf extract, chemical vs phytochemical capping).   </w:t>
      </w:r>
    </w:p>
    <w:p w:rsidR="00D754F9" w:rsidRDefault="00D754F9" w:rsidP="00A004C9">
      <w:pPr>
        <w:spacing w:after="0" w:line="240" w:lineRule="auto"/>
        <w:jc w:val="both"/>
        <w:rPr>
          <w:rFonts w:ascii="Times New Roman" w:hAnsi="Times New Roman" w:cs="Times New Roman"/>
          <w:color w:val="0000FF"/>
          <w:sz w:val="20"/>
          <w:szCs w:val="20"/>
        </w:rPr>
      </w:pPr>
    </w:p>
    <w:p w:rsidR="004F67DE" w:rsidRPr="00E719BD" w:rsidRDefault="004F67DE" w:rsidP="004A30D8">
      <w:pPr>
        <w:autoSpaceDE w:val="0"/>
        <w:autoSpaceDN w:val="0"/>
        <w:adjustRightInd w:val="0"/>
        <w:spacing w:after="0" w:line="240" w:lineRule="auto"/>
        <w:jc w:val="both"/>
        <w:rPr>
          <w:rFonts w:ascii="Times New Roman" w:hAnsi="Times New Roman" w:cs="Times New Roman"/>
          <w:b/>
          <w:bCs/>
          <w:sz w:val="20"/>
          <w:szCs w:val="20"/>
          <w:lang w:val="en-US"/>
        </w:rPr>
      </w:pPr>
      <w:r w:rsidRPr="00E719BD">
        <w:rPr>
          <w:rFonts w:ascii="Times New Roman" w:hAnsi="Times New Roman" w:cs="Times New Roman"/>
          <w:b/>
          <w:bCs/>
          <w:sz w:val="20"/>
          <w:szCs w:val="20"/>
          <w:lang w:val="en-US"/>
        </w:rPr>
        <w:t xml:space="preserve">Table 2. </w:t>
      </w:r>
      <w:r w:rsidRPr="00E719BD">
        <w:rPr>
          <w:rFonts w:ascii="Times New Roman" w:hAnsi="Times New Roman" w:cs="Times New Roman"/>
          <w:sz w:val="20"/>
          <w:szCs w:val="20"/>
          <w:lang w:val="en-US"/>
        </w:rPr>
        <w:t xml:space="preserve">Comparion of </w:t>
      </w:r>
      <w:r w:rsidR="00797B16" w:rsidRPr="00E719BD">
        <w:rPr>
          <w:rFonts w:ascii="Times New Roman" w:hAnsi="Times New Roman" w:cs="Times New Roman"/>
          <w:sz w:val="20"/>
          <w:szCs w:val="20"/>
          <w:lang w:val="en-US"/>
        </w:rPr>
        <w:t xml:space="preserve">proposed AgNPs formation and antibacterial mechanisms in this study and related plant-mediated synthesis.     </w:t>
      </w:r>
      <w:r w:rsidR="00797B16" w:rsidRPr="00E719BD">
        <w:rPr>
          <w:rFonts w:ascii="Times New Roman" w:hAnsi="Times New Roman" w:cs="Times New Roman"/>
          <w:b/>
          <w:bCs/>
          <w:sz w:val="20"/>
          <w:szCs w:val="20"/>
          <w:lang w:val="en-US"/>
        </w:rPr>
        <w:t xml:space="preserve"> </w:t>
      </w:r>
      <w:r w:rsidRPr="00E719BD">
        <w:rPr>
          <w:rFonts w:ascii="Times New Roman" w:hAnsi="Times New Roman" w:cs="Times New Roman"/>
          <w:b/>
          <w:bCs/>
          <w:sz w:val="20"/>
          <w:szCs w:val="20"/>
          <w:lang w:val="en-US"/>
        </w:rPr>
        <w:t xml:space="preserve"> </w:t>
      </w:r>
    </w:p>
    <w:p w:rsidR="004A30D8" w:rsidRPr="004A30D8" w:rsidRDefault="004A30D8" w:rsidP="004A30D8">
      <w:pPr>
        <w:autoSpaceDE w:val="0"/>
        <w:autoSpaceDN w:val="0"/>
        <w:adjustRightInd w:val="0"/>
        <w:spacing w:after="0" w:line="240" w:lineRule="auto"/>
        <w:jc w:val="both"/>
        <w:rPr>
          <w:rFonts w:ascii="Times New Roman" w:hAnsi="Times New Roman" w:cs="Times New Roman"/>
          <w:color w:val="0000FF"/>
          <w:sz w:val="20"/>
          <w:szCs w:val="20"/>
        </w:rPr>
      </w:pPr>
    </w:p>
    <w:tbl>
      <w:tblPr>
        <w:tblStyle w:val="ad"/>
        <w:tblW w:w="0" w:type="auto"/>
        <w:jc w:val="center"/>
        <w:tblLook w:val="04A0" w:firstRow="1" w:lastRow="0" w:firstColumn="1" w:lastColumn="0" w:noHBand="0" w:noVBand="1"/>
      </w:tblPr>
      <w:tblGrid>
        <w:gridCol w:w="873"/>
        <w:gridCol w:w="931"/>
        <w:gridCol w:w="1223"/>
        <w:gridCol w:w="1244"/>
        <w:gridCol w:w="1368"/>
        <w:gridCol w:w="2111"/>
        <w:gridCol w:w="1492"/>
      </w:tblGrid>
      <w:tr w:rsidR="00E719BD" w:rsidRPr="00E719BD" w:rsidTr="00E258B7">
        <w:trPr>
          <w:jc w:val="center"/>
        </w:trPr>
        <w:tc>
          <w:tcPr>
            <w:tcW w:w="1000" w:type="dxa"/>
            <w:shd w:val="clear" w:color="auto" w:fill="C6D9F1" w:themeFill="text2" w:themeFillTint="33"/>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b/>
                <w:bCs/>
                <w:sz w:val="20"/>
                <w:szCs w:val="20"/>
              </w:rPr>
              <w:t>Reference / Study</w:t>
            </w:r>
          </w:p>
        </w:tc>
        <w:tc>
          <w:tcPr>
            <w:tcW w:w="1000" w:type="dxa"/>
            <w:shd w:val="clear" w:color="auto" w:fill="C6D9F1" w:themeFill="text2" w:themeFillTint="33"/>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b/>
                <w:bCs/>
                <w:sz w:val="20"/>
                <w:szCs w:val="20"/>
              </w:rPr>
              <w:t>Plant / source used</w:t>
            </w:r>
          </w:p>
        </w:tc>
        <w:tc>
          <w:tcPr>
            <w:tcW w:w="1600" w:type="dxa"/>
            <w:shd w:val="clear" w:color="auto" w:fill="C6D9F1" w:themeFill="text2" w:themeFillTint="33"/>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b/>
                <w:bCs/>
                <w:sz w:val="20"/>
                <w:szCs w:val="20"/>
              </w:rPr>
              <w:t>Proposed reducing / capping phytochemicals</w:t>
            </w:r>
          </w:p>
        </w:tc>
        <w:tc>
          <w:tcPr>
            <w:tcW w:w="1000" w:type="dxa"/>
            <w:shd w:val="clear" w:color="auto" w:fill="C6D9F1" w:themeFill="text2" w:themeFillTint="33"/>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b/>
                <w:bCs/>
                <w:sz w:val="20"/>
                <w:szCs w:val="20"/>
              </w:rPr>
              <w:t>Particle size (nm)</w:t>
            </w:r>
          </w:p>
        </w:tc>
        <w:tc>
          <w:tcPr>
            <w:tcW w:w="1600" w:type="dxa"/>
            <w:shd w:val="clear" w:color="auto" w:fill="C6D9F1" w:themeFill="text2" w:themeFillTint="33"/>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b/>
                <w:bCs/>
                <w:sz w:val="20"/>
                <w:szCs w:val="20"/>
              </w:rPr>
              <w:t>Proposed formation mechanism</w:t>
            </w:r>
          </w:p>
        </w:tc>
        <w:tc>
          <w:tcPr>
            <w:tcW w:w="1000" w:type="dxa"/>
            <w:shd w:val="clear" w:color="auto" w:fill="C6D9F1" w:themeFill="text2" w:themeFillTint="33"/>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b/>
                <w:bCs/>
                <w:sz w:val="20"/>
                <w:szCs w:val="20"/>
              </w:rPr>
              <w:t>Bacteria tested</w:t>
            </w:r>
          </w:p>
        </w:tc>
        <w:tc>
          <w:tcPr>
            <w:tcW w:w="1820" w:type="dxa"/>
            <w:shd w:val="clear" w:color="auto" w:fill="C6D9F1" w:themeFill="text2" w:themeFillTint="33"/>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b/>
                <w:bCs/>
                <w:sz w:val="20"/>
                <w:szCs w:val="20"/>
              </w:rPr>
              <w:t>Proposed antibacterial mechanism</w:t>
            </w:r>
          </w:p>
        </w:tc>
      </w:tr>
      <w:tr w:rsidR="00E719BD" w:rsidRPr="00E719BD" w:rsidTr="00E258B7">
        <w:trPr>
          <w:jc w:val="center"/>
        </w:trPr>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This study</w:t>
            </w:r>
          </w:p>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(Saeed et al.)</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i/>
                <w:iCs/>
                <w:sz w:val="20"/>
                <w:szCs w:val="20"/>
              </w:rPr>
              <w:t>Solanum melongena</w:t>
            </w:r>
            <w:r w:rsidRPr="00E719BD">
              <w:rPr>
                <w:rFonts w:ascii="Times New Roman" w:hAnsi="Times New Roman" w:cs="Times New Roman"/>
                <w:sz w:val="20"/>
                <w:szCs w:val="20"/>
              </w:rPr>
              <w:t xml:space="preserve"> leaf extract</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Proteins/phenolics implicated via electrostatic Ag⁺-trapping mechanism (not directly assayed)</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XRD: 37.98 nm; AFM: 30–770 nm</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 xml:space="preserve">Ag⁺ electrostatically trapped on protein surface → silver nuclei → oligomeric AgNP/AgCl clusters capped by </w:t>
            </w:r>
            <w:r w:rsidRPr="00E719BD">
              <w:rPr>
                <w:rFonts w:ascii="Times New Roman" w:hAnsi="Times New Roman" w:cs="Times New Roman"/>
                <w:sz w:val="20"/>
                <w:szCs w:val="20"/>
              </w:rPr>
              <w:lastRenderedPageBreak/>
              <w:t>phytochemicals</w:t>
            </w:r>
          </w:p>
        </w:tc>
        <w:tc>
          <w:tcPr>
            <w:tcW w:w="1000" w:type="dxa"/>
            <w:shd w:val="clear" w:color="auto" w:fill="FFFFFF"/>
            <w:vAlign w:val="center"/>
          </w:tcPr>
          <w:p w:rsidR="004A30D8" w:rsidRPr="00E719BD" w:rsidRDefault="004A30D8" w:rsidP="00E258B7">
            <w:pPr>
              <w:jc w:val="center"/>
              <w:rPr>
                <w:rFonts w:ascii="Times New Roman" w:hAnsi="Times New Roman" w:cs="Times New Roman"/>
                <w:i/>
                <w:iCs/>
                <w:sz w:val="20"/>
                <w:szCs w:val="20"/>
              </w:rPr>
            </w:pPr>
            <w:r w:rsidRPr="00E719BD">
              <w:rPr>
                <w:rFonts w:ascii="Times New Roman" w:hAnsi="Times New Roman" w:cs="Times New Roman"/>
                <w:i/>
                <w:iCs/>
                <w:sz w:val="20"/>
                <w:szCs w:val="20"/>
              </w:rPr>
              <w:lastRenderedPageBreak/>
              <w:t>P. aeruginosa, S. aureus, E. coli</w:t>
            </w:r>
          </w:p>
        </w:tc>
        <w:tc>
          <w:tcPr>
            <w:tcW w:w="182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 xml:space="preserve">NP adsorption/aggregation on membrane; electrostatic NP–membrane interaction increases permeability, leading to cell </w:t>
            </w:r>
            <w:r w:rsidRPr="00E719BD">
              <w:rPr>
                <w:rFonts w:ascii="Times New Roman" w:hAnsi="Times New Roman" w:cs="Times New Roman"/>
                <w:sz w:val="20"/>
                <w:szCs w:val="20"/>
              </w:rPr>
              <w:lastRenderedPageBreak/>
              <w:t>death (ZOI = 14 mm)</w:t>
            </w:r>
          </w:p>
        </w:tc>
      </w:tr>
      <w:tr w:rsidR="00E719BD" w:rsidRPr="00E719BD" w:rsidTr="00E258B7">
        <w:trPr>
          <w:jc w:val="center"/>
        </w:trPr>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lastRenderedPageBreak/>
              <w:t>[21] Lashin et al., 2021</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i/>
                <w:iCs/>
                <w:sz w:val="20"/>
                <w:szCs w:val="20"/>
              </w:rPr>
              <w:t>Solanum incanum</w:t>
            </w:r>
            <w:r w:rsidRPr="00E719BD">
              <w:rPr>
                <w:rFonts w:ascii="Times New Roman" w:hAnsi="Times New Roman" w:cs="Times New Roman"/>
                <w:sz w:val="20"/>
                <w:szCs w:val="20"/>
              </w:rPr>
              <w:t xml:space="preserve"> callus extract</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Callus metabolites (proteins/phenolics per FT-IR)</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15–60 nm (TEM)</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Bioreduction/capping of Ag⁺ by callus-extract metabolites</w:t>
            </w:r>
          </w:p>
        </w:tc>
        <w:tc>
          <w:tcPr>
            <w:tcW w:w="1000" w:type="dxa"/>
            <w:shd w:val="clear" w:color="auto" w:fill="FFFFFF"/>
            <w:vAlign w:val="center"/>
          </w:tcPr>
          <w:p w:rsidR="004A30D8" w:rsidRPr="00E719BD" w:rsidRDefault="004A30D8" w:rsidP="00E258B7">
            <w:pPr>
              <w:jc w:val="center"/>
              <w:rPr>
                <w:rFonts w:ascii="Times New Roman" w:hAnsi="Times New Roman" w:cs="Times New Roman"/>
                <w:i/>
                <w:iCs/>
                <w:sz w:val="20"/>
                <w:szCs w:val="20"/>
              </w:rPr>
            </w:pPr>
            <w:r w:rsidRPr="00E719BD">
              <w:rPr>
                <w:rFonts w:ascii="Times New Roman" w:hAnsi="Times New Roman" w:cs="Times New Roman"/>
                <w:i/>
                <w:iCs/>
                <w:sz w:val="20"/>
                <w:szCs w:val="20"/>
              </w:rPr>
              <w:t>S. aureus, B. subtilis, E. coli, K. pneumoniae, P. aeruginosa, C. albicans</w:t>
            </w:r>
          </w:p>
        </w:tc>
        <w:tc>
          <w:tcPr>
            <w:tcW w:w="182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Dose-dependent growth inhibition; MIC 6.25–12.5 µg/mL</w:t>
            </w:r>
          </w:p>
        </w:tc>
      </w:tr>
      <w:tr w:rsidR="00E719BD" w:rsidRPr="00E719BD" w:rsidTr="00E258B7">
        <w:trPr>
          <w:jc w:val="center"/>
        </w:trPr>
        <w:tc>
          <w:tcPr>
            <w:tcW w:w="1000" w:type="dxa"/>
            <w:shd w:val="clear" w:color="auto" w:fill="FFFFFF"/>
            <w:vAlign w:val="center"/>
          </w:tcPr>
          <w:p w:rsidR="004A30D8" w:rsidRPr="00E719BD" w:rsidRDefault="004A30D8" w:rsidP="00E13936">
            <w:pPr>
              <w:jc w:val="center"/>
              <w:rPr>
                <w:rFonts w:ascii="Times New Roman" w:hAnsi="Times New Roman" w:cs="Times New Roman"/>
                <w:sz w:val="20"/>
                <w:szCs w:val="20"/>
              </w:rPr>
            </w:pPr>
            <w:r w:rsidRPr="00E719BD">
              <w:rPr>
                <w:rFonts w:ascii="Times New Roman" w:hAnsi="Times New Roman" w:cs="Times New Roman"/>
                <w:sz w:val="20"/>
                <w:szCs w:val="20"/>
              </w:rPr>
              <w:t>[</w:t>
            </w:r>
            <w:r w:rsidR="00E13936" w:rsidRPr="00E719BD">
              <w:rPr>
                <w:rFonts w:ascii="Times New Roman" w:hAnsi="Times New Roman" w:cs="Times New Roman"/>
                <w:sz w:val="20"/>
                <w:szCs w:val="20"/>
              </w:rPr>
              <w:t>51</w:t>
            </w:r>
            <w:r w:rsidRPr="00E719BD">
              <w:rPr>
                <w:rFonts w:ascii="Times New Roman" w:hAnsi="Times New Roman" w:cs="Times New Roman"/>
                <w:sz w:val="20"/>
                <w:szCs w:val="20"/>
              </w:rPr>
              <w:t>] Pushparaj et al., 2023</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i/>
                <w:iCs/>
                <w:sz w:val="20"/>
                <w:szCs w:val="20"/>
              </w:rPr>
              <w:t>Solanum melongena</w:t>
            </w:r>
            <w:r w:rsidRPr="00E719BD">
              <w:rPr>
                <w:rFonts w:ascii="Times New Roman" w:hAnsi="Times New Roman" w:cs="Times New Roman"/>
                <w:sz w:val="20"/>
                <w:szCs w:val="20"/>
              </w:rPr>
              <w:t xml:space="preserve"> leaf extract (same species)</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Leaf phytocompounds (not itemised in the abstract)</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reported in the accessible abstract</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Phytocompound-mediated reduction of Ag⁺ to Ag⁰</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Bacterial isolates (species not specified in the abstract)</w:t>
            </w:r>
          </w:p>
        </w:tc>
        <w:tc>
          <w:tcPr>
            <w:tcW w:w="182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Antibacterial, pesticidal and anticancer activity reported; mechanism not detailed in the abstract</w:t>
            </w:r>
          </w:p>
        </w:tc>
      </w:tr>
      <w:tr w:rsidR="00E719BD" w:rsidRPr="00E719BD" w:rsidTr="00E258B7">
        <w:trPr>
          <w:jc w:val="center"/>
        </w:trPr>
        <w:tc>
          <w:tcPr>
            <w:tcW w:w="1000" w:type="dxa"/>
            <w:shd w:val="clear" w:color="auto" w:fill="FFFFFF"/>
            <w:vAlign w:val="center"/>
          </w:tcPr>
          <w:p w:rsidR="004A30D8" w:rsidRPr="00E719BD" w:rsidRDefault="004A30D8" w:rsidP="00E13936">
            <w:pPr>
              <w:jc w:val="center"/>
              <w:rPr>
                <w:rFonts w:ascii="Times New Roman" w:hAnsi="Times New Roman" w:cs="Times New Roman"/>
                <w:sz w:val="20"/>
                <w:szCs w:val="20"/>
              </w:rPr>
            </w:pPr>
            <w:r w:rsidRPr="00E719BD">
              <w:rPr>
                <w:rFonts w:ascii="Times New Roman" w:hAnsi="Times New Roman" w:cs="Times New Roman"/>
                <w:sz w:val="20"/>
                <w:szCs w:val="20"/>
              </w:rPr>
              <w:t>[2</w:t>
            </w:r>
            <w:r w:rsidR="00E13936" w:rsidRPr="00E719BD">
              <w:rPr>
                <w:rFonts w:ascii="Times New Roman" w:hAnsi="Times New Roman" w:cs="Times New Roman"/>
                <w:sz w:val="20"/>
                <w:szCs w:val="20"/>
              </w:rPr>
              <w:t>9</w:t>
            </w:r>
            <w:r w:rsidRPr="00E719BD">
              <w:rPr>
                <w:rFonts w:ascii="Times New Roman" w:hAnsi="Times New Roman" w:cs="Times New Roman"/>
                <w:sz w:val="20"/>
                <w:szCs w:val="20"/>
              </w:rPr>
              <w:t>] Gowda et al., 2024</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i/>
                <w:iCs/>
                <w:sz w:val="20"/>
                <w:szCs w:val="20"/>
              </w:rPr>
              <w:t>Santalum album</w:t>
            </w:r>
            <w:r w:rsidRPr="00E719BD">
              <w:rPr>
                <w:rFonts w:ascii="Times New Roman" w:hAnsi="Times New Roman" w:cs="Times New Roman"/>
                <w:sz w:val="20"/>
                <w:szCs w:val="20"/>
              </w:rPr>
              <w:t xml:space="preserve"> (sandalwood) leaf extract</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Polyphenols, proteins, lipids (FT-IR)</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10–32 nm (SEM/TEM/AFM); 49.53 nm hydrodynamic (DLS)</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Phytochemical bioreduction/capping; FCC crystal structure</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tested (study evaluated plant and cancer-cell proliferation, not bacteria)</w:t>
            </w:r>
          </w:p>
        </w:tc>
        <w:tc>
          <w:tcPr>
            <w:tcW w:w="182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N/A — cited here for XRD/crystallinity comparison only, not antibacterial mechanism</w:t>
            </w:r>
          </w:p>
        </w:tc>
      </w:tr>
      <w:tr w:rsidR="00E719BD" w:rsidRPr="00E719BD" w:rsidTr="00E258B7">
        <w:trPr>
          <w:jc w:val="center"/>
        </w:trPr>
        <w:tc>
          <w:tcPr>
            <w:tcW w:w="1000" w:type="dxa"/>
            <w:shd w:val="clear" w:color="auto" w:fill="FFFFFF"/>
            <w:vAlign w:val="center"/>
          </w:tcPr>
          <w:p w:rsidR="004A30D8" w:rsidRPr="00E719BD" w:rsidRDefault="004A30D8" w:rsidP="00E320B8">
            <w:pPr>
              <w:jc w:val="center"/>
              <w:rPr>
                <w:rFonts w:ascii="Times New Roman" w:hAnsi="Times New Roman" w:cs="Times New Roman"/>
                <w:sz w:val="20"/>
                <w:szCs w:val="20"/>
              </w:rPr>
            </w:pPr>
            <w:r w:rsidRPr="00E719BD">
              <w:rPr>
                <w:rFonts w:ascii="Times New Roman" w:hAnsi="Times New Roman" w:cs="Times New Roman"/>
                <w:sz w:val="20"/>
                <w:szCs w:val="20"/>
              </w:rPr>
              <w:t>[3</w:t>
            </w:r>
            <w:r w:rsidR="00E320B8" w:rsidRPr="00E719BD">
              <w:rPr>
                <w:rFonts w:ascii="Times New Roman" w:hAnsi="Times New Roman" w:cs="Times New Roman"/>
                <w:sz w:val="20"/>
                <w:szCs w:val="20"/>
              </w:rPr>
              <w:t>2</w:t>
            </w:r>
            <w:r w:rsidRPr="00E719BD">
              <w:rPr>
                <w:rFonts w:ascii="Times New Roman" w:hAnsi="Times New Roman" w:cs="Times New Roman"/>
                <w:sz w:val="20"/>
                <w:szCs w:val="20"/>
              </w:rPr>
              <w:t>] Nalini et al., 2016</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Five Solanum species (leaf extracts)</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detailed in the available title/abstract</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reported</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Plant-mediated bioreduction (species-dependent)</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specified in the accessible summary</w:t>
            </w:r>
          </w:p>
        </w:tc>
        <w:tc>
          <w:tcPr>
            <w:tcW w:w="182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Antibacterial activity reported; cited in Section 3.4 as consistent with the present inhibitory effect</w:t>
            </w:r>
          </w:p>
        </w:tc>
      </w:tr>
      <w:tr w:rsidR="00E719BD" w:rsidRPr="00E719BD" w:rsidTr="00E258B7">
        <w:trPr>
          <w:jc w:val="center"/>
        </w:trPr>
        <w:tc>
          <w:tcPr>
            <w:tcW w:w="1000" w:type="dxa"/>
            <w:shd w:val="clear" w:color="auto" w:fill="FFFFFF"/>
            <w:vAlign w:val="center"/>
          </w:tcPr>
          <w:p w:rsidR="004A30D8" w:rsidRPr="00E719BD" w:rsidRDefault="004A30D8" w:rsidP="00E13936">
            <w:pPr>
              <w:jc w:val="center"/>
              <w:rPr>
                <w:rFonts w:ascii="Times New Roman" w:hAnsi="Times New Roman" w:cs="Times New Roman"/>
                <w:sz w:val="20"/>
                <w:szCs w:val="20"/>
              </w:rPr>
            </w:pPr>
            <w:r w:rsidRPr="00E719BD">
              <w:rPr>
                <w:rFonts w:ascii="Times New Roman" w:hAnsi="Times New Roman" w:cs="Times New Roman"/>
                <w:sz w:val="20"/>
                <w:szCs w:val="20"/>
              </w:rPr>
              <w:t>[3</w:t>
            </w:r>
            <w:r w:rsidR="00E13936" w:rsidRPr="00E719BD">
              <w:rPr>
                <w:rFonts w:ascii="Times New Roman" w:hAnsi="Times New Roman" w:cs="Times New Roman"/>
                <w:sz w:val="20"/>
                <w:szCs w:val="20"/>
              </w:rPr>
              <w:t>3</w:t>
            </w:r>
            <w:r w:rsidRPr="00E719BD">
              <w:rPr>
                <w:rFonts w:ascii="Times New Roman" w:hAnsi="Times New Roman" w:cs="Times New Roman"/>
                <w:sz w:val="20"/>
                <w:szCs w:val="20"/>
              </w:rPr>
              <w:t>] Rajalakshmi et al., 2019</w:t>
            </w:r>
          </w:p>
        </w:tc>
        <w:tc>
          <w:tcPr>
            <w:tcW w:w="1000" w:type="dxa"/>
            <w:shd w:val="clear" w:color="auto" w:fill="FFFFFF"/>
            <w:vAlign w:val="center"/>
          </w:tcPr>
          <w:p w:rsidR="004A30D8" w:rsidRPr="00E719BD" w:rsidRDefault="004A30D8" w:rsidP="00E258B7">
            <w:pPr>
              <w:jc w:val="center"/>
              <w:rPr>
                <w:rFonts w:ascii="Times New Roman" w:hAnsi="Times New Roman" w:cs="Times New Roman"/>
                <w:i/>
                <w:iCs/>
                <w:sz w:val="20"/>
                <w:szCs w:val="20"/>
              </w:rPr>
            </w:pPr>
            <w:r w:rsidRPr="00E719BD">
              <w:rPr>
                <w:rFonts w:ascii="Times New Roman" w:hAnsi="Times New Roman" w:cs="Times New Roman"/>
                <w:i/>
                <w:iCs/>
                <w:sz w:val="20"/>
                <w:szCs w:val="20"/>
              </w:rPr>
              <w:t>Solanum nigrum</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detailed in the accessible abstract</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reported</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Plant-mediated bioreduction</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specified (antioxidant/antibacterial/anticancer tested)</w:t>
            </w:r>
          </w:p>
        </w:tc>
        <w:tc>
          <w:tcPr>
            <w:tcW w:w="182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Antibacterial activity reported alongside antioxidant and anticancer activity</w:t>
            </w:r>
          </w:p>
        </w:tc>
      </w:tr>
      <w:tr w:rsidR="00E719BD" w:rsidRPr="00E719BD" w:rsidTr="00E258B7">
        <w:trPr>
          <w:jc w:val="center"/>
        </w:trPr>
        <w:tc>
          <w:tcPr>
            <w:tcW w:w="1000" w:type="dxa"/>
            <w:shd w:val="clear" w:color="auto" w:fill="FFFFFF"/>
            <w:vAlign w:val="center"/>
          </w:tcPr>
          <w:p w:rsidR="004A30D8" w:rsidRPr="00E719BD" w:rsidRDefault="004A30D8" w:rsidP="00E13936">
            <w:pPr>
              <w:jc w:val="center"/>
              <w:rPr>
                <w:rFonts w:ascii="Times New Roman" w:hAnsi="Times New Roman" w:cs="Times New Roman"/>
                <w:sz w:val="20"/>
                <w:szCs w:val="20"/>
              </w:rPr>
            </w:pPr>
            <w:r w:rsidRPr="00E719BD">
              <w:rPr>
                <w:rFonts w:ascii="Times New Roman" w:hAnsi="Times New Roman" w:cs="Times New Roman"/>
                <w:sz w:val="20"/>
                <w:szCs w:val="20"/>
              </w:rPr>
              <w:t>[</w:t>
            </w:r>
            <w:r w:rsidR="00E13936" w:rsidRPr="00E719BD">
              <w:rPr>
                <w:rFonts w:ascii="Times New Roman" w:hAnsi="Times New Roman" w:cs="Times New Roman"/>
                <w:sz w:val="20"/>
                <w:szCs w:val="20"/>
              </w:rPr>
              <w:t>3</w:t>
            </w:r>
            <w:r w:rsidRPr="00E719BD">
              <w:rPr>
                <w:rFonts w:ascii="Times New Roman" w:hAnsi="Times New Roman" w:cs="Times New Roman"/>
                <w:sz w:val="20"/>
                <w:szCs w:val="20"/>
              </w:rPr>
              <w:t>4] Saqib et al., 2022</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i/>
                <w:iCs/>
                <w:sz w:val="20"/>
                <w:szCs w:val="20"/>
              </w:rPr>
              <w:t>Aspergillus fumigatus</w:t>
            </w:r>
            <w:r w:rsidRPr="00E719BD">
              <w:rPr>
                <w:rFonts w:ascii="Times New Roman" w:hAnsi="Times New Roman" w:cs="Times New Roman"/>
                <w:sz w:val="20"/>
                <w:szCs w:val="20"/>
              </w:rPr>
              <w:t xml:space="preserve"> extract (fungal, bimetallic NPs)</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Fungal-derived metabolites</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reported in the accessible summary</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Bimetallic nanoparticle assembly</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Bacterial membrane (species not specified)</w:t>
            </w:r>
          </w:p>
        </w:tc>
        <w:tc>
          <w:tcPr>
            <w:tcW w:w="182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Direct damage to bacterial membrane surface with release of cellular contents (as cited in Section 3.4)</w:t>
            </w:r>
          </w:p>
        </w:tc>
      </w:tr>
      <w:tr w:rsidR="00E719BD" w:rsidRPr="00E719BD" w:rsidTr="00E258B7">
        <w:trPr>
          <w:jc w:val="center"/>
        </w:trPr>
        <w:tc>
          <w:tcPr>
            <w:tcW w:w="1000" w:type="dxa"/>
            <w:shd w:val="clear" w:color="auto" w:fill="FFFFFF"/>
            <w:vAlign w:val="center"/>
          </w:tcPr>
          <w:p w:rsidR="004A30D8" w:rsidRPr="00E719BD" w:rsidRDefault="00E13936" w:rsidP="00E13936">
            <w:pPr>
              <w:jc w:val="center"/>
              <w:rPr>
                <w:rFonts w:ascii="Times New Roman" w:hAnsi="Times New Roman" w:cs="Times New Roman"/>
                <w:sz w:val="20"/>
                <w:szCs w:val="20"/>
              </w:rPr>
            </w:pPr>
            <w:r w:rsidRPr="00E719BD">
              <w:rPr>
                <w:rFonts w:ascii="Times New Roman" w:hAnsi="Times New Roman" w:cs="Times New Roman"/>
                <w:sz w:val="20"/>
                <w:szCs w:val="20"/>
              </w:rPr>
              <w:t>[35</w:t>
            </w:r>
            <w:r w:rsidR="004A30D8" w:rsidRPr="00E719BD">
              <w:rPr>
                <w:rFonts w:ascii="Times New Roman" w:hAnsi="Times New Roman" w:cs="Times New Roman"/>
                <w:sz w:val="20"/>
                <w:szCs w:val="20"/>
              </w:rPr>
              <w:t>] Mohamed et al., 2022</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plant-based — chemical mixed-surfactant synthesis</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Cationic/anionic surfactants (not phytochemicals)</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reported</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Mixed surfactant system controls AgNP morphology, crystallinity and aggregation</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Not tested</w:t>
            </w:r>
          </w:p>
        </w:tc>
        <w:tc>
          <w:tcPr>
            <w:tcW w:w="182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N/A — cited here for formation-mechanism/morphology control only</w:t>
            </w:r>
          </w:p>
        </w:tc>
      </w:tr>
      <w:tr w:rsidR="00E719BD" w:rsidRPr="00E719BD" w:rsidTr="00E258B7">
        <w:trPr>
          <w:jc w:val="center"/>
        </w:trPr>
        <w:tc>
          <w:tcPr>
            <w:tcW w:w="1000" w:type="dxa"/>
            <w:shd w:val="clear" w:color="auto" w:fill="FFFFFF"/>
            <w:vAlign w:val="center"/>
          </w:tcPr>
          <w:p w:rsidR="004A30D8" w:rsidRPr="00E719BD" w:rsidRDefault="00E13936" w:rsidP="00E258B7">
            <w:pPr>
              <w:jc w:val="center"/>
              <w:rPr>
                <w:rFonts w:ascii="Times New Roman" w:hAnsi="Times New Roman" w:cs="Times New Roman"/>
                <w:sz w:val="20"/>
                <w:szCs w:val="20"/>
              </w:rPr>
            </w:pPr>
            <w:r w:rsidRPr="00E719BD">
              <w:rPr>
                <w:rFonts w:ascii="Times New Roman" w:hAnsi="Times New Roman" w:cs="Times New Roman"/>
                <w:sz w:val="20"/>
                <w:szCs w:val="20"/>
              </w:rPr>
              <w:t>[36</w:t>
            </w:r>
            <w:r w:rsidR="004A30D8" w:rsidRPr="00E719BD">
              <w:rPr>
                <w:rFonts w:ascii="Times New Roman" w:hAnsi="Times New Roman" w:cs="Times New Roman"/>
                <w:sz w:val="20"/>
                <w:szCs w:val="20"/>
              </w:rPr>
              <w:t xml:space="preserve">] Shaikh et al., </w:t>
            </w:r>
            <w:r w:rsidR="004A30D8" w:rsidRPr="00E719BD">
              <w:rPr>
                <w:rFonts w:ascii="Times New Roman" w:hAnsi="Times New Roman" w:cs="Times New Roman"/>
                <w:sz w:val="20"/>
                <w:szCs w:val="20"/>
              </w:rPr>
              <w:lastRenderedPageBreak/>
              <w:t>2021 (review)</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lastRenderedPageBreak/>
              <w:t xml:space="preserve">Review across multiple </w:t>
            </w:r>
            <w:r w:rsidRPr="00E719BD">
              <w:rPr>
                <w:rFonts w:ascii="Times New Roman" w:hAnsi="Times New Roman" w:cs="Times New Roman"/>
                <w:sz w:val="20"/>
                <w:szCs w:val="20"/>
              </w:rPr>
              <w:lastRenderedPageBreak/>
              <w:t>plant species</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lastRenderedPageBreak/>
              <w:t xml:space="preserve">Flavones, carboxylic acids, </w:t>
            </w:r>
            <w:r w:rsidRPr="00E719BD">
              <w:rPr>
                <w:rFonts w:ascii="Times New Roman" w:hAnsi="Times New Roman" w:cs="Times New Roman"/>
                <w:sz w:val="20"/>
                <w:szCs w:val="20"/>
              </w:rPr>
              <w:lastRenderedPageBreak/>
              <w:t>aldehydes, amides, ketones, terpenoids (review synthesis)</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lastRenderedPageBreak/>
              <w:t xml:space="preserve">Varies across reviewed </w:t>
            </w:r>
            <w:r w:rsidRPr="00E719BD">
              <w:rPr>
                <w:rFonts w:ascii="Times New Roman" w:hAnsi="Times New Roman" w:cs="Times New Roman"/>
                <w:sz w:val="20"/>
                <w:szCs w:val="20"/>
              </w:rPr>
              <w:lastRenderedPageBreak/>
              <w:t>studies</w:t>
            </w:r>
          </w:p>
        </w:tc>
        <w:tc>
          <w:tcPr>
            <w:tcW w:w="16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lastRenderedPageBreak/>
              <w:t xml:space="preserve">Phytochemical-mediated reduction </w:t>
            </w:r>
            <w:r w:rsidRPr="00E719BD">
              <w:rPr>
                <w:rFonts w:ascii="Times New Roman" w:hAnsi="Times New Roman" w:cs="Times New Roman"/>
                <w:sz w:val="20"/>
                <w:szCs w:val="20"/>
              </w:rPr>
              <w:lastRenderedPageBreak/>
              <w:t>(general mechanism synthesised from the literature)</w:t>
            </w:r>
          </w:p>
        </w:tc>
        <w:tc>
          <w:tcPr>
            <w:tcW w:w="100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lastRenderedPageBreak/>
              <w:t>Varies across reviewed studies</w:t>
            </w:r>
          </w:p>
        </w:tc>
        <w:tc>
          <w:tcPr>
            <w:tcW w:w="1820" w:type="dxa"/>
            <w:shd w:val="clear" w:color="auto" w:fill="FFFFFF"/>
            <w:vAlign w:val="center"/>
          </w:tcPr>
          <w:p w:rsidR="004A30D8" w:rsidRPr="00E719BD" w:rsidRDefault="004A30D8" w:rsidP="00E258B7">
            <w:pPr>
              <w:jc w:val="center"/>
              <w:rPr>
                <w:rFonts w:ascii="Times New Roman" w:hAnsi="Times New Roman" w:cs="Times New Roman"/>
                <w:sz w:val="20"/>
                <w:szCs w:val="20"/>
              </w:rPr>
            </w:pPr>
            <w:r w:rsidRPr="00E719BD">
              <w:rPr>
                <w:rFonts w:ascii="Times New Roman" w:hAnsi="Times New Roman" w:cs="Times New Roman"/>
                <w:sz w:val="20"/>
                <w:szCs w:val="20"/>
              </w:rPr>
              <w:t>Varies across reviewed studies</w:t>
            </w:r>
          </w:p>
        </w:tc>
      </w:tr>
    </w:tbl>
    <w:p w:rsidR="004A30D8" w:rsidRPr="00E719BD" w:rsidRDefault="004A30D8" w:rsidP="004A30D8">
      <w:pPr>
        <w:spacing w:after="0" w:line="240" w:lineRule="auto"/>
        <w:rPr>
          <w:rFonts w:ascii="Times New Roman" w:hAnsi="Times New Roman" w:cs="Times New Roman"/>
          <w:sz w:val="20"/>
          <w:szCs w:val="20"/>
        </w:rPr>
      </w:pPr>
    </w:p>
    <w:p w:rsidR="00071DB6" w:rsidRPr="00E719BD" w:rsidRDefault="00071DB6" w:rsidP="00052623">
      <w:pPr>
        <w:spacing w:line="240" w:lineRule="auto"/>
        <w:jc w:val="both"/>
        <w:rPr>
          <w:rFonts w:ascii="Times New Roman" w:hAnsi="Times New Roman" w:cs="Times New Roman"/>
          <w:sz w:val="20"/>
          <w:szCs w:val="20"/>
        </w:rPr>
      </w:pPr>
      <w:r w:rsidRPr="00E719BD">
        <w:rPr>
          <w:rFonts w:ascii="Times New Roman" w:hAnsi="Times New Roman" w:cs="Times New Roman"/>
          <w:sz w:val="20"/>
          <w:szCs w:val="20"/>
        </w:rPr>
        <w:t>Overall, the mechanistic picture suggested for the current S. melogena-derived AgNPs-phytochemical bioreduction/capping of Ag</w:t>
      </w:r>
      <w:r w:rsidRPr="00E719BD">
        <w:rPr>
          <w:rFonts w:ascii="Times New Roman" w:hAnsi="Times New Roman" w:cs="Times New Roman"/>
          <w:sz w:val="20"/>
          <w:szCs w:val="20"/>
          <w:vertAlign w:val="superscript"/>
        </w:rPr>
        <w:t>+</w:t>
      </w:r>
      <w:r w:rsidRPr="00E719BD">
        <w:rPr>
          <w:rFonts w:ascii="Times New Roman" w:hAnsi="Times New Roman" w:cs="Times New Roman"/>
          <w:sz w:val="20"/>
          <w:szCs w:val="20"/>
        </w:rPr>
        <w:t xml:space="preserve"> followed by electrostatic NP-membrane interaction and permeabilization of the bacterial cell envelope-is in line with the larger plant-mediated AgNP literature compiled in Table 2. However, the size and phase (AgCl-dominant) results of this study go beyond that literature by emphasi</w:t>
      </w:r>
      <w:r w:rsidR="00052623" w:rsidRPr="00E719BD">
        <w:rPr>
          <w:rFonts w:ascii="Times New Roman" w:hAnsi="Times New Roman" w:cs="Times New Roman"/>
          <w:sz w:val="20"/>
          <w:szCs w:val="20"/>
        </w:rPr>
        <w:t xml:space="preserve">zing the impact of the particular extract chemistry and reaction medium on </w:t>
      </w:r>
      <w:r w:rsidR="00A77A36" w:rsidRPr="00E719BD">
        <w:rPr>
          <w:rFonts w:ascii="Times New Roman" w:hAnsi="Times New Roman" w:cs="Times New Roman"/>
          <w:sz w:val="20"/>
          <w:szCs w:val="20"/>
        </w:rPr>
        <w:t xml:space="preserve">the final nanoparticle composition. </w:t>
      </w:r>
      <w:r w:rsidR="00052623" w:rsidRPr="00E719BD">
        <w:rPr>
          <w:rFonts w:ascii="Times New Roman" w:hAnsi="Times New Roman" w:cs="Times New Roman"/>
          <w:sz w:val="20"/>
          <w:szCs w:val="20"/>
        </w:rPr>
        <w:t xml:space="preserve"> </w:t>
      </w:r>
    </w:p>
    <w:p w:rsidR="007C567E" w:rsidRPr="00E719BD" w:rsidRDefault="00643C82" w:rsidP="00836413">
      <w:pPr>
        <w:spacing w:line="240" w:lineRule="auto"/>
        <w:jc w:val="both"/>
        <w:rPr>
          <w:rFonts w:ascii="Times New Roman" w:hAnsi="Times New Roman" w:cs="Times New Roman"/>
          <w:b/>
          <w:bCs/>
          <w:sz w:val="24"/>
          <w:szCs w:val="24"/>
        </w:rPr>
      </w:pPr>
      <w:r w:rsidRPr="00E719BD">
        <w:rPr>
          <w:rFonts w:ascii="Times New Roman" w:hAnsi="Times New Roman" w:cs="Times New Roman"/>
          <w:b/>
          <w:bCs/>
          <w:sz w:val="24"/>
          <w:szCs w:val="24"/>
        </w:rPr>
        <w:t xml:space="preserve">4. </w:t>
      </w:r>
      <w:r w:rsidR="00BE7543" w:rsidRPr="00E719BD">
        <w:rPr>
          <w:rFonts w:ascii="Times New Roman" w:hAnsi="Times New Roman" w:cs="Times New Roman"/>
          <w:b/>
          <w:bCs/>
          <w:sz w:val="24"/>
          <w:szCs w:val="24"/>
        </w:rPr>
        <w:t>Discussion:</w:t>
      </w:r>
    </w:p>
    <w:p w:rsidR="007C567E" w:rsidRPr="00E719BD" w:rsidRDefault="007C567E" w:rsidP="00E719BD">
      <w:pPr>
        <w:spacing w:line="240" w:lineRule="auto"/>
        <w:jc w:val="both"/>
        <w:rPr>
          <w:rFonts w:ascii="Times New Roman" w:hAnsi="Times New Roman" w:cs="Times New Roman"/>
          <w:sz w:val="20"/>
          <w:szCs w:val="20"/>
          <w:lang w:val="en-US"/>
        </w:rPr>
      </w:pPr>
      <w:r w:rsidRPr="00E719BD">
        <w:rPr>
          <w:rFonts w:ascii="Times New Roman" w:hAnsi="Times New Roman" w:cs="Times New Roman"/>
          <w:sz w:val="20"/>
          <w:szCs w:val="20"/>
        </w:rPr>
        <w:t>The traditional FTIR signature of polyphenol-rich extract consists of several aromatic C=C bands (1611-1519 cm</w:t>
      </w:r>
      <w:r w:rsidRPr="00E719BD">
        <w:rPr>
          <w:rFonts w:ascii="Times New Roman" w:hAnsi="Times New Roman" w:cs="Times New Roman"/>
          <w:sz w:val="20"/>
          <w:szCs w:val="20"/>
          <w:vertAlign w:val="superscript"/>
        </w:rPr>
        <w:t>-1</w:t>
      </w:r>
      <w:r w:rsidRPr="00E719BD">
        <w:rPr>
          <w:rFonts w:ascii="Times New Roman" w:hAnsi="Times New Roman" w:cs="Times New Roman"/>
          <w:sz w:val="20"/>
          <w:szCs w:val="20"/>
        </w:rPr>
        <w:t>), a strong O-H band (3324 cm</w:t>
      </w:r>
      <w:r w:rsidRPr="00E719BD">
        <w:rPr>
          <w:rFonts w:ascii="Times New Roman" w:hAnsi="Times New Roman" w:cs="Times New Roman"/>
          <w:sz w:val="20"/>
          <w:szCs w:val="20"/>
          <w:vertAlign w:val="superscript"/>
        </w:rPr>
        <w:t>-1</w:t>
      </w:r>
      <w:r w:rsidRPr="00E719BD">
        <w:rPr>
          <w:rFonts w:ascii="Times New Roman" w:hAnsi="Times New Roman" w:cs="Times New Roman"/>
          <w:sz w:val="20"/>
          <w:szCs w:val="20"/>
        </w:rPr>
        <w:t>), and a carbonyl stretch (1657 cm</w:t>
      </w:r>
      <w:r w:rsidRPr="00E719BD">
        <w:rPr>
          <w:rFonts w:ascii="Times New Roman" w:hAnsi="Times New Roman" w:cs="Times New Roman"/>
          <w:sz w:val="20"/>
          <w:szCs w:val="20"/>
          <w:vertAlign w:val="superscript"/>
        </w:rPr>
        <w:t>-1</w:t>
      </w:r>
      <w:r w:rsidRPr="00E719BD">
        <w:rPr>
          <w:rFonts w:ascii="Times New Roman" w:hAnsi="Times New Roman" w:cs="Times New Roman"/>
          <w:sz w:val="20"/>
          <w:szCs w:val="20"/>
        </w:rPr>
        <w:t>). Since sugar-ring C-O vibrations usually occur in this area, the dense cluster of C-O stretching bands (1318-1009 cm</w:t>
      </w:r>
      <w:r w:rsidRPr="00E719BD">
        <w:rPr>
          <w:rFonts w:ascii="Times New Roman" w:hAnsi="Times New Roman" w:cs="Times New Roman"/>
          <w:sz w:val="20"/>
          <w:szCs w:val="20"/>
          <w:vertAlign w:val="superscript"/>
        </w:rPr>
        <w:t>-1</w:t>
      </w:r>
      <w:r w:rsidRPr="00E719BD">
        <w:rPr>
          <w:rFonts w:ascii="Times New Roman" w:hAnsi="Times New Roman" w:cs="Times New Roman"/>
          <w:sz w:val="20"/>
          <w:szCs w:val="20"/>
        </w:rPr>
        <w:t>) provides additional evidence of the</w:t>
      </w:r>
      <w:r w:rsidR="004A2411" w:rsidRPr="00E719BD">
        <w:rPr>
          <w:rFonts w:ascii="Times New Roman" w:hAnsi="Times New Roman" w:cs="Times New Roman"/>
          <w:sz w:val="20"/>
          <w:szCs w:val="20"/>
        </w:rPr>
        <w:t xml:space="preserve"> existence of glycosylated flavonoids [44, 45]. This pattern is in line with published FTIR profiles of leaf extracts from eggplant (</w:t>
      </w:r>
      <w:r w:rsidR="004A2411" w:rsidRPr="00E719BD">
        <w:rPr>
          <w:rFonts w:ascii="Times New Roman" w:eastAsia="Times New Roman" w:hAnsi="Times New Roman" w:cs="Times New Roman"/>
          <w:i/>
          <w:iCs/>
          <w:sz w:val="20"/>
          <w:szCs w:val="20"/>
          <w:lang w:val="en-US" w:eastAsia="en-US"/>
        </w:rPr>
        <w:t>Solanum melongena</w:t>
      </w:r>
      <w:r w:rsidR="004A2411" w:rsidRPr="00E719BD">
        <w:rPr>
          <w:rFonts w:ascii="Times New Roman" w:hAnsi="Times New Roman" w:cs="Times New Roman"/>
          <w:sz w:val="20"/>
          <w:szCs w:val="20"/>
        </w:rPr>
        <w:t>) that are high</w:t>
      </w:r>
      <w:r w:rsidR="0000604C" w:rsidRPr="00E719BD">
        <w:rPr>
          <w:rFonts w:ascii="Times New Roman" w:hAnsi="Times New Roman" w:cs="Times New Roman"/>
          <w:sz w:val="20"/>
          <w:szCs w:val="20"/>
        </w:rPr>
        <w:t xml:space="preserve"> in falvonol glycosides (such as derivatives of quercetin and kaempferol), caffeic acid, chlorogenic acid.</w:t>
      </w:r>
      <w:r w:rsidR="00847C97" w:rsidRPr="00E719BD">
        <w:rPr>
          <w:rFonts w:ascii="Times New Roman" w:hAnsi="Times New Roman" w:cs="Times New Roman"/>
          <w:sz w:val="20"/>
          <w:szCs w:val="20"/>
        </w:rPr>
        <w:t xml:space="preserve">   </w:t>
      </w:r>
      <w:r w:rsidR="00847C97" w:rsidRPr="00E719BD">
        <w:rPr>
          <w:rFonts w:ascii="Times New Roman" w:hAnsi="Times New Roman" w:cs="Times New Roman"/>
          <w:b/>
          <w:bCs/>
          <w:sz w:val="20"/>
          <w:szCs w:val="20"/>
        </w:rPr>
        <w:t xml:space="preserve"> </w:t>
      </w:r>
    </w:p>
    <w:p w:rsidR="009B035E" w:rsidRPr="00E719BD" w:rsidRDefault="00836413" w:rsidP="00AB0110">
      <w:pPr>
        <w:spacing w:after="160" w:line="240" w:lineRule="auto"/>
        <w:jc w:val="both"/>
        <w:rPr>
          <w:rFonts w:ascii="Times New Roman" w:eastAsia="Times New Roman" w:hAnsi="Times New Roman" w:cs="Times New Roman"/>
          <w:sz w:val="20"/>
          <w:szCs w:val="20"/>
          <w:lang w:val="en-US" w:eastAsia="en-US"/>
        </w:rPr>
      </w:pPr>
      <w:r w:rsidRPr="00E13936">
        <w:rPr>
          <w:rFonts w:ascii="Times New Roman" w:eastAsia="Times New Roman" w:hAnsi="Times New Roman" w:cs="Times New Roman"/>
          <w:sz w:val="20"/>
          <w:szCs w:val="20"/>
          <w:lang w:val="en-US" w:eastAsia="en-US"/>
        </w:rPr>
        <w:t>The peak-indexing analysis presented in Section 3.</w:t>
      </w:r>
      <w:r w:rsidR="00AB0110">
        <w:rPr>
          <w:rFonts w:ascii="Times New Roman" w:eastAsia="Times New Roman" w:hAnsi="Times New Roman" w:cs="Times New Roman"/>
          <w:sz w:val="20"/>
          <w:szCs w:val="20"/>
          <w:lang w:val="en-US" w:eastAsia="en-US"/>
        </w:rPr>
        <w:t>2</w:t>
      </w:r>
      <w:r w:rsidRPr="00E13936">
        <w:rPr>
          <w:rFonts w:ascii="Times New Roman" w:eastAsia="Times New Roman" w:hAnsi="Times New Roman" w:cs="Times New Roman"/>
          <w:sz w:val="20"/>
          <w:szCs w:val="20"/>
          <w:lang w:val="en-US" w:eastAsia="en-US"/>
        </w:rPr>
        <w:t xml:space="preserve"> (Table 1) indicates that the dominant crystalline phase in the biosynthesized sample is silver chloride (AgCl) rather than metallic silver (Ag⁰). This finding refines the interpretation of the XRD data relative to earlier plant-mediated silver nanoparticle studies, which have similarly reported the co-formation of AgCl, silver oxide, or organic surface phases alongside</w:t>
      </w:r>
      <w:r w:rsidR="00631976" w:rsidRPr="00E13936">
        <w:rPr>
          <w:rFonts w:ascii="Times New Roman" w:eastAsia="Times New Roman" w:hAnsi="Times New Roman" w:cs="Times New Roman"/>
          <w:sz w:val="20"/>
          <w:szCs w:val="20"/>
          <w:lang w:val="en-US" w:eastAsia="en-US"/>
        </w:rPr>
        <w:t xml:space="preserve"> — or instead of — metallic Ag⁰</w:t>
      </w:r>
      <w:r w:rsidRPr="00E13936">
        <w:rPr>
          <w:rFonts w:ascii="Times New Roman" w:eastAsia="Times New Roman" w:hAnsi="Times New Roman" w:cs="Times New Roman"/>
          <w:sz w:val="20"/>
          <w:szCs w:val="20"/>
          <w:lang w:val="en-US" w:eastAsia="en-US"/>
        </w:rPr>
        <w:t xml:space="preserve"> </w:t>
      </w:r>
      <w:r w:rsidR="000F2AC4" w:rsidRPr="00E13936">
        <w:rPr>
          <w:rFonts w:ascii="Times New Roman" w:eastAsia="Times New Roman" w:hAnsi="Times New Roman" w:cs="Times New Roman"/>
          <w:sz w:val="20"/>
          <w:szCs w:val="20"/>
          <w:lang w:val="en-US" w:eastAsia="en-US"/>
        </w:rPr>
        <w:t>[26, 46]</w:t>
      </w:r>
      <w:r w:rsidR="00E13936" w:rsidRPr="00E13936">
        <w:rPr>
          <w:rFonts w:ascii="Times New Roman" w:eastAsia="Times New Roman" w:hAnsi="Times New Roman" w:cs="Times New Roman"/>
          <w:sz w:val="20"/>
          <w:szCs w:val="20"/>
          <w:lang w:val="en-US" w:eastAsia="en-US"/>
        </w:rPr>
        <w:t>.</w:t>
      </w:r>
      <w:r w:rsidR="00AB0110">
        <w:rPr>
          <w:rFonts w:ascii="Times New Roman" w:eastAsia="Times New Roman" w:hAnsi="Times New Roman" w:cs="Times New Roman"/>
          <w:sz w:val="20"/>
          <w:szCs w:val="20"/>
          <w:lang w:val="en-US" w:eastAsia="en-US"/>
        </w:rPr>
        <w:t xml:space="preserve"> </w:t>
      </w:r>
      <w:r w:rsidR="00D8408E" w:rsidRPr="00E719BD">
        <w:rPr>
          <w:rFonts w:ascii="Times New Roman" w:eastAsia="Times New Roman" w:hAnsi="Times New Roman" w:cs="Times New Roman"/>
          <w:sz w:val="20"/>
          <w:szCs w:val="20"/>
          <w:lang w:val="en-US" w:eastAsia="en-US"/>
        </w:rPr>
        <w:t xml:space="preserve">One possible explanation is that during the reduction process, chloride ions that are either naturally in the laef extract of </w:t>
      </w:r>
      <w:r w:rsidR="00D8408E" w:rsidRPr="00E719BD">
        <w:rPr>
          <w:rFonts w:ascii="Times New Roman" w:eastAsia="Times New Roman" w:hAnsi="Times New Roman" w:cs="Times New Roman"/>
          <w:i/>
          <w:iCs/>
          <w:sz w:val="20"/>
          <w:szCs w:val="20"/>
          <w:lang w:val="en-US" w:eastAsia="en-US"/>
        </w:rPr>
        <w:t>Solanum melongena</w:t>
      </w:r>
      <w:r w:rsidR="00D8408E" w:rsidRPr="00E719BD">
        <w:rPr>
          <w:rFonts w:ascii="Times New Roman" w:eastAsia="Times New Roman" w:hAnsi="Times New Roman" w:cs="Times New Roman"/>
          <w:sz w:val="20"/>
          <w:szCs w:val="20"/>
          <w:lang w:val="en-US" w:eastAsia="en-US"/>
        </w:rPr>
        <w:t xml:space="preserve"> or introduced through the aqueous reaction medium react with Ag</w:t>
      </w:r>
      <w:r w:rsidR="00D8408E" w:rsidRPr="00E719BD">
        <w:rPr>
          <w:rFonts w:ascii="Times New Roman" w:eastAsia="Times New Roman" w:hAnsi="Times New Roman" w:cs="Times New Roman"/>
          <w:sz w:val="20"/>
          <w:szCs w:val="20"/>
          <w:vertAlign w:val="superscript"/>
          <w:lang w:val="en-US" w:eastAsia="en-US"/>
        </w:rPr>
        <w:t>+</w:t>
      </w:r>
      <w:r w:rsidR="00D8408E" w:rsidRPr="00E719BD">
        <w:rPr>
          <w:rFonts w:ascii="Times New Roman" w:eastAsia="Times New Roman" w:hAnsi="Times New Roman" w:cs="Times New Roman"/>
          <w:sz w:val="20"/>
          <w:szCs w:val="20"/>
          <w:lang w:val="en-US" w:eastAsia="en-US"/>
        </w:rPr>
        <w:t xml:space="preserve"> ions, causing partial or total precipitation of AgCl in competition with the reduction of Ag</w:t>
      </w:r>
      <w:r w:rsidR="00D8408E" w:rsidRPr="00E719BD">
        <w:rPr>
          <w:rFonts w:ascii="Times New Roman" w:eastAsia="Times New Roman" w:hAnsi="Times New Roman" w:cs="Times New Roman"/>
          <w:sz w:val="20"/>
          <w:szCs w:val="20"/>
          <w:vertAlign w:val="superscript"/>
          <w:lang w:val="en-US" w:eastAsia="en-US"/>
        </w:rPr>
        <w:t>+</w:t>
      </w:r>
      <w:r w:rsidR="00D8408E" w:rsidRPr="00E719BD">
        <w:rPr>
          <w:rFonts w:ascii="Times New Roman" w:eastAsia="Times New Roman" w:hAnsi="Times New Roman" w:cs="Times New Roman"/>
          <w:sz w:val="20"/>
          <w:szCs w:val="20"/>
          <w:lang w:val="en-US" w:eastAsia="en-US"/>
        </w:rPr>
        <w:t xml:space="preserve"> to Ag</w:t>
      </w:r>
      <w:r w:rsidR="00D8408E" w:rsidRPr="00E719BD">
        <w:rPr>
          <w:rFonts w:ascii="Times New Roman" w:eastAsia="Times New Roman" w:hAnsi="Times New Roman" w:cs="Times New Roman"/>
          <w:sz w:val="20"/>
          <w:szCs w:val="20"/>
          <w:vertAlign w:val="superscript"/>
          <w:lang w:val="en-US" w:eastAsia="en-US"/>
        </w:rPr>
        <w:t>0</w:t>
      </w:r>
      <w:r w:rsidR="00D8408E" w:rsidRPr="00E719BD">
        <w:rPr>
          <w:rFonts w:ascii="Times New Roman" w:eastAsia="Times New Roman" w:hAnsi="Times New Roman" w:cs="Times New Roman"/>
          <w:sz w:val="20"/>
          <w:szCs w:val="20"/>
          <w:lang w:val="en-US" w:eastAsia="en-US"/>
        </w:rPr>
        <w:t xml:space="preserve"> [47]. This process is in line with high phytochemical content of plant extracts, which has been demonstrated to significantly affect the size distribution, phase composition, and crystallinity </w:t>
      </w:r>
      <w:r w:rsidR="00E12002" w:rsidRPr="00E719BD">
        <w:rPr>
          <w:rFonts w:ascii="Times New Roman" w:eastAsia="Times New Roman" w:hAnsi="Times New Roman" w:cs="Times New Roman"/>
          <w:sz w:val="20"/>
          <w:szCs w:val="20"/>
          <w:lang w:val="en-US" w:eastAsia="en-US"/>
        </w:rPr>
        <w:t>of biosynthesized nanoparticles based on the ratio of stabilizing to reducing activity [29, 30, 31].</w:t>
      </w:r>
      <w:r w:rsidR="009B035E" w:rsidRPr="00E719BD">
        <w:rPr>
          <w:rFonts w:ascii="Times New Roman" w:eastAsia="Times New Roman" w:hAnsi="Times New Roman" w:cs="Times New Roman"/>
          <w:sz w:val="20"/>
          <w:szCs w:val="20"/>
          <w:lang w:val="en-US" w:eastAsia="en-US"/>
        </w:rPr>
        <w:t xml:space="preserve"> A crystalline or semi-crystalline organic coating layer is further supported by the non-spe</w:t>
      </w:r>
      <w:r w:rsidR="00E719BD">
        <w:rPr>
          <w:rFonts w:ascii="Times New Roman" w:eastAsia="Times New Roman" w:hAnsi="Times New Roman" w:cs="Times New Roman"/>
          <w:sz w:val="20"/>
          <w:szCs w:val="20"/>
          <w:lang w:val="en-US" w:eastAsia="en-US"/>
        </w:rPr>
        <w:t>cific reflection seen at 45.85°</w:t>
      </w:r>
      <w:r w:rsidR="009B035E" w:rsidRPr="00E719BD">
        <w:rPr>
          <w:rFonts w:ascii="Times New Roman" w:eastAsia="Times New Roman" w:hAnsi="Times New Roman" w:cs="Times New Roman"/>
          <w:sz w:val="20"/>
          <w:szCs w:val="20"/>
          <w:lang w:val="en-US" w:eastAsia="en-US"/>
        </w:rPr>
        <w:t xml:space="preserve">, which is accordance with publications that attribute extra low-intensity peaks in plant-synthesized nanoparticles to bioorganic capping agents [27, 28, 48].   </w:t>
      </w:r>
    </w:p>
    <w:p w:rsidR="009E6A0A" w:rsidRPr="00E719BD" w:rsidRDefault="00836413" w:rsidP="00E719BD">
      <w:pPr>
        <w:spacing w:after="160" w:line="240" w:lineRule="auto"/>
        <w:jc w:val="both"/>
        <w:rPr>
          <w:rFonts w:ascii="Times New Roman" w:eastAsia="Times New Roman" w:hAnsi="Times New Roman" w:cs="Times New Roman"/>
          <w:color w:val="0000FF"/>
          <w:sz w:val="20"/>
          <w:szCs w:val="20"/>
          <w:lang w:val="en-US" w:eastAsia="en-US"/>
        </w:rPr>
      </w:pPr>
      <w:r w:rsidRPr="00E13936">
        <w:rPr>
          <w:rFonts w:ascii="Times New Roman" w:eastAsia="Times New Roman" w:hAnsi="Times New Roman" w:cs="Times New Roman"/>
          <w:sz w:val="20"/>
          <w:szCs w:val="20"/>
          <w:lang w:val="en-US" w:eastAsia="en-US"/>
        </w:rPr>
        <w:t>The apparent discrepancy between the XRD-derived crystallite size (37.98 nm) and the much broader AFM particle-size range (30–770 nm; Figs. 4–</w:t>
      </w:r>
      <w:r w:rsidR="000D5C93">
        <w:rPr>
          <w:rFonts w:ascii="Times New Roman" w:eastAsia="Times New Roman" w:hAnsi="Times New Roman" w:cs="Times New Roman"/>
          <w:sz w:val="20"/>
          <w:szCs w:val="20"/>
          <w:lang w:val="en-US" w:eastAsia="en-US"/>
        </w:rPr>
        <w:t>5</w:t>
      </w:r>
      <w:r w:rsidRPr="00E13936">
        <w:rPr>
          <w:rFonts w:ascii="Times New Roman" w:eastAsia="Times New Roman" w:hAnsi="Times New Roman" w:cs="Times New Roman"/>
          <w:sz w:val="20"/>
          <w:szCs w:val="20"/>
          <w:lang w:val="en-US" w:eastAsia="en-US"/>
        </w:rPr>
        <w:t>) is attributable to the fact that the two techniques probe fundamentally different physical quantities rather than to a measurement error. XRD line-broadening analysis (Debye–Scherrer equation) reports the size of the coherently diffracting crystalline domain, whereas AFM reports the apparent topographic footprint of whatever is deposited on the substrate — which may be a single nanocrystal, a polycrystalline particle, or an agglomerate of several crystallites bound together by residual phytochemical or proteinaceous material from the leaf extract [2</w:t>
      </w:r>
      <w:r w:rsidR="00412DF3" w:rsidRPr="00E13936">
        <w:rPr>
          <w:rFonts w:ascii="Times New Roman" w:eastAsia="Times New Roman" w:hAnsi="Times New Roman" w:cs="Times New Roman"/>
          <w:sz w:val="20"/>
          <w:szCs w:val="20"/>
          <w:lang w:val="en-US" w:eastAsia="en-US"/>
        </w:rPr>
        <w:t>9</w:t>
      </w:r>
      <w:r w:rsidRPr="00E13936">
        <w:rPr>
          <w:rFonts w:ascii="Times New Roman" w:eastAsia="Times New Roman" w:hAnsi="Times New Roman" w:cs="Times New Roman"/>
          <w:sz w:val="20"/>
          <w:szCs w:val="20"/>
          <w:lang w:val="en-US" w:eastAsia="en-US"/>
        </w:rPr>
        <w:t xml:space="preserve">]. Such capping-mediated aggregation is a well-documented feature of plant-mediated nanoparticle synthesis and is consistent with the wide size range and scattered aggregates observed in the AFM images (Fig. 4). In addition, AFM is known to overestimate the lateral dimensions of nanoscale features due to tip-convolution effects, in which the finite radius of curvature of the probe geometrically broadens the apparent footprint of small particles, an effect that is proportionally most </w:t>
      </w:r>
      <w:r w:rsidRPr="00E719BD">
        <w:rPr>
          <w:rFonts w:ascii="Times New Roman" w:eastAsia="Times New Roman" w:hAnsi="Times New Roman" w:cs="Times New Roman"/>
          <w:sz w:val="20"/>
          <w:szCs w:val="20"/>
          <w:lang w:val="en-US" w:eastAsia="en-US"/>
        </w:rPr>
        <w:t>pronounced for particles below ~50 nm [</w:t>
      </w:r>
      <w:r w:rsidR="00412DF3" w:rsidRPr="00E719BD">
        <w:rPr>
          <w:rFonts w:ascii="Times New Roman" w:eastAsia="Times New Roman" w:hAnsi="Times New Roman" w:cs="Times New Roman"/>
          <w:sz w:val="20"/>
          <w:szCs w:val="20"/>
          <w:lang w:val="en-US" w:eastAsia="en-US"/>
        </w:rPr>
        <w:t>49, 50</w:t>
      </w:r>
      <w:r w:rsidRPr="00E719BD">
        <w:rPr>
          <w:rFonts w:ascii="Times New Roman" w:eastAsia="Times New Roman" w:hAnsi="Times New Roman" w:cs="Times New Roman"/>
          <w:sz w:val="20"/>
          <w:szCs w:val="20"/>
          <w:lang w:val="en-US" w:eastAsia="en-US"/>
        </w:rPr>
        <w:t>].</w:t>
      </w:r>
      <w:r w:rsidR="002F2216" w:rsidRPr="00E719BD">
        <w:rPr>
          <w:rFonts w:ascii="Times New Roman" w:eastAsia="Times New Roman" w:hAnsi="Times New Roman" w:cs="Times New Roman"/>
          <w:sz w:val="20"/>
          <w:szCs w:val="20"/>
          <w:lang w:val="en-US" w:eastAsia="en-US"/>
        </w:rPr>
        <w:t xml:space="preserve">  </w:t>
      </w:r>
      <w:r w:rsidR="009E6A0A" w:rsidRPr="00E719BD">
        <w:rPr>
          <w:rFonts w:ascii="Times New Roman" w:eastAsia="Times New Roman" w:hAnsi="Times New Roman" w:cs="Times New Roman"/>
          <w:sz w:val="20"/>
          <w:szCs w:val="20"/>
          <w:lang w:val="en-US" w:eastAsia="en-US"/>
        </w:rPr>
        <w:t>Lastly, AFM captures the entire heterogeneity of the deposited sample, including relatively uncommon large aggregates that extend the upper bound of the observed range</w:t>
      </w:r>
      <w:r w:rsidR="001906DE" w:rsidRPr="00E719BD">
        <w:rPr>
          <w:rFonts w:ascii="Times New Roman" w:eastAsia="Times New Roman" w:hAnsi="Times New Roman" w:cs="Times New Roman"/>
          <w:sz w:val="20"/>
          <w:szCs w:val="20"/>
          <w:lang w:val="en-US" w:eastAsia="en-US"/>
        </w:rPr>
        <w:t xml:space="preserve"> without necessary reflecting the mofal particle size, whereas the Scherrer method yields a single intensity-weighted</w:t>
      </w:r>
      <w:r w:rsidR="00475591" w:rsidRPr="00E719BD">
        <w:rPr>
          <w:rFonts w:ascii="Times New Roman" w:eastAsia="Times New Roman" w:hAnsi="Times New Roman" w:cs="Times New Roman"/>
          <w:sz w:val="20"/>
          <w:szCs w:val="20"/>
          <w:lang w:val="en-US" w:eastAsia="en-US"/>
        </w:rPr>
        <w:t xml:space="preserve"> average dominated by the most intense reflection. When combined, these factors show that the </w:t>
      </w:r>
      <w:r w:rsidR="00CA376B" w:rsidRPr="00E719BD">
        <w:rPr>
          <w:rFonts w:ascii="Times New Roman" w:eastAsia="Times New Roman" w:hAnsi="Times New Roman" w:cs="Times New Roman"/>
          <w:sz w:val="20"/>
          <w:szCs w:val="20"/>
          <w:lang w:val="en-US" w:eastAsia="en-US"/>
        </w:rPr>
        <w:t xml:space="preserve">XRD and AFM results are complementary </w:t>
      </w:r>
      <w:r w:rsidR="00CB0D44" w:rsidRPr="00E719BD">
        <w:rPr>
          <w:rFonts w:ascii="Times New Roman" w:eastAsia="Times New Roman" w:hAnsi="Times New Roman" w:cs="Times New Roman"/>
          <w:sz w:val="20"/>
          <w:szCs w:val="20"/>
          <w:lang w:val="en-US" w:eastAsia="en-US"/>
        </w:rPr>
        <w:t>rather than contradictory, and that primary crystalline units (</w:t>
      </w:r>
      <w:r w:rsidR="00CB0D44" w:rsidRPr="00E719BD">
        <w:rPr>
          <w:rFonts w:ascii="Times New Roman" w:eastAsia="Times New Roman" w:hAnsi="Times New Roman" w:cs="Times New Roman"/>
          <w:sz w:val="24"/>
          <w:szCs w:val="24"/>
          <w:lang w:val="en-US" w:eastAsia="en-US"/>
        </w:rPr>
        <w:t>~</w:t>
      </w:r>
      <w:r w:rsidR="00CB0D44" w:rsidRPr="00E719BD">
        <w:rPr>
          <w:rFonts w:ascii="Times New Roman" w:eastAsia="Times New Roman" w:hAnsi="Times New Roman" w:cs="Times New Roman"/>
          <w:sz w:val="20"/>
          <w:szCs w:val="20"/>
          <w:lang w:val="en-US" w:eastAsia="en-US"/>
        </w:rPr>
        <w:t>38 nm) are primarily present on the substrate in an agglomerated state rather than as discrete particles of the size suggested by the AFM range alone.</w:t>
      </w:r>
      <w:r w:rsidR="00CB0D44">
        <w:rPr>
          <w:rFonts w:ascii="Times New Roman" w:eastAsia="Times New Roman" w:hAnsi="Times New Roman" w:cs="Times New Roman"/>
          <w:color w:val="0000FF"/>
          <w:sz w:val="20"/>
          <w:szCs w:val="20"/>
          <w:lang w:val="en-US" w:eastAsia="en-US"/>
        </w:rPr>
        <w:t xml:space="preserve">  </w:t>
      </w:r>
      <w:r w:rsidR="00475591">
        <w:rPr>
          <w:rFonts w:ascii="Times New Roman" w:eastAsia="Times New Roman" w:hAnsi="Times New Roman" w:cs="Times New Roman"/>
          <w:color w:val="0000FF"/>
          <w:sz w:val="20"/>
          <w:szCs w:val="20"/>
          <w:lang w:val="en-US" w:eastAsia="en-US"/>
        </w:rPr>
        <w:t xml:space="preserve"> </w:t>
      </w:r>
      <w:r w:rsidR="001906DE">
        <w:rPr>
          <w:rFonts w:ascii="Times New Roman" w:eastAsia="Times New Roman" w:hAnsi="Times New Roman" w:cs="Times New Roman"/>
          <w:color w:val="0000FF"/>
          <w:sz w:val="20"/>
          <w:szCs w:val="20"/>
          <w:lang w:val="en-US" w:eastAsia="en-US"/>
        </w:rPr>
        <w:t xml:space="preserve"> </w:t>
      </w:r>
      <w:r w:rsidR="009E6A0A">
        <w:rPr>
          <w:rFonts w:ascii="Times New Roman" w:eastAsia="Times New Roman" w:hAnsi="Times New Roman" w:cs="Times New Roman"/>
          <w:color w:val="0000FF"/>
          <w:sz w:val="20"/>
          <w:szCs w:val="20"/>
          <w:lang w:val="en-US" w:eastAsia="en-US"/>
        </w:rPr>
        <w:t xml:space="preserve"> </w:t>
      </w:r>
    </w:p>
    <w:p w:rsidR="00B90F6B" w:rsidRDefault="00457D89" w:rsidP="00B90F6B">
      <w:pPr>
        <w:spacing w:before="100" w:beforeAutospacing="1" w:after="100" w:afterAutospacing="1" w:line="240" w:lineRule="auto"/>
        <w:outlineLvl w:val="2"/>
        <w:rPr>
          <w:rFonts w:ascii="Times New Roman" w:eastAsia="Times New Roman" w:hAnsi="Times New Roman" w:cs="Times New Roman"/>
          <w:b/>
          <w:bCs/>
          <w:sz w:val="24"/>
          <w:szCs w:val="24"/>
          <w:lang w:val="en-US" w:eastAsia="en-US"/>
        </w:rPr>
      </w:pPr>
      <w:r w:rsidRPr="00302786">
        <w:rPr>
          <w:rFonts w:ascii="Times New Roman" w:eastAsia="Times New Roman" w:hAnsi="Times New Roman" w:cs="Times New Roman"/>
          <w:b/>
          <w:bCs/>
          <w:sz w:val="24"/>
          <w:szCs w:val="24"/>
          <w:lang w:val="en-US" w:eastAsia="en-US"/>
        </w:rPr>
        <w:t>Conclusion</w:t>
      </w:r>
      <w:r w:rsidR="00EC75BB" w:rsidRPr="00302786">
        <w:rPr>
          <w:rFonts w:ascii="Times New Roman" w:eastAsia="Times New Roman" w:hAnsi="Times New Roman" w:cs="Times New Roman"/>
          <w:b/>
          <w:bCs/>
          <w:sz w:val="24"/>
          <w:szCs w:val="24"/>
          <w:lang w:val="en-US" w:eastAsia="en-US"/>
        </w:rPr>
        <w:t>:</w:t>
      </w:r>
    </w:p>
    <w:p w:rsidR="002944F6" w:rsidRPr="00B90F6B" w:rsidRDefault="002944F6" w:rsidP="00B90F6B">
      <w:pPr>
        <w:spacing w:before="100" w:beforeAutospacing="1" w:after="100" w:afterAutospacing="1" w:line="240" w:lineRule="auto"/>
        <w:jc w:val="both"/>
        <w:outlineLvl w:val="2"/>
        <w:rPr>
          <w:rFonts w:ascii="Times New Roman" w:eastAsia="Times New Roman" w:hAnsi="Times New Roman" w:cs="Times New Roman"/>
          <w:b/>
          <w:bCs/>
          <w:sz w:val="24"/>
          <w:szCs w:val="24"/>
          <w:lang w:val="en-US" w:eastAsia="en-US"/>
        </w:rPr>
      </w:pPr>
      <w:r w:rsidRPr="00F10AB4">
        <w:rPr>
          <w:rFonts w:ascii="Times New Roman" w:eastAsia="Times New Roman" w:hAnsi="Times New Roman" w:cs="Times New Roman"/>
          <w:sz w:val="20"/>
          <w:szCs w:val="20"/>
          <w:lang w:val="en-US" w:eastAsia="en-US"/>
        </w:rPr>
        <w:t>Seven diffraction</w:t>
      </w:r>
      <w:r w:rsidR="005D0DE0" w:rsidRPr="00F10AB4">
        <w:rPr>
          <w:rFonts w:ascii="Times New Roman" w:eastAsia="Times New Roman" w:hAnsi="Times New Roman" w:cs="Times New Roman"/>
          <w:sz w:val="20"/>
          <w:szCs w:val="20"/>
          <w:lang w:val="en-US" w:eastAsia="en-US"/>
        </w:rPr>
        <w:t xml:space="preserve"> </w:t>
      </w:r>
      <w:r w:rsidRPr="00F10AB4">
        <w:rPr>
          <w:rFonts w:ascii="Times New Roman" w:eastAsia="Times New Roman" w:hAnsi="Times New Roman" w:cs="Times New Roman"/>
          <w:sz w:val="20"/>
          <w:szCs w:val="20"/>
          <w:lang w:val="en-US" w:eastAsia="en-US"/>
        </w:rPr>
        <w:t xml:space="preserve">peaks </w:t>
      </w:r>
      <w:r w:rsidR="005D0DE0" w:rsidRPr="00F10AB4">
        <w:rPr>
          <w:rFonts w:ascii="Times New Roman" w:eastAsia="Times New Roman" w:hAnsi="Times New Roman" w:cs="Times New Roman"/>
          <w:sz w:val="20"/>
          <w:szCs w:val="20"/>
          <w:lang w:val="en-US" w:eastAsia="en-US"/>
        </w:rPr>
        <w:t xml:space="preserve">that consistently index to the </w:t>
      </w:r>
      <w:r w:rsidR="005D0DE0" w:rsidRPr="00F10AB4">
        <w:rPr>
          <w:rFonts w:ascii="Times New Roman" w:hAnsi="Times New Roman" w:cs="Times New Roman"/>
          <w:sz w:val="20"/>
          <w:szCs w:val="20"/>
          <w:lang w:bidi="ar-IQ"/>
        </w:rPr>
        <w:t>(111), (200), (220), (311), (222), (400), and (420) plans of cubic AgCl were found by XRD analysis of the sample synthesized using</w:t>
      </w:r>
      <w:r w:rsidR="005D0DE0" w:rsidRPr="00F10AB4">
        <w:rPr>
          <w:rFonts w:ascii="Times New Roman" w:eastAsia="Times New Roman" w:hAnsi="Times New Roman" w:cs="Times New Roman"/>
          <w:sz w:val="20"/>
          <w:szCs w:val="20"/>
          <w:lang w:val="en-US" w:eastAsia="en-US"/>
        </w:rPr>
        <w:t xml:space="preserve"> </w:t>
      </w:r>
      <w:r w:rsidR="005D0DE0" w:rsidRPr="00F10AB4">
        <w:rPr>
          <w:rFonts w:ascii="Times New Roman" w:eastAsia="Times New Roman" w:hAnsi="Times New Roman" w:cs="Times New Roman"/>
          <w:i/>
          <w:iCs/>
          <w:sz w:val="20"/>
          <w:szCs w:val="20"/>
          <w:lang w:val="en-US" w:eastAsia="en-US"/>
        </w:rPr>
        <w:t>Solanum melongena</w:t>
      </w:r>
      <w:r w:rsidR="005D0DE0" w:rsidRPr="00F10AB4">
        <w:rPr>
          <w:rFonts w:ascii="Times New Roman" w:eastAsia="Times New Roman" w:hAnsi="Times New Roman" w:cs="Times New Roman"/>
          <w:sz w:val="20"/>
          <w:szCs w:val="20"/>
          <w:lang w:val="en-US" w:eastAsia="en-US"/>
        </w:rPr>
        <w:t xml:space="preserve"> leaf extract. This suggests that silver chloride, rather than metallic silver, is the dominant crystalline phase formed under the </w:t>
      </w:r>
      <w:r w:rsidR="005D0DE0" w:rsidRPr="00F10AB4">
        <w:rPr>
          <w:rFonts w:ascii="Times New Roman" w:eastAsia="Times New Roman" w:hAnsi="Times New Roman" w:cs="Times New Roman"/>
          <w:sz w:val="20"/>
          <w:szCs w:val="20"/>
          <w:lang w:val="en-US" w:eastAsia="en-US"/>
        </w:rPr>
        <w:lastRenderedPageBreak/>
        <w:t>synthesis condition used, most likely due to chloride species in the reaction with Ag</w:t>
      </w:r>
      <w:r w:rsidR="005D0DE0" w:rsidRPr="00F10AB4">
        <w:rPr>
          <w:rFonts w:ascii="Times New Roman" w:eastAsia="Times New Roman" w:hAnsi="Times New Roman" w:cs="Times New Roman"/>
          <w:sz w:val="20"/>
          <w:szCs w:val="20"/>
          <w:vertAlign w:val="superscript"/>
          <w:lang w:val="en-US" w:eastAsia="en-US"/>
        </w:rPr>
        <w:t>+</w:t>
      </w:r>
      <w:r w:rsidR="005D0DE0" w:rsidRPr="00F10AB4">
        <w:rPr>
          <w:rFonts w:ascii="Times New Roman" w:eastAsia="Times New Roman" w:hAnsi="Times New Roman" w:cs="Times New Roman"/>
          <w:sz w:val="20"/>
          <w:szCs w:val="20"/>
          <w:lang w:val="en-US" w:eastAsia="en-US"/>
        </w:rPr>
        <w:t xml:space="preserve"> ions. The Debye-Scherrer equation yield an average crystalline size 37.98 nm, which is not a directly observed particle </w:t>
      </w:r>
      <w:r w:rsidR="000D077E" w:rsidRPr="00F10AB4">
        <w:rPr>
          <w:rFonts w:ascii="Times New Roman" w:eastAsia="Times New Roman" w:hAnsi="Times New Roman" w:cs="Times New Roman"/>
          <w:sz w:val="20"/>
          <w:szCs w:val="20"/>
          <w:lang w:val="en-US" w:eastAsia="en-US"/>
        </w:rPr>
        <w:t xml:space="preserve">dimension </w:t>
      </w:r>
      <w:r w:rsidR="005D0DE0" w:rsidRPr="00F10AB4">
        <w:rPr>
          <w:rFonts w:ascii="Times New Roman" w:eastAsia="Times New Roman" w:hAnsi="Times New Roman" w:cs="Times New Roman"/>
          <w:sz w:val="20"/>
          <w:szCs w:val="20"/>
          <w:lang w:val="en-US" w:eastAsia="en-US"/>
        </w:rPr>
        <w:t xml:space="preserve">but rather the size of the coherently diffracting crystalline domain. These crystalline units are primarily found as aggregates </w:t>
      </w:r>
      <w:r w:rsidR="00F9201D" w:rsidRPr="00F10AB4">
        <w:rPr>
          <w:rFonts w:ascii="Times New Roman" w:eastAsia="Times New Roman" w:hAnsi="Times New Roman" w:cs="Times New Roman"/>
          <w:sz w:val="20"/>
          <w:szCs w:val="20"/>
          <w:lang w:val="en-US" w:eastAsia="en-US"/>
        </w:rPr>
        <w:t>between 30 and 770 nm, according to AFM research. This distribution can be attributed to both intrinsic AFM</w:t>
      </w:r>
      <w:r w:rsidR="00461F2D" w:rsidRPr="00F10AB4">
        <w:rPr>
          <w:rFonts w:ascii="Times New Roman" w:eastAsia="Times New Roman" w:hAnsi="Times New Roman" w:cs="Times New Roman"/>
          <w:sz w:val="20"/>
          <w:szCs w:val="20"/>
          <w:lang w:val="en-US" w:eastAsia="en-US"/>
        </w:rPr>
        <w:t xml:space="preserve"> tip-convolu</w:t>
      </w:r>
      <w:r w:rsidR="00F9201D" w:rsidRPr="00F10AB4">
        <w:rPr>
          <w:rFonts w:ascii="Times New Roman" w:eastAsia="Times New Roman" w:hAnsi="Times New Roman" w:cs="Times New Roman"/>
          <w:sz w:val="20"/>
          <w:szCs w:val="20"/>
          <w:lang w:val="en-US" w:eastAsia="en-US"/>
        </w:rPr>
        <w:t>tion</w:t>
      </w:r>
      <w:r w:rsidR="00461F2D" w:rsidRPr="00F10AB4">
        <w:rPr>
          <w:rFonts w:ascii="Times New Roman" w:eastAsia="Times New Roman" w:hAnsi="Times New Roman" w:cs="Times New Roman"/>
          <w:sz w:val="20"/>
          <w:szCs w:val="20"/>
          <w:lang w:val="en-US" w:eastAsia="en-US"/>
        </w:rPr>
        <w:t xml:space="preserve"> effects and phytochemical-mediated agglomeration rather than inconsistency between the two methods. Overall, these results highlight the significance of integrating XRD phase indexing with imaging-based size analysis for evaluation plant-mediated nanomaterials and improve the structural and morphological characterization of the biosynthesized nanoparticles. The biosynthesized AgNPs </w:t>
      </w:r>
      <w:r w:rsidR="000D077E" w:rsidRPr="00F10AB4">
        <w:rPr>
          <w:rFonts w:ascii="Times New Roman" w:eastAsia="Times New Roman" w:hAnsi="Times New Roman" w:cs="Times New Roman"/>
          <w:sz w:val="20"/>
          <w:szCs w:val="20"/>
          <w:lang w:val="en-US" w:eastAsia="en-US"/>
        </w:rPr>
        <w:t>potential as antibacterial agents is further supported by the antibacterial results obtained in this study; however, this potential is reported as such and broader biomedical applications are not claimed because they would need additional validation through cytotoxicity and in vivo studies.</w:t>
      </w:r>
      <w:r w:rsidR="00461F2D" w:rsidRPr="00F10AB4">
        <w:rPr>
          <w:rFonts w:ascii="Times New Roman" w:eastAsia="Times New Roman" w:hAnsi="Times New Roman" w:cs="Times New Roman"/>
          <w:sz w:val="20"/>
          <w:szCs w:val="20"/>
          <w:lang w:val="en-US" w:eastAsia="en-US"/>
        </w:rPr>
        <w:t xml:space="preserve">  </w:t>
      </w:r>
      <w:r w:rsidR="00F9201D" w:rsidRPr="00F10AB4">
        <w:rPr>
          <w:rFonts w:ascii="Times New Roman" w:eastAsia="Times New Roman" w:hAnsi="Times New Roman" w:cs="Times New Roman"/>
          <w:sz w:val="20"/>
          <w:szCs w:val="20"/>
          <w:lang w:val="en-US" w:eastAsia="en-US"/>
        </w:rPr>
        <w:t xml:space="preserve"> </w:t>
      </w:r>
      <w:r w:rsidR="005D0DE0" w:rsidRPr="00F10AB4">
        <w:rPr>
          <w:rFonts w:ascii="Times New Roman" w:eastAsia="Times New Roman" w:hAnsi="Times New Roman" w:cs="Times New Roman"/>
          <w:sz w:val="20"/>
          <w:szCs w:val="20"/>
          <w:lang w:val="en-US" w:eastAsia="en-US"/>
        </w:rPr>
        <w:t xml:space="preserve"> </w:t>
      </w:r>
    </w:p>
    <w:p w:rsidR="00643C82" w:rsidRPr="001E6F31" w:rsidRDefault="00643C82" w:rsidP="001E6F31">
      <w:pPr>
        <w:spacing w:before="100" w:beforeAutospacing="1" w:after="100" w:afterAutospacing="1" w:line="240" w:lineRule="auto"/>
        <w:jc w:val="both"/>
        <w:outlineLvl w:val="2"/>
        <w:rPr>
          <w:rStyle w:val="rynqvb"/>
          <w:rFonts w:ascii="Times New Roman" w:eastAsia="Times New Roman" w:hAnsi="Times New Roman" w:cs="Times New Roman"/>
          <w:sz w:val="20"/>
          <w:szCs w:val="20"/>
          <w:lang w:val="en-US" w:eastAsia="en-US"/>
        </w:rPr>
      </w:pPr>
      <w:r w:rsidRPr="00643C82">
        <w:rPr>
          <w:rStyle w:val="rynqvb"/>
          <w:rFonts w:ascii="Times New Roman" w:hAnsi="Times New Roman" w:cs="Times New Roman"/>
          <w:b/>
          <w:bCs/>
          <w:sz w:val="20"/>
          <w:szCs w:val="20"/>
        </w:rPr>
        <w:t>Acknowledgments</w:t>
      </w:r>
    </w:p>
    <w:p w:rsidR="00B31A0F" w:rsidRPr="00B31A0F" w:rsidRDefault="00643C82" w:rsidP="00B31A0F">
      <w:pPr>
        <w:spacing w:line="240" w:lineRule="auto"/>
        <w:jc w:val="both"/>
        <w:rPr>
          <w:rStyle w:val="rynqvb"/>
          <w:rFonts w:ascii="Times New Roman" w:hAnsi="Times New Roman" w:cs="Times New Roman"/>
          <w:sz w:val="20"/>
          <w:szCs w:val="20"/>
          <w:highlight w:val="yellow"/>
          <w:lang w:val="en-US"/>
        </w:rPr>
      </w:pPr>
      <w:r w:rsidRPr="001A62AC">
        <w:rPr>
          <w:rStyle w:val="rynqvb"/>
          <w:rFonts w:ascii="Times New Roman" w:hAnsi="Times New Roman" w:cs="Times New Roman"/>
          <w:sz w:val="20"/>
          <w:szCs w:val="20"/>
        </w:rPr>
        <w:t xml:space="preserve">The authors extend their sincere thanks to the </w:t>
      </w:r>
      <w:r w:rsidR="001A62AC" w:rsidRPr="001A62AC">
        <w:rPr>
          <w:rFonts w:ascii="Times New Roman" w:hAnsi="Times New Roman" w:cs="Times New Roman"/>
          <w:sz w:val="20"/>
          <w:szCs w:val="20"/>
          <w:lang w:bidi="ar-IQ"/>
        </w:rPr>
        <w:t>Scientific Research Commission / Baghdad</w:t>
      </w:r>
      <w:r w:rsidR="001A62AC">
        <w:rPr>
          <w:rFonts w:ascii="Times New Roman" w:hAnsi="Times New Roman" w:cs="Times New Roman"/>
          <w:sz w:val="20"/>
          <w:szCs w:val="20"/>
          <w:lang w:bidi="ar-IQ"/>
        </w:rPr>
        <w:t xml:space="preserve">, </w:t>
      </w:r>
      <w:r w:rsidRPr="001A62AC">
        <w:rPr>
          <w:rStyle w:val="rynqvb"/>
          <w:rFonts w:ascii="Times New Roman" w:hAnsi="Times New Roman" w:cs="Times New Roman"/>
          <w:sz w:val="20"/>
          <w:szCs w:val="20"/>
        </w:rPr>
        <w:t xml:space="preserve">and the </w:t>
      </w:r>
      <w:r w:rsidR="001A62AC" w:rsidRPr="001A62AC">
        <w:rPr>
          <w:rStyle w:val="rynqvb"/>
          <w:rFonts w:ascii="Times New Roman" w:hAnsi="Times New Roman" w:cs="Times New Roman"/>
          <w:sz w:val="20"/>
          <w:szCs w:val="20"/>
          <w:lang w:val="en-US"/>
        </w:rPr>
        <w:t>Center for Industrial Applications and Materials Technology Research</w:t>
      </w:r>
      <w:r w:rsidRPr="001A62AC">
        <w:rPr>
          <w:rStyle w:val="rynqvb"/>
          <w:rFonts w:ascii="Times New Roman" w:hAnsi="Times New Roman" w:cs="Times New Roman"/>
          <w:sz w:val="20"/>
          <w:szCs w:val="20"/>
        </w:rPr>
        <w:t xml:space="preserve"> for providing the necessary laboratory facilities to conduct this research.</w:t>
      </w:r>
      <w:r w:rsidR="00B31A0F">
        <w:rPr>
          <w:rStyle w:val="rynqvb"/>
          <w:rFonts w:ascii="Times New Roman" w:hAnsi="Times New Roman" w:cs="Times New Roman"/>
          <w:sz w:val="20"/>
          <w:szCs w:val="20"/>
          <w:lang w:val="en-US"/>
        </w:rPr>
        <w:t xml:space="preserve"> </w:t>
      </w:r>
      <w:r w:rsidR="00B31A0F" w:rsidRPr="00B31A0F">
        <w:rPr>
          <w:rStyle w:val="rynqvb"/>
          <w:rFonts w:ascii="Times New Roman" w:hAnsi="Times New Roman" w:cs="Times New Roman"/>
          <w:sz w:val="20"/>
          <w:szCs w:val="20"/>
          <w:lang w:val="en"/>
        </w:rPr>
        <w:t>The authors also express their sincere gratitude to the reviewers who contributed to the evaluation of this research for presentation at this conference.</w:t>
      </w:r>
    </w:p>
    <w:p w:rsidR="00B90F6B" w:rsidRDefault="00B90F6B" w:rsidP="00455B0C">
      <w:pPr>
        <w:spacing w:line="240" w:lineRule="auto"/>
        <w:rPr>
          <w:rFonts w:ascii="Times New Roman" w:hAnsi="Times New Roman" w:cs="Times New Roman"/>
          <w:b/>
          <w:bCs/>
          <w:sz w:val="24"/>
          <w:szCs w:val="24"/>
        </w:rPr>
      </w:pPr>
    </w:p>
    <w:p w:rsidR="00EC75BB" w:rsidRPr="008A2BFA" w:rsidRDefault="008A2BFA" w:rsidP="00455B0C">
      <w:pPr>
        <w:spacing w:line="240" w:lineRule="auto"/>
        <w:rPr>
          <w:rFonts w:ascii="Times New Roman" w:hAnsi="Times New Roman" w:cs="Times New Roman"/>
          <w:b/>
          <w:bCs/>
          <w:sz w:val="20"/>
          <w:szCs w:val="20"/>
        </w:rPr>
      </w:pPr>
      <w:bookmarkStart w:id="0" w:name="_GoBack"/>
      <w:bookmarkEnd w:id="0"/>
      <w:r w:rsidRPr="00302786">
        <w:rPr>
          <w:rFonts w:ascii="Times New Roman" w:hAnsi="Times New Roman" w:cs="Times New Roman"/>
          <w:b/>
          <w:bCs/>
          <w:sz w:val="24"/>
          <w:szCs w:val="24"/>
        </w:rPr>
        <w:t xml:space="preserve">References: </w:t>
      </w:r>
    </w:p>
    <w:p w:rsidR="00EC75BB" w:rsidRPr="008A2BFA" w:rsidRDefault="00EC75BB" w:rsidP="004F07D8">
      <w:pPr>
        <w:pStyle w:val="a8"/>
        <w:numPr>
          <w:ilvl w:val="0"/>
          <w:numId w:val="9"/>
        </w:numPr>
        <w:autoSpaceDE w:val="0"/>
        <w:autoSpaceDN w:val="0"/>
        <w:adjustRightInd w:val="0"/>
        <w:spacing w:after="0" w:line="240" w:lineRule="auto"/>
        <w:jc w:val="both"/>
        <w:rPr>
          <w:rFonts w:ascii="Times New Roman" w:eastAsia="CIDFont+F2" w:hAnsi="Times New Roman" w:cs="Times New Roman"/>
          <w:sz w:val="20"/>
          <w:szCs w:val="20"/>
        </w:rPr>
      </w:pPr>
      <w:r w:rsidRPr="008A2BFA">
        <w:rPr>
          <w:rFonts w:ascii="Times New Roman" w:eastAsia="CIDFont+F2" w:hAnsi="Times New Roman" w:cs="Times New Roman"/>
          <w:sz w:val="20"/>
          <w:szCs w:val="20"/>
        </w:rPr>
        <w:t xml:space="preserve">ASTM E2456-06, Standard terminology relating to nanotechnology </w:t>
      </w:r>
      <w:r w:rsidR="003D50F8" w:rsidRPr="008A2BFA">
        <w:rPr>
          <w:rFonts w:ascii="Times New Roman" w:eastAsia="CIDFont+F2" w:hAnsi="Times New Roman" w:cs="Times New Roman"/>
          <w:sz w:val="20"/>
          <w:szCs w:val="20"/>
        </w:rPr>
        <w:t>(</w:t>
      </w:r>
      <w:r w:rsidRPr="008A2BFA">
        <w:rPr>
          <w:rFonts w:ascii="Times New Roman" w:eastAsia="CIDFont+F2" w:hAnsi="Times New Roman" w:cs="Times New Roman"/>
          <w:sz w:val="20"/>
          <w:szCs w:val="20"/>
        </w:rPr>
        <w:t>2012</w:t>
      </w:r>
      <w:r w:rsidR="003D50F8" w:rsidRPr="008A2BFA">
        <w:rPr>
          <w:rFonts w:ascii="Times New Roman" w:eastAsia="CIDFont+F2" w:hAnsi="Times New Roman" w:cs="Times New Roman"/>
          <w:sz w:val="20"/>
          <w:szCs w:val="20"/>
        </w:rPr>
        <w:t>)</w:t>
      </w:r>
      <w:r w:rsidRPr="008A2BFA">
        <w:rPr>
          <w:rFonts w:ascii="Times New Roman" w:eastAsia="CIDFont+F2" w:hAnsi="Times New Roman" w:cs="Times New Roman"/>
          <w:sz w:val="20"/>
          <w:szCs w:val="20"/>
        </w:rPr>
        <w:t>.</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Kumar</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w:t>
      </w:r>
      <w:r w:rsidR="00794C6F"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Khan</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w:t>
      </w:r>
      <w:r w:rsidR="00794C6F" w:rsidRPr="008A2BFA">
        <w:rPr>
          <w:rFonts w:ascii="Times New Roman" w:eastAsia="Times New Roman" w:hAnsi="Times New Roman" w:cs="Times New Roman"/>
          <w:sz w:val="20"/>
          <w:szCs w:val="20"/>
        </w:rPr>
        <w:t xml:space="preserve"> I.,</w:t>
      </w:r>
      <w:r w:rsidRPr="008A2BFA">
        <w:rPr>
          <w:rFonts w:ascii="Times New Roman" w:eastAsia="Times New Roman" w:hAnsi="Times New Roman" w:cs="Times New Roman"/>
          <w:sz w:val="20"/>
          <w:szCs w:val="20"/>
        </w:rPr>
        <w:t xml:space="preserve"> </w:t>
      </w:r>
      <w:r w:rsidR="00794C6F" w:rsidRPr="008A2BFA">
        <w:rPr>
          <w:rFonts w:ascii="Times New Roman" w:eastAsia="Times New Roman" w:hAnsi="Times New Roman" w:cs="Times New Roman"/>
          <w:sz w:val="20"/>
          <w:szCs w:val="20"/>
        </w:rPr>
        <w:t>Neidhe, MM.</w:t>
      </w:r>
      <w:r w:rsidRPr="008A2BFA">
        <w:rPr>
          <w:rFonts w:ascii="Times New Roman" w:eastAsia="Times New Roman" w:hAnsi="Times New Roman" w:cs="Times New Roman"/>
          <w:sz w:val="20"/>
          <w:szCs w:val="20"/>
        </w:rPr>
        <w:t>R</w:t>
      </w:r>
      <w:r w:rsidR="00794C6F" w:rsidRPr="008A2BFA">
        <w:rPr>
          <w:rFonts w:ascii="Times New Roman" w:eastAsia="Times New Roman" w:hAnsi="Times New Roman" w:cs="Times New Roman"/>
          <w:sz w:val="20"/>
          <w:szCs w:val="20"/>
        </w:rPr>
        <w:t>.</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Islam</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 and Hasan</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MM.</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Nanomaterials in Industry: A Review of Emerging Applications and Development. Control Systems and Optimization Letters.</w:t>
      </w:r>
      <w:r w:rsidR="003D50F8" w:rsidRPr="008A2BFA">
        <w:rPr>
          <w:rFonts w:ascii="Times New Roman" w:eastAsia="Times New Roman" w:hAnsi="Times New Roman" w:cs="Times New Roman"/>
          <w:sz w:val="20"/>
          <w:szCs w:val="20"/>
        </w:rPr>
        <w:t xml:space="preserve"> </w:t>
      </w:r>
      <w:r w:rsidRPr="008A2BFA">
        <w:rPr>
          <w:rFonts w:ascii="Times New Roman" w:eastAsia="Times New Roman" w:hAnsi="Times New Roman" w:cs="Times New Roman"/>
          <w:sz w:val="20"/>
          <w:szCs w:val="20"/>
        </w:rPr>
        <w:t>2(3), 342–348.</w:t>
      </w:r>
      <w:r w:rsidR="003D50F8" w:rsidRPr="008A2BFA">
        <w:rPr>
          <w:rFonts w:ascii="Times New Roman" w:eastAsia="Times New Roman" w:hAnsi="Times New Roman" w:cs="Times New Roman"/>
          <w:sz w:val="20"/>
          <w:szCs w:val="20"/>
        </w:rPr>
        <w:t xml:space="preserve"> </w:t>
      </w:r>
      <w:hyperlink r:id="rId25" w:history="1">
        <w:r w:rsidR="009D5848" w:rsidRPr="008A2BFA">
          <w:rPr>
            <w:rStyle w:val="Hyperlink"/>
            <w:rFonts w:ascii="Times New Roman" w:eastAsia="Times New Roman" w:hAnsi="Times New Roman" w:cs="Times New Roman"/>
            <w:sz w:val="20"/>
            <w:szCs w:val="20"/>
          </w:rPr>
          <w:t>https://doi.org/10.59247/csol.v2i3.135</w:t>
        </w:r>
      </w:hyperlink>
      <w:r w:rsidR="009D5848" w:rsidRPr="008A2BFA">
        <w:rPr>
          <w:rFonts w:ascii="Times New Roman" w:eastAsia="Times New Roman" w:hAnsi="Times New Roman" w:cs="Times New Roman"/>
          <w:sz w:val="20"/>
          <w:szCs w:val="20"/>
        </w:rPr>
        <w:t xml:space="preserve"> </w:t>
      </w:r>
      <w:r w:rsidR="003D50F8" w:rsidRPr="008A2BFA">
        <w:rPr>
          <w:rFonts w:ascii="Times New Roman" w:eastAsia="Times New Roman" w:hAnsi="Times New Roman" w:cs="Times New Roman"/>
          <w:sz w:val="20"/>
          <w:szCs w:val="20"/>
        </w:rPr>
        <w:t>(2024).</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Sharma</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C.</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Nanoparticles: applications in modern technology. </w:t>
      </w:r>
      <w:r w:rsidRPr="008A2BFA">
        <w:rPr>
          <w:rFonts w:ascii="Times New Roman" w:hAnsi="Times New Roman" w:cs="Times New Roman"/>
          <w:sz w:val="20"/>
          <w:szCs w:val="20"/>
        </w:rPr>
        <w:t>Iterative International Publishers (IIP).</w:t>
      </w:r>
      <w:r w:rsidRPr="008A2BFA">
        <w:rPr>
          <w:rFonts w:ascii="Times New Roman" w:eastAsia="Times New Roman" w:hAnsi="Times New Roman" w:cs="Times New Roman"/>
          <w:sz w:val="20"/>
          <w:szCs w:val="20"/>
        </w:rPr>
        <w:t xml:space="preserve"> 2:138–145.</w:t>
      </w:r>
      <w:r w:rsidR="003D50F8" w:rsidRPr="008A2BFA">
        <w:rPr>
          <w:rFonts w:ascii="Times New Roman" w:eastAsia="Times New Roman" w:hAnsi="Times New Roman" w:cs="Times New Roman"/>
          <w:sz w:val="20"/>
          <w:szCs w:val="20"/>
        </w:rPr>
        <w:t xml:space="preserve"> </w:t>
      </w:r>
      <w:hyperlink r:id="rId26" w:history="1">
        <w:r w:rsidRPr="008A2BFA">
          <w:rPr>
            <w:rStyle w:val="Hyperlink"/>
            <w:rFonts w:ascii="Times New Roman" w:eastAsia="Times New Roman" w:hAnsi="Times New Roman" w:cs="Times New Roman"/>
            <w:color w:val="auto"/>
            <w:sz w:val="20"/>
            <w:szCs w:val="20"/>
          </w:rPr>
          <w:t>https://doi.org/10.58532/v2bs14p2ch4</w:t>
        </w:r>
      </w:hyperlink>
      <w:r w:rsidR="009D5848" w:rsidRPr="008A2BFA">
        <w:rPr>
          <w:rFonts w:ascii="Times New Roman" w:eastAsia="Times New Roman" w:hAnsi="Times New Roman" w:cs="Times New Roman"/>
          <w:sz w:val="20"/>
          <w:szCs w:val="20"/>
        </w:rPr>
        <w:t xml:space="preserve"> </w:t>
      </w:r>
      <w:r w:rsidR="003D50F8" w:rsidRPr="008A2BFA">
        <w:rPr>
          <w:rFonts w:ascii="Times New Roman" w:eastAsia="Times New Roman" w:hAnsi="Times New Roman" w:cs="Times New Roman"/>
          <w:sz w:val="20"/>
          <w:szCs w:val="20"/>
        </w:rPr>
        <w:t>(2023).</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De</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 and Kalita</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D.</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Bio-Fabricated Gold and Silver Nanoparticle Based Plasmonic Sensors for Detection of Environmental Pollutants: An Overview. Critical Reviews in Analytical Chemistry. 1–17</w:t>
      </w:r>
      <w:r w:rsidR="003D50F8" w:rsidRPr="008A2BFA">
        <w:rPr>
          <w:rFonts w:ascii="Times New Roman" w:eastAsia="Times New Roman" w:hAnsi="Times New Roman" w:cs="Times New Roman"/>
          <w:sz w:val="20"/>
          <w:szCs w:val="20"/>
        </w:rPr>
        <w:t xml:space="preserve"> (2021).</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Jain</w:t>
      </w:r>
      <w:r w:rsidR="009B002A"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N.</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Waidi</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YO.</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Vannaladsaysy</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V.</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Pathote</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D.</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Sharma</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U. and Datta</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Application of Nanoparticles on Biomedical Devices. Advances in Medical Diagnosis, Treatment, and Care (AMDTC) Book Series. 315–340.</w:t>
      </w:r>
      <w:r w:rsidR="003D50F8" w:rsidRPr="008A2BFA">
        <w:rPr>
          <w:rFonts w:ascii="Times New Roman" w:eastAsia="Times New Roman" w:hAnsi="Times New Roman" w:cs="Times New Roman"/>
          <w:sz w:val="20"/>
          <w:szCs w:val="20"/>
        </w:rPr>
        <w:t xml:space="preserve"> </w:t>
      </w:r>
      <w:hyperlink r:id="rId27" w:history="1">
        <w:r w:rsidRPr="008A2BFA">
          <w:rPr>
            <w:rStyle w:val="Hyperlink"/>
            <w:rFonts w:ascii="Times New Roman" w:eastAsia="Times New Roman" w:hAnsi="Times New Roman" w:cs="Times New Roman"/>
            <w:color w:val="auto"/>
            <w:sz w:val="20"/>
            <w:szCs w:val="20"/>
          </w:rPr>
          <w:t>https://doi.org/10.4018/979-8-3693-3065-4.ch012</w:t>
        </w:r>
      </w:hyperlink>
      <w:r w:rsidR="003D50F8" w:rsidRPr="008A2BFA">
        <w:rPr>
          <w:rStyle w:val="Hyperlink"/>
          <w:rFonts w:ascii="Times New Roman" w:eastAsia="Times New Roman" w:hAnsi="Times New Roman" w:cs="Times New Roman"/>
          <w:color w:val="auto"/>
          <w:sz w:val="20"/>
          <w:szCs w:val="20"/>
          <w:u w:val="none"/>
        </w:rPr>
        <w:t xml:space="preserve"> </w:t>
      </w:r>
      <w:r w:rsidR="003D50F8" w:rsidRPr="008A2BFA">
        <w:rPr>
          <w:rFonts w:ascii="Times New Roman" w:eastAsia="Times New Roman" w:hAnsi="Times New Roman" w:cs="Times New Roman"/>
          <w:sz w:val="20"/>
          <w:szCs w:val="20"/>
        </w:rPr>
        <w:t>(2024).</w:t>
      </w:r>
    </w:p>
    <w:p w:rsidR="00EC75BB" w:rsidRPr="008A2BFA" w:rsidRDefault="00EC75BB" w:rsidP="004F07D8">
      <w:pPr>
        <w:pStyle w:val="a8"/>
        <w:numPr>
          <w:ilvl w:val="0"/>
          <w:numId w:val="9"/>
        </w:numPr>
        <w:autoSpaceDE w:val="0"/>
        <w:autoSpaceDN w:val="0"/>
        <w:adjustRightInd w:val="0"/>
        <w:spacing w:after="0" w:line="240" w:lineRule="auto"/>
        <w:jc w:val="both"/>
        <w:rPr>
          <w:rFonts w:ascii="Times New Roman" w:hAnsi="Times New Roman" w:cs="Times New Roman"/>
          <w:sz w:val="20"/>
          <w:szCs w:val="20"/>
        </w:rPr>
      </w:pPr>
      <w:r w:rsidRPr="008A2BFA">
        <w:rPr>
          <w:rFonts w:ascii="Times New Roman" w:eastAsia="Times New Roman" w:hAnsi="Times New Roman" w:cs="Times New Roman"/>
          <w:sz w:val="20"/>
          <w:szCs w:val="20"/>
        </w:rPr>
        <w:t>Arya</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 and Yashan</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N.</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The Nanorevolution in Medicine: Advancing Drug Delivery Systems with Nanomaterials and Nanodevices. Engineering Archive.</w:t>
      </w:r>
      <w:r w:rsidR="003D50F8" w:rsidRPr="008A2BFA">
        <w:rPr>
          <w:rFonts w:ascii="Times New Roman" w:eastAsia="Times New Roman" w:hAnsi="Times New Roman" w:cs="Times New Roman"/>
          <w:sz w:val="20"/>
          <w:szCs w:val="20"/>
        </w:rPr>
        <w:t xml:space="preserve"> </w:t>
      </w:r>
      <w:hyperlink r:id="rId28" w:history="1">
        <w:r w:rsidR="003D50F8" w:rsidRPr="008A2BFA">
          <w:rPr>
            <w:rStyle w:val="Hyperlink"/>
            <w:rFonts w:ascii="Times New Roman" w:eastAsia="Times New Roman" w:hAnsi="Times New Roman" w:cs="Times New Roman"/>
            <w:sz w:val="20"/>
            <w:szCs w:val="20"/>
          </w:rPr>
          <w:t>https://doi.org/10.31224/4266</w:t>
        </w:r>
      </w:hyperlink>
      <w:r w:rsidR="003D50F8" w:rsidRPr="008A2BFA">
        <w:rPr>
          <w:rFonts w:ascii="Times New Roman" w:eastAsia="Times New Roman" w:hAnsi="Times New Roman" w:cs="Times New Roman"/>
          <w:sz w:val="20"/>
          <w:szCs w:val="20"/>
        </w:rPr>
        <w:t xml:space="preserve"> (2024).</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Devi</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Sriram</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Ali</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MMA.</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Akash</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MSH. and Srinivasan</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Silver nanoparticals for tissue engineering and regenerative medicine. </w:t>
      </w:r>
      <w:r w:rsidRPr="008A2BFA">
        <w:rPr>
          <w:rFonts w:ascii="Times New Roman" w:hAnsi="Times New Roman" w:cs="Times New Roman"/>
          <w:sz w:val="20"/>
          <w:szCs w:val="20"/>
        </w:rPr>
        <w:t xml:space="preserve">Iterative </w:t>
      </w:r>
      <w:r w:rsidR="003D50F8" w:rsidRPr="008A2BFA">
        <w:rPr>
          <w:rFonts w:ascii="Times New Roman" w:hAnsi="Times New Roman" w:cs="Times New Roman"/>
          <w:sz w:val="20"/>
          <w:szCs w:val="20"/>
        </w:rPr>
        <w:t>International Publishers (IIP).</w:t>
      </w:r>
      <w:r w:rsidRPr="008A2BFA">
        <w:rPr>
          <w:rFonts w:ascii="Times New Roman" w:eastAsia="Times New Roman" w:hAnsi="Times New Roman" w:cs="Times New Roman"/>
          <w:sz w:val="20"/>
          <w:szCs w:val="20"/>
        </w:rPr>
        <w:t xml:space="preserve"> 67–80.</w:t>
      </w:r>
      <w:r w:rsidR="003D50F8" w:rsidRPr="008A2BFA">
        <w:rPr>
          <w:rFonts w:ascii="Times New Roman" w:eastAsia="Times New Roman" w:hAnsi="Times New Roman" w:cs="Times New Roman"/>
          <w:sz w:val="20"/>
          <w:szCs w:val="20"/>
        </w:rPr>
        <w:t xml:space="preserve"> </w:t>
      </w:r>
      <w:hyperlink r:id="rId29" w:history="1">
        <w:r w:rsidRPr="008A2BFA">
          <w:rPr>
            <w:rStyle w:val="Hyperlink"/>
            <w:rFonts w:ascii="Times New Roman" w:eastAsia="Times New Roman" w:hAnsi="Times New Roman" w:cs="Times New Roman"/>
            <w:color w:val="auto"/>
            <w:sz w:val="20"/>
            <w:szCs w:val="20"/>
          </w:rPr>
          <w:t>https://doi.org/10.58532/v3bkpn16p1ch7</w:t>
        </w:r>
      </w:hyperlink>
      <w:r w:rsidR="003D50F8" w:rsidRPr="008A2BFA">
        <w:rPr>
          <w:rFonts w:ascii="Times New Roman" w:eastAsia="Times New Roman" w:hAnsi="Times New Roman" w:cs="Times New Roman"/>
          <w:sz w:val="20"/>
          <w:szCs w:val="20"/>
        </w:rPr>
        <w:t xml:space="preserve"> (2024).</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Kameswaran</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Ramesh</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B.</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Gopal</w:t>
      </w:r>
      <w:r w:rsidR="003A0B6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N</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O. and Reddy</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S.</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Plant-Based Nanoparticle Synthesis.</w:t>
      </w:r>
      <w:r w:rsidR="003D50F8" w:rsidRPr="008A2BFA">
        <w:rPr>
          <w:rFonts w:ascii="Times New Roman" w:eastAsia="Times New Roman" w:hAnsi="Times New Roman" w:cs="Times New Roman"/>
          <w:sz w:val="20"/>
          <w:szCs w:val="20"/>
        </w:rPr>
        <w:t xml:space="preserve"> </w:t>
      </w:r>
      <w:r w:rsidRPr="008A2BFA">
        <w:rPr>
          <w:rFonts w:ascii="Times New Roman" w:eastAsia="Times New Roman" w:hAnsi="Times New Roman" w:cs="Times New Roman"/>
          <w:sz w:val="20"/>
          <w:szCs w:val="20"/>
        </w:rPr>
        <w:t xml:space="preserve">20–29. </w:t>
      </w:r>
      <w:hyperlink r:id="rId30" w:history="1">
        <w:r w:rsidR="003D50F8" w:rsidRPr="008A2BFA">
          <w:rPr>
            <w:rStyle w:val="Hyperlink"/>
            <w:rFonts w:ascii="Times New Roman" w:eastAsia="Times New Roman" w:hAnsi="Times New Roman" w:cs="Times New Roman"/>
            <w:sz w:val="20"/>
            <w:szCs w:val="20"/>
          </w:rPr>
          <w:t>https://doi.org/10.1201/9781003477730-3</w:t>
        </w:r>
      </w:hyperlink>
      <w:r w:rsidR="003D50F8" w:rsidRPr="008A2BFA">
        <w:rPr>
          <w:rFonts w:ascii="Times New Roman" w:eastAsia="Times New Roman" w:hAnsi="Times New Roman" w:cs="Times New Roman"/>
          <w:sz w:val="20"/>
          <w:szCs w:val="20"/>
        </w:rPr>
        <w:t>. (2025).</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 xml:space="preserve">Sharma C. Tripathi P. and Wadhwa N. Nanoparticles emerging through microbial routes. </w:t>
      </w:r>
      <w:r w:rsidRPr="008A2BFA">
        <w:rPr>
          <w:rFonts w:ascii="Times New Roman" w:hAnsi="Times New Roman" w:cs="Times New Roman"/>
          <w:sz w:val="20"/>
          <w:szCs w:val="20"/>
        </w:rPr>
        <w:t>Iterative International Publishers (IIP).</w:t>
      </w:r>
      <w:r w:rsidR="003D50F8" w:rsidRPr="008A2BFA">
        <w:rPr>
          <w:rFonts w:ascii="Times New Roman" w:eastAsia="Times New Roman" w:hAnsi="Times New Roman" w:cs="Times New Roman"/>
          <w:sz w:val="20"/>
          <w:szCs w:val="20"/>
        </w:rPr>
        <w:t xml:space="preserve"> </w:t>
      </w:r>
      <w:r w:rsidRPr="008A2BFA">
        <w:rPr>
          <w:rFonts w:ascii="Times New Roman" w:eastAsia="Times New Roman" w:hAnsi="Times New Roman" w:cs="Times New Roman"/>
          <w:sz w:val="20"/>
          <w:szCs w:val="20"/>
        </w:rPr>
        <w:t>3(1)</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127–139. </w:t>
      </w:r>
      <w:hyperlink r:id="rId31" w:history="1">
        <w:r w:rsidR="003D50F8" w:rsidRPr="008A2BFA">
          <w:rPr>
            <w:rStyle w:val="Hyperlink"/>
            <w:rFonts w:ascii="Times New Roman" w:eastAsia="Times New Roman" w:hAnsi="Times New Roman" w:cs="Times New Roman"/>
            <w:sz w:val="20"/>
            <w:szCs w:val="20"/>
          </w:rPr>
          <w:t>https://doi.org/10.58532/v3bfbt1p1ch8</w:t>
        </w:r>
      </w:hyperlink>
      <w:r w:rsidR="003D50F8" w:rsidRPr="008A2BFA">
        <w:rPr>
          <w:rFonts w:ascii="Times New Roman" w:eastAsia="Times New Roman" w:hAnsi="Times New Roman" w:cs="Times New Roman"/>
          <w:sz w:val="20"/>
          <w:szCs w:val="20"/>
        </w:rPr>
        <w:t xml:space="preserve"> (2024).</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Iqbal, J.</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Ijaz, S.</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Ijaz</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N. Abbasi</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BH.</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Yaseen</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T.</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Ullah</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Z.</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Iqbal</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Murtaza</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G.</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Ashraf</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Z.</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Mahmood</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T.</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Kanwal</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Ali</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I.</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Ullah</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I. and Kazi</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w:t>
      </w:r>
      <w:r w:rsidR="004017FD"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Microbial Synthesis of Metal Nanoparticles for Nanomedicinal and Catalytic Applications. 88–124. </w:t>
      </w:r>
      <w:hyperlink r:id="rId32" w:history="1">
        <w:r w:rsidRPr="008A2BFA">
          <w:rPr>
            <w:rStyle w:val="Hyperlink"/>
            <w:rFonts w:ascii="Times New Roman" w:eastAsia="Times New Roman" w:hAnsi="Times New Roman" w:cs="Times New Roman"/>
            <w:color w:val="auto"/>
            <w:sz w:val="20"/>
            <w:szCs w:val="20"/>
          </w:rPr>
          <w:t>https://doi.org/10.1201/9781003378563-5</w:t>
        </w:r>
      </w:hyperlink>
      <w:r w:rsidR="003D50F8" w:rsidRPr="008A2BFA">
        <w:rPr>
          <w:rFonts w:ascii="Times New Roman" w:eastAsia="Times New Roman" w:hAnsi="Times New Roman" w:cs="Times New Roman"/>
          <w:sz w:val="20"/>
          <w:szCs w:val="20"/>
        </w:rPr>
        <w:t xml:space="preserve"> (2025).</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hAnsi="Times New Roman" w:cs="Times New Roman"/>
          <w:sz w:val="20"/>
          <w:szCs w:val="20"/>
        </w:rPr>
        <w:t>Fouad</w:t>
      </w:r>
      <w:r w:rsidR="000D497C" w:rsidRPr="008A2BFA">
        <w:rPr>
          <w:rFonts w:ascii="Times New Roman" w:hAnsi="Times New Roman" w:cs="Times New Roman"/>
          <w:sz w:val="20"/>
          <w:szCs w:val="20"/>
        </w:rPr>
        <w:t>,</w:t>
      </w:r>
      <w:r w:rsidRPr="008A2BFA">
        <w:rPr>
          <w:rFonts w:ascii="Times New Roman" w:hAnsi="Times New Roman" w:cs="Times New Roman"/>
          <w:sz w:val="20"/>
          <w:szCs w:val="20"/>
        </w:rPr>
        <w:t xml:space="preserve"> A.</w:t>
      </w:r>
      <w:r w:rsidR="000D497C" w:rsidRPr="008A2BFA">
        <w:rPr>
          <w:rFonts w:ascii="Times New Roman" w:hAnsi="Times New Roman" w:cs="Times New Roman"/>
          <w:sz w:val="20"/>
          <w:szCs w:val="20"/>
        </w:rPr>
        <w:t>,</w:t>
      </w:r>
      <w:r w:rsidRPr="008A2BFA">
        <w:rPr>
          <w:rFonts w:ascii="Times New Roman" w:hAnsi="Times New Roman" w:cs="Times New Roman"/>
          <w:sz w:val="20"/>
          <w:szCs w:val="20"/>
        </w:rPr>
        <w:t xml:space="preserve"> Hegazy</w:t>
      </w:r>
      <w:r w:rsidR="000D497C" w:rsidRPr="008A2BFA">
        <w:rPr>
          <w:rFonts w:ascii="Times New Roman" w:hAnsi="Times New Roman" w:cs="Times New Roman"/>
          <w:sz w:val="20"/>
          <w:szCs w:val="20"/>
        </w:rPr>
        <w:t>,</w:t>
      </w:r>
      <w:r w:rsidRPr="008A2BFA">
        <w:rPr>
          <w:rFonts w:ascii="Times New Roman" w:hAnsi="Times New Roman" w:cs="Times New Roman"/>
          <w:sz w:val="20"/>
          <w:szCs w:val="20"/>
        </w:rPr>
        <w:t xml:space="preserve"> AE.</w:t>
      </w:r>
      <w:r w:rsidR="000D497C" w:rsidRPr="008A2BFA">
        <w:rPr>
          <w:rFonts w:ascii="Times New Roman" w:hAnsi="Times New Roman" w:cs="Times New Roman"/>
          <w:sz w:val="20"/>
          <w:szCs w:val="20"/>
        </w:rPr>
        <w:t>,</w:t>
      </w:r>
      <w:r w:rsidRPr="008A2BFA">
        <w:rPr>
          <w:rFonts w:ascii="Times New Roman" w:hAnsi="Times New Roman" w:cs="Times New Roman"/>
          <w:sz w:val="20"/>
          <w:szCs w:val="20"/>
        </w:rPr>
        <w:t xml:space="preserve"> Azab</w:t>
      </w:r>
      <w:r w:rsidR="000D497C" w:rsidRPr="008A2BFA">
        <w:rPr>
          <w:rFonts w:ascii="Times New Roman" w:hAnsi="Times New Roman" w:cs="Times New Roman"/>
          <w:sz w:val="20"/>
          <w:szCs w:val="20"/>
        </w:rPr>
        <w:t>,</w:t>
      </w:r>
      <w:r w:rsidRPr="008A2BFA">
        <w:rPr>
          <w:rFonts w:ascii="Times New Roman" w:hAnsi="Times New Roman" w:cs="Times New Roman"/>
          <w:sz w:val="20"/>
          <w:szCs w:val="20"/>
        </w:rPr>
        <w:t xml:space="preserve"> E.</w:t>
      </w:r>
      <w:r w:rsidR="000D497C" w:rsidRPr="008A2BFA">
        <w:rPr>
          <w:rFonts w:ascii="Times New Roman" w:hAnsi="Times New Roman" w:cs="Times New Roman"/>
          <w:sz w:val="20"/>
          <w:szCs w:val="20"/>
        </w:rPr>
        <w:t>,</w:t>
      </w:r>
      <w:r w:rsidRPr="008A2BFA">
        <w:rPr>
          <w:rFonts w:ascii="Times New Roman" w:hAnsi="Times New Roman" w:cs="Times New Roman"/>
          <w:sz w:val="20"/>
          <w:szCs w:val="20"/>
        </w:rPr>
        <w:t xml:space="preserve"> Khojah</w:t>
      </w:r>
      <w:r w:rsidR="000D497C" w:rsidRPr="008A2BFA">
        <w:rPr>
          <w:rFonts w:ascii="Times New Roman" w:hAnsi="Times New Roman" w:cs="Times New Roman"/>
          <w:sz w:val="20"/>
          <w:szCs w:val="20"/>
        </w:rPr>
        <w:t>,</w:t>
      </w:r>
      <w:r w:rsidRPr="008A2BFA">
        <w:rPr>
          <w:rFonts w:ascii="Times New Roman" w:hAnsi="Times New Roman" w:cs="Times New Roman"/>
          <w:sz w:val="20"/>
          <w:szCs w:val="20"/>
        </w:rPr>
        <w:t xml:space="preserve"> E. and Kapiel</w:t>
      </w:r>
      <w:r w:rsidR="000D497C" w:rsidRPr="008A2BFA">
        <w:rPr>
          <w:rFonts w:ascii="Times New Roman" w:hAnsi="Times New Roman" w:cs="Times New Roman"/>
          <w:sz w:val="20"/>
          <w:szCs w:val="20"/>
        </w:rPr>
        <w:t>,</w:t>
      </w:r>
      <w:r w:rsidRPr="008A2BFA">
        <w:rPr>
          <w:rFonts w:ascii="Times New Roman" w:hAnsi="Times New Roman" w:cs="Times New Roman"/>
          <w:sz w:val="20"/>
          <w:szCs w:val="20"/>
        </w:rPr>
        <w:t xml:space="preserve"> T.</w:t>
      </w:r>
      <w:r w:rsidR="000D497C" w:rsidRPr="008A2BFA">
        <w:rPr>
          <w:rFonts w:ascii="Times New Roman" w:hAnsi="Times New Roman" w:cs="Times New Roman"/>
          <w:sz w:val="20"/>
          <w:szCs w:val="20"/>
        </w:rPr>
        <w:t>:</w:t>
      </w:r>
      <w:r w:rsidRPr="008A2BFA">
        <w:rPr>
          <w:rFonts w:ascii="Times New Roman" w:hAnsi="Times New Roman" w:cs="Times New Roman"/>
          <w:sz w:val="20"/>
          <w:szCs w:val="20"/>
        </w:rPr>
        <w:t xml:space="preserve"> Boosting of Antioxidants and Alkaloids in Catharanthus roseus Suspension Cultures Using Silver Nanoparticles with Expression of CrMPK3 and STR Genes. Plants,</w:t>
      </w:r>
      <w:r w:rsidR="003D50F8" w:rsidRPr="008A2BFA">
        <w:rPr>
          <w:rFonts w:ascii="Times New Roman" w:hAnsi="Times New Roman" w:cs="Times New Roman"/>
          <w:sz w:val="20"/>
          <w:szCs w:val="20"/>
        </w:rPr>
        <w:t xml:space="preserve"> </w:t>
      </w:r>
      <w:r w:rsidR="00616461" w:rsidRPr="008A2BFA">
        <w:rPr>
          <w:rFonts w:ascii="Times New Roman" w:hAnsi="Times New Roman" w:cs="Times New Roman"/>
          <w:sz w:val="20"/>
          <w:szCs w:val="20"/>
        </w:rPr>
        <w:t>10, 2202</w:t>
      </w:r>
      <w:r w:rsidRPr="008A2BFA">
        <w:rPr>
          <w:rFonts w:ascii="Times New Roman" w:hAnsi="Times New Roman" w:cs="Times New Roman"/>
          <w:sz w:val="20"/>
          <w:szCs w:val="20"/>
        </w:rPr>
        <w:t xml:space="preserve"> </w:t>
      </w:r>
      <w:r w:rsidR="003D50F8" w:rsidRPr="008A2BFA">
        <w:rPr>
          <w:rFonts w:ascii="Times New Roman" w:hAnsi="Times New Roman" w:cs="Times New Roman"/>
          <w:sz w:val="20"/>
          <w:szCs w:val="20"/>
        </w:rPr>
        <w:t>(2021)</w:t>
      </w:r>
      <w:r w:rsidR="003D50F8"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Bharathi</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C.</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Rajeswari</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Janaki</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P.</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Sivamurugan</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AP.</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Govindan</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SK.</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Sengodan</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Priya</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RS.</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Sangeetha</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Thenmozhi</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Chiranjeevirajan</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N.</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Sharmila</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Ramya</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B. and Balamurugan</w:t>
      </w:r>
      <w:r w:rsidR="000D497C" w:rsidRPr="008A2BFA">
        <w:rPr>
          <w:rFonts w:ascii="Times New Roman" w:eastAsia="Times New Roman" w:hAnsi="Times New Roman" w:cs="Times New Roman"/>
          <w:sz w:val="20"/>
          <w:szCs w:val="20"/>
        </w:rPr>
        <w:t>, R.:</w:t>
      </w:r>
      <w:r w:rsidRPr="008A2BFA">
        <w:rPr>
          <w:rFonts w:ascii="Times New Roman" w:eastAsia="Times New Roman" w:hAnsi="Times New Roman" w:cs="Times New Roman"/>
          <w:sz w:val="20"/>
          <w:szCs w:val="20"/>
        </w:rPr>
        <w:t xml:space="preserve"> Bio-mediated synthesis of nanoparticles: A new paradigm for environmental sustainability. Plant Science Today,</w:t>
      </w:r>
      <w:r w:rsidR="003D50F8" w:rsidRPr="008A2BFA">
        <w:rPr>
          <w:rFonts w:ascii="Times New Roman" w:eastAsia="Times New Roman" w:hAnsi="Times New Roman" w:cs="Times New Roman"/>
          <w:sz w:val="20"/>
          <w:szCs w:val="20"/>
        </w:rPr>
        <w:t xml:space="preserve"> </w:t>
      </w:r>
      <w:r w:rsidRPr="008A2BFA">
        <w:rPr>
          <w:rFonts w:ascii="Times New Roman" w:eastAsia="Times New Roman" w:hAnsi="Times New Roman" w:cs="Times New Roman"/>
          <w:sz w:val="20"/>
          <w:szCs w:val="20"/>
        </w:rPr>
        <w:t xml:space="preserve">12(sp1). </w:t>
      </w:r>
      <w:hyperlink r:id="rId33" w:history="1">
        <w:r w:rsidRPr="008A2BFA">
          <w:rPr>
            <w:rStyle w:val="Hyperlink"/>
            <w:rFonts w:ascii="Times New Roman" w:eastAsia="Times New Roman" w:hAnsi="Times New Roman" w:cs="Times New Roman"/>
            <w:color w:val="auto"/>
            <w:sz w:val="20"/>
            <w:szCs w:val="20"/>
          </w:rPr>
          <w:t>https://doi.org/10.14719/pst.5192</w:t>
        </w:r>
      </w:hyperlink>
      <w:r w:rsidR="00616461" w:rsidRPr="008A2BFA">
        <w:rPr>
          <w:rFonts w:ascii="Times New Roman" w:eastAsia="Times New Roman" w:hAnsi="Times New Roman" w:cs="Times New Roman"/>
          <w:sz w:val="20"/>
          <w:szCs w:val="20"/>
        </w:rPr>
        <w:t xml:space="preserve"> </w:t>
      </w:r>
      <w:r w:rsidR="003D50F8" w:rsidRPr="008A2BFA">
        <w:rPr>
          <w:rFonts w:ascii="Times New Roman" w:eastAsia="Times New Roman" w:hAnsi="Times New Roman" w:cs="Times New Roman"/>
          <w:sz w:val="20"/>
          <w:szCs w:val="20"/>
        </w:rPr>
        <w:t xml:space="preserve"> (2025).</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color w:val="0000FF"/>
          <w:sz w:val="20"/>
          <w:szCs w:val="20"/>
        </w:rPr>
      </w:pPr>
      <w:r w:rsidRPr="008A2BFA">
        <w:rPr>
          <w:rFonts w:ascii="Times New Roman" w:eastAsia="Times New Roman" w:hAnsi="Times New Roman" w:cs="Times New Roman"/>
          <w:sz w:val="20"/>
          <w:szCs w:val="20"/>
        </w:rPr>
        <w:t>Singh</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V.</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Pandit</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C.</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Pandit</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Roy</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Rustagi</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El‐kott</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AF.</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Ibrahium</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HA.</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Anand</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J.</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Malik</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Yadav</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KK. and Tambuwala</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MM.</w:t>
      </w:r>
      <w:r w:rsidR="000D497C"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Deciphering the Mechanisms and Biotechnological Implications of Nanoparticle Synthesis Through Microbial Consortia. Journal of Basic Microbiology.</w:t>
      </w:r>
      <w:r w:rsidR="003D50F8" w:rsidRPr="008A2BFA">
        <w:rPr>
          <w:sz w:val="20"/>
          <w:szCs w:val="20"/>
        </w:rPr>
        <w:t xml:space="preserve"> </w:t>
      </w:r>
      <w:hyperlink r:id="rId34" w:history="1">
        <w:r w:rsidRPr="008A2BFA">
          <w:rPr>
            <w:rStyle w:val="Hyperlink"/>
            <w:rFonts w:ascii="Times New Roman" w:eastAsia="Times New Roman" w:hAnsi="Times New Roman" w:cs="Times New Roman"/>
            <w:color w:val="0000FF"/>
            <w:sz w:val="20"/>
            <w:szCs w:val="20"/>
          </w:rPr>
          <w:t>https://doi.org/10.1002/jobm.202400035</w:t>
        </w:r>
      </w:hyperlink>
      <w:r w:rsidR="003D50F8" w:rsidRPr="008A2BFA">
        <w:rPr>
          <w:rFonts w:ascii="Times New Roman" w:eastAsia="Times New Roman" w:hAnsi="Times New Roman" w:cs="Times New Roman"/>
          <w:color w:val="0000FF"/>
          <w:sz w:val="20"/>
          <w:szCs w:val="20"/>
        </w:rPr>
        <w:t xml:space="preserve"> </w:t>
      </w:r>
      <w:r w:rsidR="003D50F8" w:rsidRPr="008A2BFA">
        <w:rPr>
          <w:rFonts w:ascii="Times New Roman" w:eastAsia="Times New Roman" w:hAnsi="Times New Roman" w:cs="Times New Roman"/>
          <w:sz w:val="20"/>
          <w:szCs w:val="20"/>
        </w:rPr>
        <w:t>(2024).</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hAnsi="Times New Roman" w:cs="Times New Roman"/>
          <w:sz w:val="20"/>
          <w:szCs w:val="20"/>
        </w:rPr>
        <w:lastRenderedPageBreak/>
        <w:t>Vanlalveni</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Ch.</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Lallianrawna</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S.</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Biswas</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A.</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Selvaraj</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M.</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Changmai</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B. and Rokhum</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SL.</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Green synthesis of silver nanoparticles using plant extracts and their antimicrobial activities: a review of recent literature. RSC Advances.</w:t>
      </w:r>
      <w:r w:rsidR="003D50F8" w:rsidRPr="008A2BFA">
        <w:rPr>
          <w:rFonts w:ascii="Times New Roman" w:hAnsi="Times New Roman" w:cs="Times New Roman"/>
          <w:sz w:val="20"/>
          <w:szCs w:val="20"/>
        </w:rPr>
        <w:t xml:space="preserve"> </w:t>
      </w:r>
      <w:r w:rsidRPr="008A2BFA">
        <w:rPr>
          <w:rFonts w:ascii="Times New Roman" w:hAnsi="Times New Roman" w:cs="Times New Roman"/>
          <w:sz w:val="20"/>
          <w:szCs w:val="20"/>
        </w:rPr>
        <w:t>11, 2804-22837.</w:t>
      </w:r>
      <w:r w:rsidR="003D50F8" w:rsidRPr="008A2BFA">
        <w:rPr>
          <w:rFonts w:ascii="Times New Roman" w:eastAsia="Times New Roman" w:hAnsi="Times New Roman" w:cs="Times New Roman"/>
          <w:sz w:val="20"/>
          <w:szCs w:val="20"/>
        </w:rPr>
        <w:t xml:space="preserve"> </w:t>
      </w:r>
      <w:r w:rsidR="003D50F8" w:rsidRPr="008A2BFA">
        <w:rPr>
          <w:rFonts w:ascii="Times New Roman" w:hAnsi="Times New Roman" w:cs="Times New Roman"/>
          <w:sz w:val="20"/>
          <w:szCs w:val="20"/>
        </w:rPr>
        <w:t>(2021)</w:t>
      </w:r>
      <w:r w:rsidR="003D50F8" w:rsidRPr="008A2BFA">
        <w:rPr>
          <w:rFonts w:ascii="Times New Roman" w:eastAsia="Times New Roman" w:hAnsi="Times New Roman" w:cs="Times New Roman"/>
          <w:sz w:val="20"/>
          <w:szCs w:val="20"/>
        </w:rPr>
        <w:t>.</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Audtarat</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 and Dasri</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T.</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Preparation and antibacterial property of silver nanoparticles loaded into bacterial cellulose. Materials Research Express, 10. </w:t>
      </w:r>
      <w:hyperlink r:id="rId35" w:history="1">
        <w:r w:rsidRPr="008A2BFA">
          <w:rPr>
            <w:rStyle w:val="Hyperlink"/>
            <w:rFonts w:ascii="Times New Roman" w:eastAsia="Times New Roman" w:hAnsi="Times New Roman" w:cs="Times New Roman"/>
            <w:color w:val="auto"/>
            <w:sz w:val="20"/>
            <w:szCs w:val="20"/>
          </w:rPr>
          <w:t>https://doi.org/10.1088/2053-1591/acd991</w:t>
        </w:r>
      </w:hyperlink>
      <w:r w:rsidR="003D50F8" w:rsidRPr="008A2BFA">
        <w:rPr>
          <w:rFonts w:ascii="Times New Roman" w:eastAsia="Times New Roman" w:hAnsi="Times New Roman" w:cs="Times New Roman"/>
          <w:sz w:val="20"/>
          <w:szCs w:val="20"/>
        </w:rPr>
        <w:t xml:space="preserve"> (2023).</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Liu</w:t>
      </w:r>
      <w:r w:rsidR="00616461" w:rsidRPr="008A2BFA">
        <w:rPr>
          <w:rFonts w:ascii="Times New Roman" w:eastAsia="Times New Roman" w:hAnsi="Times New Roman" w:cs="Times New Roman"/>
          <w:sz w:val="20"/>
          <w:szCs w:val="20"/>
        </w:rPr>
        <w:t>, T.</w:t>
      </w:r>
      <w:r w:rsidRPr="008A2BFA">
        <w:rPr>
          <w:rFonts w:ascii="Times New Roman" w:eastAsia="Times New Roman" w:hAnsi="Times New Roman" w:cs="Times New Roman"/>
          <w:sz w:val="20"/>
          <w:szCs w:val="20"/>
        </w:rPr>
        <w:t>Y.</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Pang</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Q.</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Mai</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K.-S.</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He</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X.</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Xu</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L.Q.</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Zhou</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F. and Li</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Y.</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Silver nanoparticle@carbon quantum dot composite as an antibacterial agent. </w:t>
      </w:r>
      <w:r w:rsidRPr="008A2BFA">
        <w:rPr>
          <w:rFonts w:ascii="Times New Roman" w:eastAsia="Times New Roman" w:hAnsi="Times New Roman" w:cs="Times New Roman"/>
          <w:i/>
          <w:iCs/>
          <w:sz w:val="20"/>
          <w:szCs w:val="20"/>
        </w:rPr>
        <w:t>RSC Advances</w:t>
      </w:r>
      <w:r w:rsidR="005F7DA3" w:rsidRPr="008A2BFA">
        <w:rPr>
          <w:rFonts w:ascii="Times New Roman" w:eastAsia="Times New Roman" w:hAnsi="Times New Roman" w:cs="Times New Roman"/>
          <w:sz w:val="20"/>
          <w:szCs w:val="20"/>
        </w:rPr>
        <w:t>.</w:t>
      </w:r>
      <w:r w:rsidR="003D50F8" w:rsidRPr="008A2BFA">
        <w:rPr>
          <w:rFonts w:ascii="Times New Roman" w:eastAsia="Times New Roman" w:hAnsi="Times New Roman" w:cs="Times New Roman"/>
          <w:sz w:val="20"/>
          <w:szCs w:val="20"/>
        </w:rPr>
        <w:t xml:space="preserve"> </w:t>
      </w:r>
      <w:r w:rsidRPr="008A2BFA">
        <w:rPr>
          <w:rFonts w:ascii="Times New Roman" w:eastAsia="Times New Roman" w:hAnsi="Times New Roman" w:cs="Times New Roman"/>
          <w:sz w:val="20"/>
          <w:szCs w:val="20"/>
        </w:rPr>
        <w:t xml:space="preserve">12(16), 9621–9627. </w:t>
      </w:r>
      <w:hyperlink r:id="rId36" w:history="1">
        <w:r w:rsidRPr="008A2BFA">
          <w:rPr>
            <w:rStyle w:val="Hyperlink"/>
            <w:rFonts w:ascii="Times New Roman" w:eastAsia="Times New Roman" w:hAnsi="Times New Roman" w:cs="Times New Roman"/>
            <w:color w:val="auto"/>
            <w:sz w:val="20"/>
            <w:szCs w:val="20"/>
          </w:rPr>
          <w:t>https://doi.org/10.1039/d2ra00561a</w:t>
        </w:r>
      </w:hyperlink>
      <w:r w:rsidR="003D50F8" w:rsidRPr="008A2BFA">
        <w:rPr>
          <w:rFonts w:ascii="Times New Roman" w:eastAsia="Times New Roman" w:hAnsi="Times New Roman" w:cs="Times New Roman"/>
          <w:sz w:val="20"/>
          <w:szCs w:val="20"/>
        </w:rPr>
        <w:t xml:space="preserve"> </w:t>
      </w:r>
      <w:r w:rsidR="00A15D27" w:rsidRPr="008A2BFA">
        <w:rPr>
          <w:rFonts w:ascii="Times New Roman" w:eastAsia="Times New Roman" w:hAnsi="Times New Roman" w:cs="Times New Roman"/>
          <w:sz w:val="20"/>
          <w:szCs w:val="20"/>
        </w:rPr>
        <w:t>(</w:t>
      </w:r>
      <w:r w:rsidR="005F7DA3" w:rsidRPr="008A2BFA">
        <w:rPr>
          <w:rFonts w:ascii="Times New Roman" w:eastAsia="Times New Roman" w:hAnsi="Times New Roman" w:cs="Times New Roman"/>
          <w:sz w:val="20"/>
          <w:szCs w:val="20"/>
        </w:rPr>
        <w:t>2022</w:t>
      </w:r>
      <w:r w:rsidR="00A15D27" w:rsidRPr="008A2BFA">
        <w:rPr>
          <w:rFonts w:ascii="Times New Roman" w:eastAsia="Times New Roman" w:hAnsi="Times New Roman" w:cs="Times New Roman"/>
          <w:sz w:val="20"/>
          <w:szCs w:val="20"/>
        </w:rPr>
        <w:t>).</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color w:val="0000FF"/>
          <w:sz w:val="20"/>
          <w:szCs w:val="20"/>
        </w:rPr>
      </w:pPr>
      <w:r w:rsidRPr="008A2BFA">
        <w:rPr>
          <w:rFonts w:ascii="Times New Roman" w:eastAsia="Times New Roman" w:hAnsi="Times New Roman" w:cs="Times New Roman"/>
          <w:sz w:val="20"/>
          <w:szCs w:val="20"/>
        </w:rPr>
        <w:t>Dridi</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D.</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Vu</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N.</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Singh</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J.</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Eesaee</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w:t>
      </w:r>
      <w:r w:rsidR="00616461" w:rsidRPr="008A2BFA">
        <w:rPr>
          <w:rFonts w:ascii="Times New Roman" w:eastAsia="Times New Roman" w:hAnsi="Times New Roman" w:cs="Times New Roman"/>
          <w:sz w:val="20"/>
          <w:szCs w:val="20"/>
        </w:rPr>
        <w:t xml:space="preserve">, Saïdi, </w:t>
      </w:r>
      <w:r w:rsidRPr="008A2BFA">
        <w:rPr>
          <w:rFonts w:ascii="Times New Roman" w:eastAsia="Times New Roman" w:hAnsi="Times New Roman" w:cs="Times New Roman"/>
          <w:sz w:val="20"/>
          <w:szCs w:val="20"/>
        </w:rPr>
        <w:t>A.</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Elkoun</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S. and Nguyen‐Tri.</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Recent advances on engineering of silver related nanocomposites toward antibacterial applications. Nano-Structures and Nano-Objects. 38, 101195. </w:t>
      </w:r>
      <w:hyperlink r:id="rId37" w:history="1">
        <w:r w:rsidRPr="008A2BFA">
          <w:rPr>
            <w:rStyle w:val="Hyperlink"/>
            <w:rFonts w:ascii="Times New Roman" w:eastAsia="Times New Roman" w:hAnsi="Times New Roman" w:cs="Times New Roman"/>
            <w:color w:val="0000FF"/>
            <w:sz w:val="20"/>
            <w:szCs w:val="20"/>
          </w:rPr>
          <w:t>https://doi.org/10.1016/j.nanoso.2024.101195</w:t>
        </w:r>
      </w:hyperlink>
      <w:r w:rsidR="00616461" w:rsidRPr="008A2BFA">
        <w:rPr>
          <w:rFonts w:ascii="Times New Roman" w:eastAsia="Times New Roman" w:hAnsi="Times New Roman" w:cs="Times New Roman"/>
          <w:color w:val="0000FF"/>
          <w:sz w:val="20"/>
          <w:szCs w:val="20"/>
        </w:rPr>
        <w:t xml:space="preserve"> </w:t>
      </w:r>
      <w:r w:rsidR="005F7DA3" w:rsidRPr="008A2BFA">
        <w:rPr>
          <w:rFonts w:ascii="Times New Roman" w:eastAsia="Times New Roman" w:hAnsi="Times New Roman" w:cs="Times New Roman"/>
          <w:color w:val="0000FF"/>
          <w:sz w:val="20"/>
          <w:szCs w:val="20"/>
        </w:rPr>
        <w:t xml:space="preserve"> </w:t>
      </w:r>
      <w:r w:rsidR="005F7DA3" w:rsidRPr="008A2BFA">
        <w:rPr>
          <w:rFonts w:ascii="Times New Roman" w:eastAsia="Times New Roman" w:hAnsi="Times New Roman" w:cs="Times New Roman"/>
          <w:sz w:val="20"/>
          <w:szCs w:val="20"/>
        </w:rPr>
        <w:t>(2024).</w:t>
      </w:r>
    </w:p>
    <w:p w:rsidR="00EC75BB" w:rsidRPr="008A2BFA" w:rsidRDefault="00616461"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hAnsi="Times New Roman" w:cs="Times New Roman"/>
          <w:sz w:val="20"/>
          <w:szCs w:val="20"/>
        </w:rPr>
        <w:t>Bruna, T., Maldonado-Bravo, F.,</w:t>
      </w:r>
      <w:r w:rsidR="00EC75BB" w:rsidRPr="008A2BFA">
        <w:rPr>
          <w:rFonts w:ascii="Times New Roman" w:hAnsi="Times New Roman" w:cs="Times New Roman"/>
          <w:sz w:val="20"/>
          <w:szCs w:val="20"/>
        </w:rPr>
        <w:t xml:space="preserve"> Jara, P. and Caro, N.</w:t>
      </w:r>
      <w:r w:rsidRPr="008A2BFA">
        <w:rPr>
          <w:rFonts w:ascii="Times New Roman" w:hAnsi="Times New Roman" w:cs="Times New Roman"/>
          <w:sz w:val="20"/>
          <w:szCs w:val="20"/>
        </w:rPr>
        <w:t>:</w:t>
      </w:r>
      <w:r w:rsidR="00EC75BB" w:rsidRPr="008A2BFA">
        <w:rPr>
          <w:rFonts w:ascii="Times New Roman" w:hAnsi="Times New Roman" w:cs="Times New Roman"/>
          <w:sz w:val="20"/>
          <w:szCs w:val="20"/>
        </w:rPr>
        <w:t xml:space="preserve"> Silver Nanoparticles and Their Antibacterial Appli</w:t>
      </w:r>
      <w:r w:rsidR="005F7DA3" w:rsidRPr="008A2BFA">
        <w:rPr>
          <w:rFonts w:ascii="Times New Roman" w:hAnsi="Times New Roman" w:cs="Times New Roman"/>
          <w:sz w:val="20"/>
          <w:szCs w:val="20"/>
        </w:rPr>
        <w:t>cations. Int. J. Mol. Sci</w:t>
      </w:r>
      <w:r w:rsidR="005F7DA3" w:rsidRPr="008A2BFA">
        <w:rPr>
          <w:rFonts w:ascii="Times New Roman" w:hAnsi="Times New Roman" w:cs="Times New Roman"/>
          <w:i/>
          <w:iCs/>
          <w:sz w:val="20"/>
          <w:szCs w:val="20"/>
        </w:rPr>
        <w:t>.,</w:t>
      </w:r>
      <w:r w:rsidRPr="008A2BFA">
        <w:rPr>
          <w:rFonts w:ascii="Times New Roman" w:hAnsi="Times New Roman" w:cs="Times New Roman"/>
          <w:sz w:val="20"/>
          <w:szCs w:val="20"/>
        </w:rPr>
        <w:t xml:space="preserve"> 22, 7202</w:t>
      </w:r>
      <w:r w:rsidR="005F7DA3" w:rsidRPr="008A2BFA">
        <w:rPr>
          <w:rFonts w:ascii="Times New Roman" w:hAnsi="Times New Roman" w:cs="Times New Roman"/>
          <w:sz w:val="20"/>
          <w:szCs w:val="20"/>
        </w:rPr>
        <w:t xml:space="preserve"> (2024).</w:t>
      </w:r>
      <w:r w:rsidR="00EC75BB" w:rsidRPr="008A2BFA">
        <w:rPr>
          <w:rFonts w:ascii="Times New Roman" w:hAnsi="Times New Roman" w:cs="Times New Roman"/>
          <w:sz w:val="20"/>
          <w:szCs w:val="20"/>
        </w:rPr>
        <w:t xml:space="preserve"> </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hAnsi="Times New Roman" w:cs="Times New Roman"/>
          <w:sz w:val="20"/>
          <w:szCs w:val="20"/>
        </w:rPr>
        <w:t>Khan</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M.</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Khan</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AU.</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Bogdanchikova</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N. and Garibo</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D.</w:t>
      </w:r>
      <w:r w:rsidR="00616461" w:rsidRPr="008A2BFA">
        <w:rPr>
          <w:rFonts w:ascii="Times New Roman" w:hAnsi="Times New Roman" w:cs="Times New Roman"/>
          <w:sz w:val="20"/>
          <w:szCs w:val="20"/>
        </w:rPr>
        <w:t>:</w:t>
      </w:r>
      <w:r w:rsidRPr="008A2BFA">
        <w:rPr>
          <w:rFonts w:ascii="Times New Roman" w:hAnsi="Times New Roman" w:cs="Times New Roman"/>
          <w:sz w:val="20"/>
          <w:szCs w:val="20"/>
        </w:rPr>
        <w:t xml:space="preserve"> Antibacterial and Antifungal Studies of Biosynthesized Silver Nanoparticles against Plant Parasitic Nematode Meloidogyne incognita, Plant Pathogens </w:t>
      </w:r>
      <w:r w:rsidRPr="008A2BFA">
        <w:rPr>
          <w:rFonts w:ascii="Times New Roman" w:hAnsi="Times New Roman" w:cs="Times New Roman"/>
          <w:i/>
          <w:iCs/>
          <w:sz w:val="20"/>
          <w:szCs w:val="20"/>
        </w:rPr>
        <w:t>Ralstonia solanacearum</w:t>
      </w:r>
      <w:r w:rsidRPr="008A2BFA">
        <w:rPr>
          <w:rFonts w:ascii="Times New Roman" w:hAnsi="Times New Roman" w:cs="Times New Roman"/>
          <w:sz w:val="20"/>
          <w:szCs w:val="20"/>
        </w:rPr>
        <w:t xml:space="preserve"> and </w:t>
      </w:r>
      <w:r w:rsidRPr="008A2BFA">
        <w:rPr>
          <w:rFonts w:ascii="Times New Roman" w:hAnsi="Times New Roman" w:cs="Times New Roman"/>
          <w:i/>
          <w:iCs/>
          <w:sz w:val="20"/>
          <w:szCs w:val="20"/>
        </w:rPr>
        <w:t>Fusarium oxysporum</w:t>
      </w:r>
      <w:r w:rsidRPr="008A2BFA">
        <w:rPr>
          <w:rFonts w:ascii="Times New Roman" w:hAnsi="Times New Roman" w:cs="Times New Roman"/>
          <w:sz w:val="20"/>
          <w:szCs w:val="20"/>
        </w:rPr>
        <w:t>. Molecules.</w:t>
      </w:r>
      <w:r w:rsidR="003D50F8" w:rsidRPr="008A2BFA">
        <w:rPr>
          <w:rFonts w:ascii="Times New Roman" w:hAnsi="Times New Roman" w:cs="Times New Roman"/>
          <w:sz w:val="20"/>
          <w:szCs w:val="20"/>
        </w:rPr>
        <w:t xml:space="preserve"> </w:t>
      </w:r>
      <w:r w:rsidR="00616461" w:rsidRPr="008A2BFA">
        <w:rPr>
          <w:rFonts w:ascii="Times New Roman" w:hAnsi="Times New Roman" w:cs="Times New Roman"/>
          <w:sz w:val="20"/>
          <w:szCs w:val="20"/>
        </w:rPr>
        <w:t>26, 2462 (2021)</w:t>
      </w:r>
      <w:r w:rsidR="00EC080F" w:rsidRPr="008A2BFA">
        <w:rPr>
          <w:rFonts w:ascii="Times New Roman" w:hAnsi="Times New Roman" w:cs="Times New Roman"/>
          <w:sz w:val="20"/>
          <w:szCs w:val="20"/>
        </w:rPr>
        <w:t>.</w:t>
      </w:r>
      <w:r w:rsidRPr="008A2BFA">
        <w:rPr>
          <w:rFonts w:ascii="Times New Roman" w:hAnsi="Times New Roman" w:cs="Times New Roman"/>
          <w:sz w:val="20"/>
          <w:szCs w:val="20"/>
        </w:rPr>
        <w:t xml:space="preserve"> </w:t>
      </w:r>
      <w:r w:rsidRPr="008A2BFA">
        <w:rPr>
          <w:rFonts w:ascii="Times New Roman" w:eastAsia="Times New Roman" w:hAnsi="Times New Roman" w:cs="Times New Roman"/>
          <w:b/>
          <w:bCs/>
          <w:sz w:val="20"/>
          <w:szCs w:val="20"/>
        </w:rPr>
        <w:t xml:space="preserve"> </w:t>
      </w:r>
    </w:p>
    <w:p w:rsidR="00EC75BB" w:rsidRPr="008A2BFA" w:rsidRDefault="00EC75B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Khan</w:t>
      </w:r>
      <w:r w:rsidR="0061646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N. Ali S. Latif S. and Mehmood A. Biological Synthesis of Nanoparticles and Their Applications in Sustainable Agriculture Production. Natural Science.</w:t>
      </w:r>
      <w:r w:rsidR="003D50F8" w:rsidRPr="008A2BFA">
        <w:rPr>
          <w:rFonts w:ascii="Times New Roman" w:eastAsia="Times New Roman" w:hAnsi="Times New Roman" w:cs="Times New Roman"/>
          <w:sz w:val="20"/>
          <w:szCs w:val="20"/>
        </w:rPr>
        <w:t xml:space="preserve"> </w:t>
      </w:r>
      <w:r w:rsidRPr="008A2BFA">
        <w:rPr>
          <w:rFonts w:ascii="Times New Roman" w:eastAsia="Times New Roman" w:hAnsi="Times New Roman" w:cs="Times New Roman"/>
          <w:sz w:val="20"/>
          <w:szCs w:val="20"/>
        </w:rPr>
        <w:t xml:space="preserve">14(06),226–234. </w:t>
      </w:r>
      <w:hyperlink r:id="rId38" w:history="1">
        <w:r w:rsidR="00616461" w:rsidRPr="008A2BFA">
          <w:rPr>
            <w:rStyle w:val="Hyperlink"/>
            <w:rFonts w:ascii="Times New Roman" w:eastAsia="Times New Roman" w:hAnsi="Times New Roman" w:cs="Times New Roman"/>
            <w:sz w:val="20"/>
            <w:szCs w:val="20"/>
          </w:rPr>
          <w:t>https://doi.org/10.4236/ns.2022.146022</w:t>
        </w:r>
      </w:hyperlink>
      <w:r w:rsidR="00616461" w:rsidRPr="008A2BFA">
        <w:rPr>
          <w:rFonts w:ascii="Times New Roman" w:eastAsia="Times New Roman" w:hAnsi="Times New Roman" w:cs="Times New Roman"/>
          <w:sz w:val="20"/>
          <w:szCs w:val="20"/>
        </w:rPr>
        <w:t xml:space="preserve"> (2022)</w:t>
      </w:r>
      <w:r w:rsidR="00EC080F" w:rsidRPr="008A2BFA">
        <w:rPr>
          <w:rFonts w:ascii="Times New Roman" w:eastAsia="Times New Roman" w:hAnsi="Times New Roman" w:cs="Times New Roman"/>
          <w:sz w:val="20"/>
          <w:szCs w:val="20"/>
        </w:rPr>
        <w:t>.</w:t>
      </w:r>
    </w:p>
    <w:p w:rsidR="00EC75BB" w:rsidRPr="008A2BFA" w:rsidRDefault="00EC75BB" w:rsidP="004F07D8">
      <w:pPr>
        <w:pStyle w:val="a8"/>
        <w:numPr>
          <w:ilvl w:val="0"/>
          <w:numId w:val="9"/>
        </w:numPr>
        <w:autoSpaceDE w:val="0"/>
        <w:autoSpaceDN w:val="0"/>
        <w:adjustRightInd w:val="0"/>
        <w:spacing w:after="0" w:line="240" w:lineRule="auto"/>
        <w:jc w:val="both"/>
        <w:rPr>
          <w:rFonts w:ascii="Times New Roman" w:hAnsi="Times New Roman" w:cs="Times New Roman"/>
          <w:sz w:val="20"/>
          <w:szCs w:val="20"/>
          <w:lang w:bidi="ar-IQ"/>
        </w:rPr>
      </w:pPr>
      <w:r w:rsidRPr="008A2BFA">
        <w:rPr>
          <w:rFonts w:ascii="Times New Roman" w:hAnsi="Times New Roman" w:cs="Times New Roman"/>
          <w:sz w:val="20"/>
          <w:szCs w:val="20"/>
          <w:lang w:bidi="ar-IQ"/>
        </w:rPr>
        <w:t>Lashin</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I.</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Fouda</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A.</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Gobouri</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AA.</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Azab</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E.</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Mohammed</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saleh</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ZM. and Makharita</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RR.</w:t>
      </w:r>
      <w:r w:rsidR="00616461"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Antimicrobial and In vitro cytotoxic efficacy of biogenic silver nanoparticles (Ag-NPs) fabricated by callus extract of </w:t>
      </w:r>
      <w:r w:rsidRPr="008A2BFA">
        <w:rPr>
          <w:rFonts w:ascii="Times New Roman" w:hAnsi="Times New Roman" w:cs="Times New Roman"/>
          <w:i/>
          <w:iCs/>
          <w:sz w:val="20"/>
          <w:szCs w:val="20"/>
          <w:lang w:bidi="ar-IQ"/>
        </w:rPr>
        <w:t>Solanum incanum L</w:t>
      </w:r>
      <w:r w:rsidRPr="008A2BFA">
        <w:rPr>
          <w:rFonts w:ascii="Times New Roman" w:hAnsi="Times New Roman" w:cs="Times New Roman"/>
          <w:sz w:val="20"/>
          <w:szCs w:val="20"/>
          <w:lang w:bidi="ar-IQ"/>
        </w:rPr>
        <w:t>. Biomolecules.</w:t>
      </w:r>
      <w:r w:rsidR="00616461" w:rsidRPr="008A2BFA">
        <w:rPr>
          <w:rFonts w:ascii="Times New Roman" w:hAnsi="Times New Roman" w:cs="Times New Roman"/>
          <w:sz w:val="20"/>
          <w:szCs w:val="20"/>
          <w:lang w:bidi="ar-IQ"/>
        </w:rPr>
        <w:t>11, 341 (2021)</w:t>
      </w:r>
      <w:r w:rsidR="00EC080F" w:rsidRPr="008A2BFA">
        <w:rPr>
          <w:rFonts w:ascii="Times New Roman" w:hAnsi="Times New Roman" w:cs="Times New Roman"/>
          <w:sz w:val="20"/>
          <w:szCs w:val="20"/>
          <w:lang w:bidi="ar-IQ"/>
        </w:rPr>
        <w:t>.</w:t>
      </w:r>
      <w:r w:rsidRPr="008A2BFA">
        <w:rPr>
          <w:rFonts w:ascii="Times New Roman" w:hAnsi="Times New Roman" w:cs="Times New Roman"/>
          <w:sz w:val="20"/>
          <w:szCs w:val="20"/>
          <w:lang w:bidi="ar-IQ"/>
        </w:rPr>
        <w:t xml:space="preserve"> </w:t>
      </w:r>
    </w:p>
    <w:p w:rsidR="00674510" w:rsidRPr="008A2BFA" w:rsidRDefault="00674510" w:rsidP="004F07D8">
      <w:pPr>
        <w:pStyle w:val="a8"/>
        <w:numPr>
          <w:ilvl w:val="0"/>
          <w:numId w:val="9"/>
        </w:numPr>
        <w:autoSpaceDE w:val="0"/>
        <w:autoSpaceDN w:val="0"/>
        <w:adjustRightInd w:val="0"/>
        <w:spacing w:after="0" w:line="240" w:lineRule="auto"/>
        <w:jc w:val="both"/>
        <w:rPr>
          <w:rFonts w:ascii="Times New Roman" w:hAnsi="Times New Roman" w:cs="Times New Roman"/>
          <w:sz w:val="20"/>
          <w:szCs w:val="20"/>
          <w:lang w:bidi="ar-IQ"/>
        </w:rPr>
      </w:pPr>
      <w:r w:rsidRPr="008A2BFA">
        <w:rPr>
          <w:rFonts w:ascii="Times New Roman" w:hAnsi="Times New Roman" w:cs="Times New Roman"/>
          <w:sz w:val="20"/>
          <w:szCs w:val="20"/>
          <w:lang w:bidi="ar-IQ"/>
        </w:rPr>
        <w:t>Bharadwaj, V. G., Suvvari, T. K., Kandi, V., P, C. R., and Dharsandia, M. V.</w:t>
      </w:r>
      <w:r w:rsidR="00666B91" w:rsidRPr="008A2BFA">
        <w:rPr>
          <w:rFonts w:ascii="Times New Roman" w:hAnsi="Times New Roman" w:cs="Times New Roman"/>
          <w:sz w:val="20"/>
          <w:szCs w:val="20"/>
          <w:lang w:bidi="ar-IQ"/>
        </w:rPr>
        <w:t xml:space="preserve">: </w:t>
      </w:r>
      <w:r w:rsidRPr="008A2BFA">
        <w:rPr>
          <w:rFonts w:ascii="Times New Roman" w:hAnsi="Times New Roman" w:cs="Times New Roman"/>
          <w:sz w:val="20"/>
          <w:szCs w:val="20"/>
          <w:lang w:bidi="ar-IQ"/>
        </w:rPr>
        <w:t xml:space="preserve">Molecular Characterization of Pseudomonas aeruginosa Clinical Isolates Through Whole-Genome Sequencing: A Comprehensive Analysis of Biotypes, Sequence Types, and Antimicrobial and Virulence Genes. Cureus. </w:t>
      </w:r>
      <w:hyperlink r:id="rId39" w:history="1">
        <w:r w:rsidRPr="008A2BFA">
          <w:rPr>
            <w:rStyle w:val="Hyperlink"/>
            <w:rFonts w:ascii="Times New Roman" w:hAnsi="Times New Roman" w:cs="Times New Roman"/>
            <w:sz w:val="20"/>
            <w:szCs w:val="20"/>
            <w:lang w:bidi="ar-IQ"/>
          </w:rPr>
          <w:t>https://doi.org/10.7759/cureus.71118</w:t>
        </w:r>
      </w:hyperlink>
      <w:r w:rsidR="00666B91" w:rsidRPr="008A2BFA">
        <w:rPr>
          <w:rFonts w:ascii="Times New Roman" w:hAnsi="Times New Roman" w:cs="Times New Roman"/>
          <w:sz w:val="20"/>
          <w:szCs w:val="20"/>
          <w:lang w:bidi="ar-IQ"/>
        </w:rPr>
        <w:t xml:space="preserve"> (2024).</w:t>
      </w:r>
    </w:p>
    <w:p w:rsidR="00674510" w:rsidRPr="008A2BFA" w:rsidRDefault="00674510" w:rsidP="004F07D8">
      <w:pPr>
        <w:numPr>
          <w:ilvl w:val="0"/>
          <w:numId w:val="9"/>
        </w:numPr>
        <w:spacing w:after="160" w:line="240" w:lineRule="auto"/>
        <w:contextualSpacing/>
        <w:jc w:val="both"/>
        <w:rPr>
          <w:rFonts w:ascii="Times New Roman" w:eastAsia="Times New Roman" w:hAnsi="Times New Roman" w:cs="Times New Roman"/>
          <w:color w:val="FF0000"/>
          <w:sz w:val="20"/>
          <w:szCs w:val="20"/>
        </w:rPr>
      </w:pPr>
      <w:r w:rsidRPr="008A2BFA">
        <w:rPr>
          <w:rFonts w:ascii="Times New Roman" w:eastAsia="Times New Roman" w:hAnsi="Times New Roman" w:cs="Times New Roman"/>
          <w:sz w:val="20"/>
          <w:szCs w:val="20"/>
        </w:rPr>
        <w:t>Saied, E., Doghish</w:t>
      </w:r>
      <w:r w:rsidR="00666B9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A.S., Soliman</w:t>
      </w:r>
      <w:r w:rsidR="00666B9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M.K., El-Dakroury</w:t>
      </w:r>
      <w:r w:rsidR="00666B9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W.A., Aloufi</w:t>
      </w:r>
      <w:r w:rsidR="00666B9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A.S., Kiani</w:t>
      </w:r>
      <w:r w:rsidR="00666B9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 B.H., Hashem</w:t>
      </w:r>
      <w:r w:rsidR="00666B91" w:rsidRPr="008A2BFA">
        <w:rPr>
          <w:rFonts w:ascii="Times New Roman" w:eastAsia="Times New Roman" w:hAnsi="Times New Roman" w:cs="Times New Roman"/>
          <w:sz w:val="20"/>
          <w:szCs w:val="20"/>
        </w:rPr>
        <w:t>, A.H.:</w:t>
      </w:r>
      <w:r w:rsidRPr="008A2BFA">
        <w:rPr>
          <w:rFonts w:ascii="Times New Roman" w:eastAsia="Times New Roman" w:hAnsi="Times New Roman" w:cs="Times New Roman"/>
          <w:sz w:val="20"/>
          <w:szCs w:val="20"/>
        </w:rPr>
        <w:t xml:space="preserve"> Onion peel-mediated biosynthesis of TiO2-ZnO bimetallic nanoparticles: Antimicrobial, antibiofilm, and anticancer activities. Elec. Biot. 77:12–23</w:t>
      </w:r>
      <w:r w:rsidRPr="008A2BFA">
        <w:rPr>
          <w:rFonts w:ascii="Times New Roman" w:eastAsia="Times New Roman" w:hAnsi="Times New Roman" w:cs="Times New Roman"/>
          <w:color w:val="FF0000"/>
          <w:sz w:val="20"/>
          <w:szCs w:val="20"/>
        </w:rPr>
        <w:t xml:space="preserve">. </w:t>
      </w:r>
      <w:hyperlink r:id="rId40" w:tgtFrame="_blank" w:tooltip="Persistent link using digital object identifier" w:history="1">
        <w:r w:rsidRPr="008A2BFA">
          <w:rPr>
            <w:rFonts w:ascii="Times New Roman" w:eastAsia="Times New Roman" w:hAnsi="Times New Roman" w:cs="Times New Roman"/>
            <w:color w:val="0000FF"/>
            <w:sz w:val="20"/>
            <w:szCs w:val="20"/>
            <w:u w:val="single"/>
          </w:rPr>
          <w:t>https://doi.org/10.1016/j.ejbt.2025.06.001</w:t>
        </w:r>
      </w:hyperlink>
      <w:r w:rsidR="00666B91" w:rsidRPr="008A2BFA">
        <w:rPr>
          <w:rFonts w:ascii="Times New Roman" w:eastAsia="Times New Roman" w:hAnsi="Times New Roman" w:cs="Times New Roman"/>
          <w:color w:val="FF0000"/>
          <w:sz w:val="20"/>
          <w:szCs w:val="20"/>
        </w:rPr>
        <w:t xml:space="preserve"> </w:t>
      </w:r>
      <w:r w:rsidR="00666B91" w:rsidRPr="008A2BFA">
        <w:rPr>
          <w:rFonts w:ascii="Times New Roman" w:eastAsia="Times New Roman" w:hAnsi="Times New Roman" w:cs="Times New Roman"/>
          <w:sz w:val="20"/>
          <w:szCs w:val="20"/>
        </w:rPr>
        <w:t>(2025).</w:t>
      </w:r>
      <w:r w:rsidRPr="008A2BFA">
        <w:rPr>
          <w:rFonts w:ascii="Times New Roman" w:eastAsia="Times New Roman" w:hAnsi="Times New Roman" w:cs="Times New Roman"/>
          <w:color w:val="FF0000"/>
          <w:sz w:val="20"/>
          <w:szCs w:val="20"/>
        </w:rPr>
        <w:t xml:space="preserve"> </w:t>
      </w:r>
    </w:p>
    <w:p w:rsidR="00674510" w:rsidRPr="008A2BFA" w:rsidRDefault="00674510" w:rsidP="004F07D8">
      <w:pPr>
        <w:pStyle w:val="a8"/>
        <w:numPr>
          <w:ilvl w:val="0"/>
          <w:numId w:val="9"/>
        </w:numPr>
        <w:spacing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Balouiri</w:t>
      </w:r>
      <w:r w:rsidR="00666B91" w:rsidRPr="008A2BFA">
        <w:rPr>
          <w:rFonts w:ascii="Times New Roman" w:eastAsia="Times New Roman" w:hAnsi="Times New Roman" w:cs="Times New Roman"/>
          <w:sz w:val="20"/>
          <w:szCs w:val="20"/>
        </w:rPr>
        <w:t>, M., Sadiki M., Ibnsouda SK.:</w:t>
      </w:r>
      <w:r w:rsidRPr="008A2BFA">
        <w:rPr>
          <w:rFonts w:ascii="Times New Roman" w:eastAsia="Times New Roman" w:hAnsi="Times New Roman" w:cs="Times New Roman"/>
          <w:sz w:val="20"/>
          <w:szCs w:val="20"/>
        </w:rPr>
        <w:t xml:space="preserve"> Methods for in vitro evaluating antimicrobial activity: A review. Phar. Ana. 6(2)</w:t>
      </w:r>
      <w:r w:rsidR="00666B91" w:rsidRPr="008A2BFA">
        <w:rPr>
          <w:rFonts w:ascii="Times New Roman" w:eastAsia="Times New Roman" w:hAnsi="Times New Roman" w:cs="Times New Roman"/>
          <w:sz w:val="20"/>
          <w:szCs w:val="20"/>
        </w:rPr>
        <w:t>,</w:t>
      </w:r>
      <w:r w:rsidRPr="008A2BFA">
        <w:rPr>
          <w:rFonts w:ascii="Times New Roman" w:eastAsia="Times New Roman" w:hAnsi="Times New Roman" w:cs="Times New Roman"/>
          <w:sz w:val="20"/>
          <w:szCs w:val="20"/>
        </w:rPr>
        <w:t xml:space="preserve">71–79. </w:t>
      </w:r>
      <w:hyperlink r:id="rId41" w:tgtFrame="_blank" w:tooltip="Persistent link using digital object identifier" w:history="1">
        <w:r w:rsidRPr="008A2BFA">
          <w:rPr>
            <w:rFonts w:ascii="Times New Roman" w:eastAsia="Times New Roman" w:hAnsi="Times New Roman" w:cs="Times New Roman"/>
            <w:color w:val="0000FF"/>
            <w:sz w:val="20"/>
            <w:szCs w:val="20"/>
            <w:u w:val="single"/>
          </w:rPr>
          <w:t>https://doi.org/10.1016/j.jpha.2015.11.005</w:t>
        </w:r>
      </w:hyperlink>
      <w:r w:rsidR="00666B91" w:rsidRPr="008A2BFA">
        <w:rPr>
          <w:rFonts w:ascii="Times New Roman" w:eastAsia="Times New Roman" w:hAnsi="Times New Roman" w:cs="Times New Roman"/>
          <w:color w:val="0000FF"/>
          <w:sz w:val="20"/>
          <w:szCs w:val="20"/>
          <w:u w:val="single"/>
        </w:rPr>
        <w:t xml:space="preserve"> </w:t>
      </w:r>
      <w:r w:rsidR="00666B91" w:rsidRPr="008A2BFA">
        <w:rPr>
          <w:rFonts w:ascii="Times New Roman" w:eastAsia="Times New Roman" w:hAnsi="Times New Roman" w:cs="Times New Roman"/>
          <w:sz w:val="20"/>
          <w:szCs w:val="20"/>
        </w:rPr>
        <w:t>(2016).</w:t>
      </w:r>
    </w:p>
    <w:p w:rsidR="00A30F35" w:rsidRDefault="00A30F35" w:rsidP="004F07D8">
      <w:pPr>
        <w:pStyle w:val="a8"/>
        <w:numPr>
          <w:ilvl w:val="0"/>
          <w:numId w:val="9"/>
        </w:numPr>
        <w:spacing w:after="0" w:line="240" w:lineRule="auto"/>
        <w:contextualSpacing w:val="0"/>
        <w:jc w:val="both"/>
        <w:rPr>
          <w:rFonts w:ascii="Times New Roman" w:hAnsi="Times New Roman" w:cs="Times New Roman"/>
          <w:color w:val="0000FF"/>
          <w:sz w:val="20"/>
          <w:szCs w:val="20"/>
          <w:lang w:bidi="ar-IQ"/>
        </w:rPr>
      </w:pPr>
      <w:r w:rsidRPr="00367120">
        <w:rPr>
          <w:rFonts w:ascii="Times New Roman" w:hAnsi="Times New Roman" w:cs="Times New Roman"/>
          <w:sz w:val="20"/>
          <w:szCs w:val="20"/>
        </w:rPr>
        <w:t xml:space="preserve">Eltayeb, B.M., Elshazly, E.H., Aboelmagd, H.A. </w:t>
      </w:r>
      <w:r w:rsidRPr="00367120">
        <w:rPr>
          <w:rFonts w:ascii="Times New Roman" w:hAnsi="Times New Roman" w:cs="Times New Roman"/>
          <w:i/>
          <w:iCs/>
          <w:sz w:val="20"/>
          <w:szCs w:val="20"/>
        </w:rPr>
        <w:t>et al.</w:t>
      </w:r>
      <w:r w:rsidRPr="00367120">
        <w:rPr>
          <w:rFonts w:ascii="Times New Roman" w:hAnsi="Times New Roman" w:cs="Times New Roman"/>
          <w:sz w:val="20"/>
          <w:szCs w:val="20"/>
        </w:rPr>
        <w:t xml:space="preserve"> Sustainable production of silver chloride nanoparticles from desert flora for biomedical applications with multifunctional biological activities. </w:t>
      </w:r>
      <w:r w:rsidRPr="00367120">
        <w:rPr>
          <w:rFonts w:ascii="Times New Roman" w:hAnsi="Times New Roman" w:cs="Times New Roman"/>
          <w:i/>
          <w:iCs/>
          <w:sz w:val="20"/>
          <w:szCs w:val="20"/>
        </w:rPr>
        <w:t>Sci Rep</w:t>
      </w:r>
      <w:r w:rsidRPr="00367120">
        <w:rPr>
          <w:rFonts w:ascii="Times New Roman" w:hAnsi="Times New Roman" w:cs="Times New Roman"/>
          <w:sz w:val="20"/>
          <w:szCs w:val="20"/>
        </w:rPr>
        <w:t xml:space="preserve"> 15, 32674.</w:t>
      </w:r>
      <w:r w:rsidRPr="00FE0EC8">
        <w:rPr>
          <w:rFonts w:ascii="Times New Roman" w:hAnsi="Times New Roman" w:cs="Times New Roman"/>
          <w:color w:val="0000FF"/>
          <w:sz w:val="20"/>
          <w:szCs w:val="20"/>
        </w:rPr>
        <w:t xml:space="preserve"> </w:t>
      </w:r>
      <w:hyperlink r:id="rId42" w:history="1">
        <w:r w:rsidRPr="00FE0EC8">
          <w:rPr>
            <w:rStyle w:val="Hyperlink"/>
            <w:rFonts w:ascii="Times New Roman" w:hAnsi="Times New Roman" w:cs="Times New Roman"/>
            <w:color w:val="0000FF"/>
            <w:sz w:val="20"/>
            <w:szCs w:val="20"/>
          </w:rPr>
          <w:t>https://doi.org/10.1038/s41598-025-20170-y</w:t>
        </w:r>
      </w:hyperlink>
      <w:r w:rsidRPr="00FE0EC8">
        <w:rPr>
          <w:rFonts w:ascii="Times New Roman" w:hAnsi="Times New Roman" w:cs="Times New Roman"/>
          <w:color w:val="0000FF"/>
          <w:sz w:val="20"/>
          <w:szCs w:val="20"/>
        </w:rPr>
        <w:t>. (2025).</w:t>
      </w:r>
    </w:p>
    <w:p w:rsidR="00A30F35" w:rsidRPr="00A30F35" w:rsidRDefault="00A30F35" w:rsidP="004F07D8">
      <w:pPr>
        <w:pStyle w:val="a8"/>
        <w:autoSpaceDE w:val="0"/>
        <w:autoSpaceDN w:val="0"/>
        <w:adjustRightInd w:val="0"/>
        <w:spacing w:after="0" w:line="240" w:lineRule="auto"/>
        <w:jc w:val="both"/>
        <w:rPr>
          <w:rFonts w:ascii="Times New Roman" w:hAnsi="Times New Roman" w:cs="Times New Roman"/>
          <w:sz w:val="20"/>
          <w:szCs w:val="20"/>
          <w:lang w:val="en-US" w:bidi="ar-IQ"/>
        </w:rPr>
      </w:pPr>
    </w:p>
    <w:p w:rsidR="00A30F35" w:rsidRPr="008A2BFA" w:rsidRDefault="00A30F35" w:rsidP="004F07D8">
      <w:pPr>
        <w:pStyle w:val="a8"/>
        <w:numPr>
          <w:ilvl w:val="0"/>
          <w:numId w:val="9"/>
        </w:numPr>
        <w:spacing w:before="100" w:beforeAutospacing="1" w:after="100" w:afterAutospacing="1" w:line="240" w:lineRule="auto"/>
        <w:jc w:val="both"/>
        <w:rPr>
          <w:sz w:val="20"/>
          <w:szCs w:val="20"/>
        </w:rPr>
      </w:pPr>
      <w:r w:rsidRPr="008A2BFA">
        <w:rPr>
          <w:rFonts w:ascii="Times New Roman" w:eastAsia="Times New Roman" w:hAnsi="Times New Roman" w:cs="Times New Roman"/>
          <w:sz w:val="20"/>
          <w:szCs w:val="20"/>
        </w:rPr>
        <w:t xml:space="preserve">Al-Zahrani, S., Astudillo-Calderón, S., Pintos, B., Pérez-Urria, E., Manzanera, J., Martín, L., and Gómez-Garay, A.: Role of Synthetic Plant Extracts on the Production of Silver-Derived Nanoparticles. Plants, 10. </w:t>
      </w:r>
      <w:hyperlink r:id="rId43" w:history="1">
        <w:r w:rsidRPr="008A2BFA">
          <w:rPr>
            <w:rFonts w:ascii="Times New Roman" w:eastAsia="Times New Roman" w:hAnsi="Times New Roman" w:cs="Times New Roman"/>
            <w:color w:val="0000FF"/>
            <w:sz w:val="20"/>
            <w:szCs w:val="20"/>
            <w:u w:val="single"/>
          </w:rPr>
          <w:t>https://doi.org/10.3390/plants10081671</w:t>
        </w:r>
      </w:hyperlink>
      <w:r w:rsidRPr="008A2BFA">
        <w:rPr>
          <w:rFonts w:ascii="Times New Roman" w:eastAsia="Times New Roman" w:hAnsi="Times New Roman" w:cs="Times New Roman"/>
          <w:sz w:val="20"/>
          <w:szCs w:val="20"/>
        </w:rPr>
        <w:t xml:space="preserve"> (2021).</w:t>
      </w:r>
    </w:p>
    <w:p w:rsidR="00A30F35" w:rsidRPr="008A2BFA" w:rsidRDefault="00A30F35" w:rsidP="004F07D8">
      <w:pPr>
        <w:pStyle w:val="a9"/>
        <w:numPr>
          <w:ilvl w:val="0"/>
          <w:numId w:val="9"/>
        </w:numPr>
        <w:jc w:val="both"/>
        <w:rPr>
          <w:sz w:val="20"/>
          <w:szCs w:val="20"/>
        </w:rPr>
      </w:pPr>
      <w:r w:rsidRPr="008A2BFA">
        <w:rPr>
          <w:sz w:val="20"/>
          <w:szCs w:val="20"/>
        </w:rPr>
        <w:t xml:space="preserve">Getachew, A., Bacha, E. G., and Geleta, W. S.: Statistical optimization of eco-friendly synthesized silver nanoparticles using Discopodium penninervium Hochst leaf extract for enhanced antimicrobial efficacy. </w:t>
      </w:r>
      <w:r w:rsidRPr="008A2BFA">
        <w:rPr>
          <w:rStyle w:val="ab"/>
          <w:sz w:val="20"/>
          <w:szCs w:val="20"/>
        </w:rPr>
        <w:t>Scientific Reports, 15</w:t>
      </w:r>
      <w:r w:rsidRPr="008A2BFA">
        <w:rPr>
          <w:sz w:val="20"/>
          <w:szCs w:val="20"/>
        </w:rPr>
        <w:t xml:space="preserve">. </w:t>
      </w:r>
      <w:hyperlink r:id="rId44" w:history="1">
        <w:r w:rsidRPr="008A2BFA">
          <w:rPr>
            <w:rStyle w:val="Hyperlink"/>
            <w:sz w:val="20"/>
            <w:szCs w:val="20"/>
          </w:rPr>
          <w:t>https://doi.org/10.1038/s41598-025-29253-2</w:t>
        </w:r>
      </w:hyperlink>
      <w:r w:rsidRPr="008A2BFA">
        <w:rPr>
          <w:sz w:val="20"/>
          <w:szCs w:val="20"/>
        </w:rPr>
        <w:t xml:space="preserve"> (2025).</w:t>
      </w:r>
    </w:p>
    <w:p w:rsidR="00A30F35" w:rsidRPr="00412DF3" w:rsidRDefault="00A30F35" w:rsidP="004F07D8">
      <w:pPr>
        <w:pStyle w:val="a9"/>
        <w:numPr>
          <w:ilvl w:val="0"/>
          <w:numId w:val="9"/>
        </w:numPr>
        <w:jc w:val="both"/>
        <w:rPr>
          <w:sz w:val="20"/>
          <w:szCs w:val="20"/>
        </w:rPr>
      </w:pPr>
      <w:r w:rsidRPr="008A2BFA">
        <w:rPr>
          <w:sz w:val="20"/>
          <w:szCs w:val="20"/>
        </w:rPr>
        <w:t xml:space="preserve">Dashora, A., Rathore, K., Raj, S., and Sharma, K.: Synthesis of silver nanoparticles employing Polyalthia longifolia leaf extract and their in vitro antifungal activity against phytopathogen. </w:t>
      </w:r>
      <w:r w:rsidRPr="00412DF3">
        <w:rPr>
          <w:rStyle w:val="ab"/>
          <w:sz w:val="20"/>
          <w:szCs w:val="20"/>
        </w:rPr>
        <w:t>Biochemistry and Biophysics Reports, 31</w:t>
      </w:r>
      <w:r w:rsidRPr="00412DF3">
        <w:rPr>
          <w:sz w:val="20"/>
          <w:szCs w:val="20"/>
        </w:rPr>
        <w:t xml:space="preserve">. </w:t>
      </w:r>
      <w:hyperlink r:id="rId45" w:history="1">
        <w:r w:rsidRPr="00412DF3">
          <w:rPr>
            <w:rStyle w:val="Hyperlink"/>
            <w:sz w:val="20"/>
            <w:szCs w:val="20"/>
          </w:rPr>
          <w:t>https://doi.org/10.1016/j.bbrep.2022.101320</w:t>
        </w:r>
      </w:hyperlink>
      <w:r w:rsidRPr="00412DF3">
        <w:rPr>
          <w:sz w:val="20"/>
          <w:szCs w:val="20"/>
        </w:rPr>
        <w:t xml:space="preserve"> (2022).</w:t>
      </w:r>
    </w:p>
    <w:p w:rsidR="00E320B8" w:rsidRPr="00412DF3" w:rsidRDefault="00E320B8" w:rsidP="004F07D8">
      <w:pPr>
        <w:pStyle w:val="a8"/>
        <w:numPr>
          <w:ilvl w:val="0"/>
          <w:numId w:val="9"/>
        </w:numPr>
        <w:spacing w:before="100" w:beforeAutospacing="1" w:after="100" w:afterAutospacing="1" w:line="240" w:lineRule="auto"/>
        <w:jc w:val="both"/>
        <w:rPr>
          <w:rFonts w:ascii="Times New Roman" w:eastAsia="Times New Roman" w:hAnsi="Times New Roman" w:cs="Times New Roman"/>
          <w:sz w:val="20"/>
          <w:szCs w:val="20"/>
        </w:rPr>
      </w:pPr>
      <w:r w:rsidRPr="00412DF3">
        <w:rPr>
          <w:rFonts w:ascii="Times New Roman" w:eastAsia="Times New Roman" w:hAnsi="Times New Roman" w:cs="Times New Roman"/>
          <w:sz w:val="20"/>
          <w:szCs w:val="20"/>
        </w:rPr>
        <w:t xml:space="preserve">Gowda, A., C, S. T., Anil, V. S., and Raghavan, S.: Phytosynthesis of silver nanoparticles using aqueous sandalwood (Santalum album L.) leaf extract: Divergent effects of SW-AgNPs on proliferating plant and cancer cells. </w:t>
      </w:r>
      <w:r w:rsidRPr="00412DF3">
        <w:rPr>
          <w:rFonts w:ascii="Times New Roman" w:eastAsia="Times New Roman" w:hAnsi="Times New Roman" w:cs="Times New Roman"/>
          <w:i/>
          <w:iCs/>
          <w:sz w:val="20"/>
          <w:szCs w:val="20"/>
        </w:rPr>
        <w:t>PLOS ONE, 19</w:t>
      </w:r>
      <w:r w:rsidRPr="00412DF3">
        <w:rPr>
          <w:rFonts w:ascii="Times New Roman" w:eastAsia="Times New Roman" w:hAnsi="Times New Roman" w:cs="Times New Roman"/>
          <w:sz w:val="20"/>
          <w:szCs w:val="20"/>
        </w:rPr>
        <w:t xml:space="preserve">. </w:t>
      </w:r>
      <w:hyperlink r:id="rId46" w:history="1">
        <w:r w:rsidRPr="00412DF3">
          <w:rPr>
            <w:rFonts w:ascii="Times New Roman" w:eastAsia="Times New Roman" w:hAnsi="Times New Roman" w:cs="Times New Roman"/>
            <w:color w:val="0000FF"/>
            <w:sz w:val="20"/>
            <w:szCs w:val="20"/>
            <w:u w:val="single"/>
          </w:rPr>
          <w:t>https://doi.org/10.1371/journal.pone.0300115</w:t>
        </w:r>
      </w:hyperlink>
      <w:r w:rsidRPr="00412DF3">
        <w:rPr>
          <w:rFonts w:ascii="Times New Roman" w:eastAsia="Times New Roman" w:hAnsi="Times New Roman" w:cs="Times New Roman"/>
          <w:sz w:val="20"/>
          <w:szCs w:val="20"/>
        </w:rPr>
        <w:t xml:space="preserve"> (2024).</w:t>
      </w:r>
    </w:p>
    <w:p w:rsidR="00E320B8" w:rsidRPr="00412DF3" w:rsidRDefault="00E320B8" w:rsidP="004F07D8">
      <w:pPr>
        <w:pStyle w:val="a9"/>
        <w:numPr>
          <w:ilvl w:val="0"/>
          <w:numId w:val="9"/>
        </w:numPr>
        <w:jc w:val="both"/>
        <w:rPr>
          <w:sz w:val="20"/>
          <w:szCs w:val="20"/>
        </w:rPr>
      </w:pPr>
      <w:r w:rsidRPr="00412DF3">
        <w:rPr>
          <w:sz w:val="20"/>
          <w:szCs w:val="20"/>
        </w:rPr>
        <w:t xml:space="preserve">Riaz, M., Sharafat, U., Zahid, N., Ismail, M., Park, J., Ahmad, B., Rashid, N., Fahim, M., Imran, M., &amp; Tabassum, A.: Synthesis of Biogenic Silver Nanocatalyst and their Antibacterial and Organic Pollutants Reduction Ability. </w:t>
      </w:r>
      <w:r w:rsidRPr="00412DF3">
        <w:rPr>
          <w:rStyle w:val="ab"/>
          <w:sz w:val="20"/>
          <w:szCs w:val="20"/>
        </w:rPr>
        <w:t>ACS Omega, 7</w:t>
      </w:r>
      <w:r w:rsidRPr="00412DF3">
        <w:rPr>
          <w:sz w:val="20"/>
          <w:szCs w:val="20"/>
        </w:rPr>
        <w:t xml:space="preserve">, 14723 - 14734. </w:t>
      </w:r>
      <w:hyperlink r:id="rId47" w:history="1">
        <w:r w:rsidRPr="00412DF3">
          <w:rPr>
            <w:rStyle w:val="Hyperlink"/>
            <w:sz w:val="20"/>
            <w:szCs w:val="20"/>
          </w:rPr>
          <w:t>https://doi.org/10.1021/acsomega.1c07365</w:t>
        </w:r>
      </w:hyperlink>
      <w:r w:rsidRPr="00412DF3">
        <w:rPr>
          <w:sz w:val="20"/>
          <w:szCs w:val="20"/>
        </w:rPr>
        <w:t xml:space="preserve"> (2022).</w:t>
      </w:r>
    </w:p>
    <w:p w:rsidR="00E320B8" w:rsidRPr="00412DF3" w:rsidRDefault="00E320B8" w:rsidP="004F07D8">
      <w:pPr>
        <w:pStyle w:val="a9"/>
        <w:numPr>
          <w:ilvl w:val="0"/>
          <w:numId w:val="9"/>
        </w:numPr>
        <w:jc w:val="both"/>
        <w:rPr>
          <w:sz w:val="20"/>
          <w:szCs w:val="20"/>
        </w:rPr>
      </w:pPr>
      <w:r w:rsidRPr="00412DF3">
        <w:rPr>
          <w:sz w:val="20"/>
          <w:szCs w:val="20"/>
        </w:rPr>
        <w:t xml:space="preserve">Nayem, S. M. A., Sultana, N., Haque, M. A., Miah, B., Hasan, M., Islam, T., Hasan, M., Awal, A., Uddin, J., Aziz, M. A., &amp; Ahammad, A.: Green Synthesis of Gold and Silver Nanoparticles by Using Amorphophallus paeoniifolius Tuber Extract and Evaluation of Their Antibacterial Activity. </w:t>
      </w:r>
      <w:r w:rsidRPr="00412DF3">
        <w:rPr>
          <w:rStyle w:val="ab"/>
          <w:sz w:val="20"/>
          <w:szCs w:val="20"/>
        </w:rPr>
        <w:t>Molecules, 25</w:t>
      </w:r>
      <w:r w:rsidRPr="00412DF3">
        <w:rPr>
          <w:sz w:val="20"/>
          <w:szCs w:val="20"/>
        </w:rPr>
        <w:t xml:space="preserve">. </w:t>
      </w:r>
      <w:hyperlink r:id="rId48" w:history="1">
        <w:r w:rsidRPr="00412DF3">
          <w:rPr>
            <w:rStyle w:val="Hyperlink"/>
            <w:sz w:val="20"/>
            <w:szCs w:val="20"/>
          </w:rPr>
          <w:t>https://doi.org/10.3390/molecules25204773</w:t>
        </w:r>
      </w:hyperlink>
      <w:r w:rsidRPr="00412DF3">
        <w:rPr>
          <w:sz w:val="20"/>
          <w:szCs w:val="20"/>
        </w:rPr>
        <w:t xml:space="preserve"> (2020).</w:t>
      </w:r>
    </w:p>
    <w:p w:rsidR="00E320B8" w:rsidRPr="008A2BFA" w:rsidRDefault="00E320B8" w:rsidP="004F07D8">
      <w:pPr>
        <w:pStyle w:val="a8"/>
        <w:numPr>
          <w:ilvl w:val="0"/>
          <w:numId w:val="9"/>
        </w:numPr>
        <w:autoSpaceDE w:val="0"/>
        <w:autoSpaceDN w:val="0"/>
        <w:adjustRightInd w:val="0"/>
        <w:spacing w:after="0" w:line="240" w:lineRule="auto"/>
        <w:jc w:val="both"/>
        <w:rPr>
          <w:rFonts w:ascii="Times New Roman" w:hAnsi="Times New Roman" w:cs="Times New Roman"/>
          <w:sz w:val="20"/>
          <w:szCs w:val="20"/>
          <w:lang w:val="en-US" w:bidi="ar-IQ"/>
        </w:rPr>
      </w:pPr>
      <w:r w:rsidRPr="00412DF3">
        <w:rPr>
          <w:rFonts w:ascii="Times New Roman" w:hAnsi="Times New Roman" w:cs="Times New Roman"/>
          <w:sz w:val="20"/>
          <w:szCs w:val="20"/>
        </w:rPr>
        <w:t>Nalini,</w:t>
      </w:r>
      <w:r w:rsidRPr="008A2BFA">
        <w:rPr>
          <w:rFonts w:ascii="Times New Roman" w:hAnsi="Times New Roman" w:cs="Times New Roman"/>
          <w:sz w:val="20"/>
          <w:szCs w:val="20"/>
        </w:rPr>
        <w:t xml:space="preserve"> Mabela, GDN., Gracelin, DHS., Clarina, T. and Ramab, V.: Bio synthesis of Silver Nanoparticles from Five Solanum Species and their anti-bacterial Activity. New Advances in Chemistry and Materials. 38-45 </w:t>
      </w:r>
      <w:r w:rsidRPr="008A2BFA">
        <w:rPr>
          <w:rFonts w:ascii="Times New Roman" w:hAnsi="Times New Roman" w:cs="Times New Roman"/>
          <w:sz w:val="20"/>
          <w:szCs w:val="20"/>
          <w:lang w:val="en-US" w:bidi="ar-IQ"/>
        </w:rPr>
        <w:t>(2016).</w:t>
      </w:r>
    </w:p>
    <w:p w:rsidR="00E320B8" w:rsidRPr="008A2BFA" w:rsidRDefault="00E320B8" w:rsidP="004F07D8">
      <w:pPr>
        <w:pStyle w:val="a8"/>
        <w:numPr>
          <w:ilvl w:val="0"/>
          <w:numId w:val="9"/>
        </w:numPr>
        <w:autoSpaceDE w:val="0"/>
        <w:autoSpaceDN w:val="0"/>
        <w:adjustRightInd w:val="0"/>
        <w:spacing w:after="0" w:line="240" w:lineRule="auto"/>
        <w:jc w:val="both"/>
        <w:rPr>
          <w:rFonts w:ascii="Times New Roman" w:hAnsi="Times New Roman" w:cs="Times New Roman"/>
          <w:sz w:val="20"/>
          <w:szCs w:val="20"/>
        </w:rPr>
      </w:pPr>
      <w:r w:rsidRPr="008A2BFA">
        <w:rPr>
          <w:rFonts w:ascii="Times New Roman" w:hAnsi="Times New Roman" w:cs="Times New Roman"/>
          <w:sz w:val="20"/>
          <w:szCs w:val="20"/>
        </w:rPr>
        <w:lastRenderedPageBreak/>
        <w:t xml:space="preserve">Rajalakshmi, A., Sreelatha, S. and Jayachitra A.: Synthesis and Characterization of </w:t>
      </w:r>
      <w:r w:rsidRPr="00BE0B43">
        <w:rPr>
          <w:rFonts w:ascii="Times New Roman" w:hAnsi="Times New Roman" w:cs="Times New Roman"/>
          <w:i/>
          <w:iCs/>
          <w:sz w:val="20"/>
          <w:szCs w:val="20"/>
        </w:rPr>
        <w:t>Solanum Nigrum</w:t>
      </w:r>
      <w:r w:rsidRPr="008A2BFA">
        <w:rPr>
          <w:rFonts w:ascii="Times New Roman" w:hAnsi="Times New Roman" w:cs="Times New Roman"/>
          <w:sz w:val="20"/>
          <w:szCs w:val="20"/>
        </w:rPr>
        <w:t xml:space="preserve"> Derived Nanoparticles and Exploration if Its Antioxidant, Antibacterial and Anticancer Potentials in </w:t>
      </w:r>
      <w:r w:rsidRPr="008A2BFA">
        <w:rPr>
          <w:rFonts w:ascii="Times New Roman" w:hAnsi="Times New Roman" w:cs="Times New Roman"/>
          <w:i/>
          <w:iCs/>
          <w:sz w:val="20"/>
          <w:szCs w:val="20"/>
        </w:rPr>
        <w:t xml:space="preserve">in Vitro. </w:t>
      </w:r>
      <w:r w:rsidRPr="008A2BFA">
        <w:rPr>
          <w:rFonts w:ascii="Times New Roman" w:hAnsi="Times New Roman" w:cs="Times New Roman"/>
          <w:sz w:val="20"/>
          <w:szCs w:val="20"/>
        </w:rPr>
        <w:t>SSRG International Journal of Agriculture &amp; Environmental Science, 6(1): 29-36 (2019).</w:t>
      </w:r>
    </w:p>
    <w:p w:rsidR="00497656" w:rsidRDefault="00497656" w:rsidP="004F07D8">
      <w:pPr>
        <w:pStyle w:val="a8"/>
        <w:numPr>
          <w:ilvl w:val="0"/>
          <w:numId w:val="9"/>
        </w:numPr>
        <w:spacing w:after="0" w:line="240" w:lineRule="auto"/>
        <w:jc w:val="both"/>
        <w:rPr>
          <w:rFonts w:ascii="Times New Roman" w:eastAsia="Times New Roman" w:hAnsi="Times New Roman" w:cs="Times New Roman"/>
          <w:color w:val="0000FF"/>
          <w:sz w:val="20"/>
          <w:szCs w:val="20"/>
        </w:rPr>
      </w:pPr>
      <w:r w:rsidRPr="008A2BFA">
        <w:rPr>
          <w:rFonts w:ascii="Times New Roman" w:eastAsia="Times New Roman" w:hAnsi="Times New Roman" w:cs="Times New Roman"/>
          <w:sz w:val="20"/>
          <w:szCs w:val="20"/>
        </w:rPr>
        <w:t xml:space="preserve">Saqib, S., Faryad, S., Afridi, MI., Arshad, B., Younas, MS., Naeem, M., Zaman, W., Ullah, F., Nisar, M., Ali, S., Elgorban, AM., Syed, A., Elansary, HO. and Zin, El-Abedin, TK.: Bimetallic Assembled Silver Nanoparticles Impregnated in Aspergillus fumigatus Extract Damage the Bacterial Membrane Surface and Release Cellular Contents. </w:t>
      </w:r>
      <w:r w:rsidRPr="008A2BFA">
        <w:rPr>
          <w:rFonts w:ascii="Times New Roman" w:eastAsia="Times New Roman" w:hAnsi="Times New Roman" w:cs="Times New Roman"/>
          <w:i/>
          <w:iCs/>
          <w:sz w:val="20"/>
          <w:szCs w:val="20"/>
        </w:rPr>
        <w:t>Coatings</w:t>
      </w:r>
      <w:r w:rsidRPr="008A2BFA">
        <w:rPr>
          <w:rFonts w:ascii="Times New Roman" w:eastAsia="Times New Roman" w:hAnsi="Times New Roman" w:cs="Times New Roman"/>
          <w:sz w:val="20"/>
          <w:szCs w:val="20"/>
        </w:rPr>
        <w:t>, 12(10), 1505.</w:t>
      </w:r>
      <w:r w:rsidRPr="008A2BFA">
        <w:rPr>
          <w:rFonts w:ascii="Times New Roman" w:eastAsia="Times New Roman" w:hAnsi="Times New Roman" w:cs="Times New Roman"/>
          <w:color w:val="0000FF"/>
          <w:sz w:val="20"/>
          <w:szCs w:val="20"/>
        </w:rPr>
        <w:t xml:space="preserve"> </w:t>
      </w:r>
      <w:hyperlink r:id="rId49" w:history="1">
        <w:r w:rsidRPr="008A2BFA">
          <w:rPr>
            <w:rStyle w:val="Hyperlink"/>
            <w:rFonts w:ascii="Times New Roman" w:eastAsia="Times New Roman" w:hAnsi="Times New Roman" w:cs="Times New Roman"/>
            <w:color w:val="0000FF"/>
            <w:sz w:val="20"/>
            <w:szCs w:val="20"/>
          </w:rPr>
          <w:t>https://doi.org/10.3390/coatings12101505</w:t>
        </w:r>
      </w:hyperlink>
      <w:r w:rsidRPr="008A2BFA">
        <w:rPr>
          <w:rFonts w:ascii="Times New Roman" w:eastAsia="Times New Roman" w:hAnsi="Times New Roman" w:cs="Times New Roman"/>
          <w:color w:val="0000FF"/>
          <w:sz w:val="20"/>
          <w:szCs w:val="20"/>
        </w:rPr>
        <w:t xml:space="preserve"> </w:t>
      </w:r>
      <w:r w:rsidRPr="008A2BFA">
        <w:rPr>
          <w:rFonts w:ascii="Times New Roman" w:eastAsia="Times New Roman" w:hAnsi="Times New Roman" w:cs="Times New Roman"/>
          <w:sz w:val="20"/>
          <w:szCs w:val="20"/>
        </w:rPr>
        <w:t>(2022).</w:t>
      </w:r>
    </w:p>
    <w:p w:rsidR="00497656" w:rsidRPr="008A2BFA" w:rsidRDefault="00497656"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 xml:space="preserve">Mohamed, D., Mohamed, AS. and El-Dib, F. I.: Role of mixed surfactants system in preparation of silver nanoparticles. </w:t>
      </w:r>
      <w:r w:rsidRPr="008A2BFA">
        <w:rPr>
          <w:rFonts w:ascii="Times New Roman" w:eastAsia="Times New Roman" w:hAnsi="Times New Roman" w:cs="Times New Roman"/>
          <w:i/>
          <w:iCs/>
          <w:sz w:val="20"/>
          <w:szCs w:val="20"/>
        </w:rPr>
        <w:t>Tenside Surfactants Detergents</w:t>
      </w:r>
      <w:r w:rsidRPr="008A2BFA">
        <w:rPr>
          <w:rFonts w:ascii="Times New Roman" w:eastAsia="Times New Roman" w:hAnsi="Times New Roman" w:cs="Times New Roman"/>
          <w:sz w:val="20"/>
          <w:szCs w:val="20"/>
        </w:rPr>
        <w:t xml:space="preserve">. 59(5), 400–408. </w:t>
      </w:r>
      <w:hyperlink r:id="rId50" w:history="1">
        <w:r w:rsidRPr="008A2BFA">
          <w:rPr>
            <w:rStyle w:val="Hyperlink"/>
            <w:rFonts w:ascii="Times New Roman" w:eastAsia="Times New Roman" w:hAnsi="Times New Roman" w:cs="Times New Roman"/>
            <w:sz w:val="20"/>
            <w:szCs w:val="20"/>
          </w:rPr>
          <w:t>https://doi.org/10.1515/tsd-2022-2421</w:t>
        </w:r>
      </w:hyperlink>
      <w:r w:rsidRPr="008A2BFA">
        <w:rPr>
          <w:rFonts w:ascii="Times New Roman" w:eastAsia="Times New Roman" w:hAnsi="Times New Roman" w:cs="Times New Roman"/>
          <w:sz w:val="20"/>
          <w:szCs w:val="20"/>
        </w:rPr>
        <w:t xml:space="preserve"> (2022).</w:t>
      </w:r>
    </w:p>
    <w:p w:rsidR="00497656" w:rsidRPr="008A2BFA" w:rsidRDefault="00497656"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 xml:space="preserve">Shaikh WA. Chakraborty S. Owens G. and Islam RU.: A review of the phytochemical mediated synthesis of AgNP (silver nanoparticle): the wonder particle of the past decade. Applied Nanoscience, 11(11), 1–36. </w:t>
      </w:r>
      <w:hyperlink r:id="rId51" w:history="1">
        <w:r w:rsidRPr="008A2BFA">
          <w:rPr>
            <w:rStyle w:val="Hyperlink"/>
            <w:rFonts w:ascii="Times New Roman" w:eastAsia="Times New Roman" w:hAnsi="Times New Roman" w:cs="Times New Roman"/>
            <w:color w:val="auto"/>
            <w:sz w:val="20"/>
            <w:szCs w:val="20"/>
          </w:rPr>
          <w:t>https://doi.org/10.1007/S13204-021-02135-5</w:t>
        </w:r>
      </w:hyperlink>
      <w:r w:rsidRPr="008A2BFA">
        <w:rPr>
          <w:rFonts w:ascii="Times New Roman" w:eastAsia="Times New Roman" w:hAnsi="Times New Roman" w:cs="Times New Roman"/>
          <w:sz w:val="20"/>
          <w:szCs w:val="20"/>
        </w:rPr>
        <w:t xml:space="preserve"> (2021).</w:t>
      </w:r>
    </w:p>
    <w:p w:rsidR="00FC66CD" w:rsidRPr="008A2BFA" w:rsidRDefault="00FC66CD" w:rsidP="004F07D8">
      <w:pPr>
        <w:pStyle w:val="a8"/>
        <w:numPr>
          <w:ilvl w:val="0"/>
          <w:numId w:val="9"/>
        </w:numPr>
        <w:spacing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 xml:space="preserve">Yeow, J., Luo, M. and Chng, S.: Molecular mechanism of phospholipid transport at the bacterial outer membrane interface. Nature Communications. </w:t>
      </w:r>
      <w:hyperlink r:id="rId52" w:history="1">
        <w:r w:rsidRPr="008A2BFA">
          <w:rPr>
            <w:rStyle w:val="Hyperlink"/>
            <w:rFonts w:ascii="Times New Roman" w:eastAsia="Times New Roman" w:hAnsi="Times New Roman" w:cs="Times New Roman"/>
            <w:color w:val="auto"/>
            <w:sz w:val="20"/>
            <w:szCs w:val="20"/>
          </w:rPr>
          <w:t>https://doi.org/10.1038/s41467-023-44144-8</w:t>
        </w:r>
      </w:hyperlink>
      <w:r w:rsidRPr="008A2BFA">
        <w:rPr>
          <w:rFonts w:ascii="Times New Roman" w:eastAsia="Times New Roman" w:hAnsi="Times New Roman" w:cs="Times New Roman"/>
          <w:sz w:val="20"/>
          <w:szCs w:val="20"/>
        </w:rPr>
        <w:t xml:space="preserve"> (2023).</w:t>
      </w:r>
    </w:p>
    <w:p w:rsidR="00FC66CD" w:rsidRPr="008A2BFA" w:rsidRDefault="00FC66CD"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 xml:space="preserve">Pinheiro, SK., de, P. Rangel, Miguel, TBA., Chaves, M., de M., Barros, FC., de F. Farias, CP., Moura, TA., de Ferreira, OP., Paschoal, AR. Filho, AGS. and Miguel, E de C.: Silver nanoparticles (AgNPs) internalization and passage through the Lactuca sativa (Asteraceae) outer cell wall. Functional Plant Biology. 48(11), 1113–1123. </w:t>
      </w:r>
      <w:hyperlink r:id="rId53" w:history="1">
        <w:r w:rsidRPr="008A2BFA">
          <w:rPr>
            <w:rStyle w:val="Hyperlink"/>
            <w:rFonts w:ascii="Times New Roman" w:eastAsia="Times New Roman" w:hAnsi="Times New Roman" w:cs="Times New Roman"/>
            <w:color w:val="auto"/>
            <w:sz w:val="20"/>
            <w:szCs w:val="20"/>
          </w:rPr>
          <w:t>https://doi.org/10.1071/FP21161</w:t>
        </w:r>
      </w:hyperlink>
      <w:r w:rsidRPr="008A2BFA">
        <w:rPr>
          <w:rFonts w:ascii="Times New Roman" w:eastAsia="Times New Roman" w:hAnsi="Times New Roman" w:cs="Times New Roman"/>
          <w:sz w:val="20"/>
          <w:szCs w:val="20"/>
        </w:rPr>
        <w:t xml:space="preserve"> (2021).</w:t>
      </w:r>
    </w:p>
    <w:p w:rsidR="00FC66CD" w:rsidRPr="008A2BFA" w:rsidRDefault="00FC66CD"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 xml:space="preserve">Rzheussky, SE.: Silver nanoparticles in medicine. </w:t>
      </w:r>
      <w:r w:rsidRPr="008A2BFA">
        <w:rPr>
          <w:rFonts w:ascii="Times New Roman" w:eastAsia="Times New Roman" w:hAnsi="Times New Roman" w:cs="Times New Roman"/>
          <w:i/>
          <w:iCs/>
          <w:sz w:val="20"/>
          <w:szCs w:val="20"/>
        </w:rPr>
        <w:t>Vestnik of Vitebsk State Medical University</w:t>
      </w:r>
      <w:r w:rsidRPr="008A2BFA">
        <w:rPr>
          <w:rFonts w:ascii="Times New Roman" w:eastAsia="Times New Roman" w:hAnsi="Times New Roman" w:cs="Times New Roman"/>
          <w:sz w:val="20"/>
          <w:szCs w:val="20"/>
        </w:rPr>
        <w:t xml:space="preserve">.: 21(2), 15–24. </w:t>
      </w:r>
      <w:hyperlink r:id="rId54" w:history="1">
        <w:r w:rsidRPr="008A2BFA">
          <w:rPr>
            <w:rStyle w:val="Hyperlink"/>
            <w:rFonts w:ascii="Times New Roman" w:eastAsia="Times New Roman" w:hAnsi="Times New Roman" w:cs="Times New Roman"/>
            <w:color w:val="auto"/>
            <w:sz w:val="20"/>
            <w:szCs w:val="20"/>
          </w:rPr>
          <w:t>https://doi.org/10.22263/2312-4156.2022.2.15</w:t>
        </w:r>
      </w:hyperlink>
      <w:r w:rsidRPr="008A2BFA">
        <w:rPr>
          <w:rFonts w:ascii="Times New Roman" w:eastAsia="Times New Roman" w:hAnsi="Times New Roman" w:cs="Times New Roman"/>
          <w:sz w:val="20"/>
          <w:szCs w:val="20"/>
        </w:rPr>
        <w:t xml:space="preserve"> (2022). </w:t>
      </w:r>
    </w:p>
    <w:p w:rsidR="0078127B" w:rsidRPr="008A2BFA" w:rsidRDefault="0078127B" w:rsidP="004F07D8">
      <w:pPr>
        <w:pStyle w:val="a8"/>
        <w:numPr>
          <w:ilvl w:val="0"/>
          <w:numId w:val="9"/>
        </w:numPr>
        <w:spacing w:line="240" w:lineRule="auto"/>
        <w:jc w:val="both"/>
        <w:rPr>
          <w:rFonts w:ascii="Times New Roman" w:hAnsi="Times New Roman" w:cs="Times New Roman"/>
          <w:sz w:val="20"/>
          <w:szCs w:val="20"/>
          <w:lang w:val="en-US"/>
        </w:rPr>
      </w:pPr>
      <w:r w:rsidRPr="008A2BFA">
        <w:rPr>
          <w:rFonts w:ascii="Times New Roman" w:eastAsia="Times New Roman" w:hAnsi="Times New Roman" w:cs="Times New Roman"/>
          <w:sz w:val="20"/>
          <w:szCs w:val="20"/>
        </w:rPr>
        <w:t xml:space="preserve">Hussien, AM., Taher, HS. and Abdulla, H.: Biosynthesized Silver Nanoparticles as Promising Antimicrobial Agents and Their Mode of Action. Advances in Environmental and Life Sciences, 6(2). Pag. 1-11.  </w:t>
      </w:r>
      <w:hyperlink r:id="rId55" w:history="1">
        <w:r w:rsidRPr="008A2BFA">
          <w:rPr>
            <w:rStyle w:val="Hyperlink"/>
            <w:rFonts w:ascii="Times New Roman" w:eastAsia="Times New Roman" w:hAnsi="Times New Roman" w:cs="Times New Roman"/>
            <w:color w:val="auto"/>
            <w:sz w:val="20"/>
            <w:szCs w:val="20"/>
          </w:rPr>
          <w:t>https://doi.org/10.21608/aels.2024.291232.1057</w:t>
        </w:r>
      </w:hyperlink>
      <w:r w:rsidRPr="008A2BFA">
        <w:rPr>
          <w:rFonts w:ascii="Times New Roman" w:hAnsi="Times New Roman" w:cs="Times New Roman"/>
          <w:sz w:val="20"/>
          <w:szCs w:val="20"/>
          <w:lang w:val="en-US"/>
        </w:rPr>
        <w:t xml:space="preserve"> (</w:t>
      </w:r>
      <w:r w:rsidRPr="008A2BFA">
        <w:rPr>
          <w:rFonts w:ascii="Times New Roman" w:eastAsia="Times New Roman" w:hAnsi="Times New Roman" w:cs="Times New Roman"/>
          <w:sz w:val="20"/>
          <w:szCs w:val="20"/>
        </w:rPr>
        <w:t>2024</w:t>
      </w:r>
      <w:r w:rsidRPr="008A2BFA">
        <w:rPr>
          <w:rFonts w:ascii="Times New Roman" w:hAnsi="Times New Roman" w:cs="Times New Roman"/>
          <w:sz w:val="20"/>
          <w:szCs w:val="20"/>
          <w:lang w:val="en-US"/>
        </w:rPr>
        <w:t>).</w:t>
      </w:r>
    </w:p>
    <w:p w:rsidR="0078127B" w:rsidRPr="008A2BFA" w:rsidRDefault="0078127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 xml:space="preserve">Barber, F., Yuan, Z., Akbary, Z., Biboy, J., Vollmer, W. and Rojas, E.: Wall teichoic acids regulate peptidoglycan synthesis by paving cell wall microstructure. </w:t>
      </w:r>
      <w:hyperlink r:id="rId56" w:history="1">
        <w:r w:rsidRPr="008A2BFA">
          <w:rPr>
            <w:rStyle w:val="Hyperlink"/>
            <w:rFonts w:ascii="Times New Roman" w:eastAsia="Times New Roman" w:hAnsi="Times New Roman" w:cs="Times New Roman"/>
            <w:color w:val="auto"/>
            <w:sz w:val="20"/>
            <w:szCs w:val="20"/>
          </w:rPr>
          <w:t>https://doi.org/10.1101/2024.09.02.610702</w:t>
        </w:r>
      </w:hyperlink>
      <w:r w:rsidRPr="008A2BFA">
        <w:rPr>
          <w:rFonts w:ascii="Times New Roman" w:eastAsia="Times New Roman" w:hAnsi="Times New Roman" w:cs="Times New Roman"/>
          <w:sz w:val="20"/>
          <w:szCs w:val="20"/>
        </w:rPr>
        <w:t xml:space="preserve"> (2024).</w:t>
      </w:r>
    </w:p>
    <w:p w:rsidR="0078127B" w:rsidRPr="008A2BFA" w:rsidRDefault="0078127B" w:rsidP="004F07D8">
      <w:pPr>
        <w:pStyle w:val="a8"/>
        <w:numPr>
          <w:ilvl w:val="0"/>
          <w:numId w:val="9"/>
        </w:numPr>
        <w:spacing w:after="0" w:line="240" w:lineRule="auto"/>
        <w:jc w:val="both"/>
        <w:rPr>
          <w:rFonts w:ascii="Times New Roman" w:eastAsia="Times New Roman" w:hAnsi="Times New Roman" w:cs="Times New Roman"/>
          <w:sz w:val="20"/>
          <w:szCs w:val="20"/>
        </w:rPr>
      </w:pPr>
      <w:r w:rsidRPr="008A2BFA">
        <w:rPr>
          <w:rFonts w:ascii="Times New Roman" w:eastAsia="Times New Roman" w:hAnsi="Times New Roman" w:cs="Times New Roman"/>
          <w:sz w:val="20"/>
          <w:szCs w:val="20"/>
        </w:rPr>
        <w:t>Lundstedt, EA., Kahne, D. and Ruiz, N.: Assembly and Maintenance of Lipids at the Bacterial Outer Membrane. Chemical Reviews,121(9), 5098–5123 (2021).</w:t>
      </w:r>
    </w:p>
    <w:p w:rsidR="00BA7BE5" w:rsidRPr="00BA7BE5" w:rsidRDefault="0078127B" w:rsidP="004F07D8">
      <w:pPr>
        <w:pStyle w:val="a8"/>
        <w:numPr>
          <w:ilvl w:val="0"/>
          <w:numId w:val="9"/>
        </w:numPr>
        <w:spacing w:after="0" w:line="240" w:lineRule="auto"/>
        <w:jc w:val="both"/>
        <w:rPr>
          <w:rFonts w:ascii="Times New Roman" w:hAnsi="Times New Roman" w:cs="Times New Roman"/>
          <w:sz w:val="20"/>
          <w:szCs w:val="20"/>
        </w:rPr>
      </w:pPr>
      <w:r w:rsidRPr="00BA7BE5">
        <w:rPr>
          <w:rFonts w:ascii="Times New Roman" w:eastAsia="Times New Roman" w:hAnsi="Times New Roman" w:cs="Times New Roman"/>
          <w:sz w:val="20"/>
          <w:szCs w:val="20"/>
        </w:rPr>
        <w:t xml:space="preserve">Schumann, A. Gaballa, A. and Wiedmann, M.: The multifaceted roles of phosphoethanolamine-modified lipopolysaccharides: from stress response and virulence to cationic antimicrobial resistance. Microbiology and Molecular Biology Reviews, </w:t>
      </w:r>
      <w:r w:rsidRPr="00BA7BE5">
        <w:rPr>
          <w:rStyle w:val="to-copy"/>
          <w:rFonts w:ascii="Times New Roman" w:hAnsi="Times New Roman" w:cs="Times New Roman"/>
          <w:sz w:val="20"/>
          <w:szCs w:val="20"/>
        </w:rPr>
        <w:t>88: e00193-23.</w:t>
      </w:r>
      <w:r w:rsidRPr="00BA7BE5">
        <w:rPr>
          <w:rFonts w:ascii="Times New Roman" w:eastAsia="Times New Roman" w:hAnsi="Times New Roman" w:cs="Times New Roman"/>
          <w:sz w:val="20"/>
          <w:szCs w:val="20"/>
        </w:rPr>
        <w:t xml:space="preserve">  </w:t>
      </w:r>
      <w:hyperlink r:id="rId57" w:history="1">
        <w:r w:rsidRPr="00BA7BE5">
          <w:rPr>
            <w:rStyle w:val="Hyperlink"/>
            <w:rFonts w:ascii="Times New Roman" w:eastAsia="Times New Roman" w:hAnsi="Times New Roman" w:cs="Times New Roman"/>
            <w:color w:val="auto"/>
            <w:sz w:val="20"/>
            <w:szCs w:val="20"/>
          </w:rPr>
          <w:t>https://doi.org/10.1128/mmbr.00193-23</w:t>
        </w:r>
      </w:hyperlink>
      <w:r w:rsidRPr="00BA7BE5">
        <w:rPr>
          <w:rFonts w:ascii="Times New Roman" w:eastAsia="Times New Roman" w:hAnsi="Times New Roman" w:cs="Times New Roman"/>
          <w:sz w:val="20"/>
          <w:szCs w:val="20"/>
        </w:rPr>
        <w:t xml:space="preserve"> (2024).</w:t>
      </w:r>
    </w:p>
    <w:p w:rsidR="00BA7BE5" w:rsidRPr="00BA7BE5" w:rsidRDefault="00BA7BE5" w:rsidP="004F07D8">
      <w:pPr>
        <w:pStyle w:val="a8"/>
        <w:numPr>
          <w:ilvl w:val="0"/>
          <w:numId w:val="9"/>
        </w:numPr>
        <w:spacing w:after="0" w:line="240" w:lineRule="auto"/>
        <w:jc w:val="both"/>
        <w:rPr>
          <w:rStyle w:val="text"/>
          <w:rFonts w:ascii="Times New Roman" w:hAnsi="Times New Roman" w:cs="Times New Roman"/>
          <w:sz w:val="20"/>
          <w:szCs w:val="20"/>
        </w:rPr>
      </w:pPr>
      <w:r w:rsidRPr="00367120">
        <w:rPr>
          <w:rFonts w:ascii="Times New Roman" w:hAnsi="Times New Roman" w:cs="Times New Roman"/>
          <w:sz w:val="20"/>
          <w:szCs w:val="20"/>
        </w:rPr>
        <w:t xml:space="preserve">Shahwar, D., K. Zafar, M. Abbas, et al. 2026. “ </w:t>
      </w:r>
      <w:r w:rsidRPr="00367120">
        <w:rPr>
          <w:rFonts w:ascii="Times New Roman" w:hAnsi="Times New Roman" w:cs="Times New Roman"/>
          <w:i/>
          <w:iCs/>
          <w:sz w:val="20"/>
          <w:szCs w:val="20"/>
        </w:rPr>
        <w:t>Unveiling the Antioxidant Profiling, Cytotoxicity and Wound Healing Potential of Biocompatible Silver Nanoparticles Synthesized Using Solanum melongena</w:t>
      </w:r>
      <w:r w:rsidRPr="00367120">
        <w:rPr>
          <w:rFonts w:ascii="Times New Roman" w:hAnsi="Times New Roman" w:cs="Times New Roman"/>
          <w:sz w:val="20"/>
          <w:szCs w:val="20"/>
        </w:rPr>
        <w:t xml:space="preserve">.” </w:t>
      </w:r>
      <w:r w:rsidRPr="00367120">
        <w:rPr>
          <w:rFonts w:ascii="Times New Roman" w:hAnsi="Times New Roman" w:cs="Times New Roman"/>
          <w:i/>
          <w:iCs/>
          <w:sz w:val="20"/>
          <w:szCs w:val="20"/>
        </w:rPr>
        <w:t>Food Science &amp; Nutrition</w:t>
      </w:r>
      <w:r w:rsidRPr="00367120">
        <w:rPr>
          <w:rFonts w:ascii="Times New Roman" w:hAnsi="Times New Roman" w:cs="Times New Roman"/>
          <w:sz w:val="20"/>
          <w:szCs w:val="20"/>
        </w:rPr>
        <w:t xml:space="preserve"> 14, no. 2: e71569</w:t>
      </w:r>
      <w:r w:rsidRPr="00BA7BE5">
        <w:rPr>
          <w:rFonts w:ascii="Times New Roman" w:hAnsi="Times New Roman" w:cs="Times New Roman"/>
          <w:sz w:val="20"/>
          <w:szCs w:val="20"/>
        </w:rPr>
        <w:t xml:space="preserve">. </w:t>
      </w:r>
      <w:hyperlink r:id="rId58" w:history="1">
        <w:r w:rsidRPr="00BA7BE5">
          <w:rPr>
            <w:rFonts w:ascii="Times New Roman" w:hAnsi="Times New Roman" w:cs="Times New Roman"/>
            <w:color w:val="0000FF"/>
            <w:sz w:val="20"/>
            <w:szCs w:val="20"/>
            <w:u w:val="single"/>
          </w:rPr>
          <w:t>https://doi.org/10.1002/fsn3.71569</w:t>
        </w:r>
      </w:hyperlink>
    </w:p>
    <w:p w:rsidR="00BA7BE5" w:rsidRPr="0089375B" w:rsidRDefault="00BA7BE5" w:rsidP="004F07D8">
      <w:pPr>
        <w:pStyle w:val="a8"/>
        <w:spacing w:line="240" w:lineRule="auto"/>
        <w:rPr>
          <w:rStyle w:val="text"/>
          <w:rFonts w:ascii="Times New Roman" w:hAnsi="Times New Roman" w:cs="Times New Roman"/>
          <w:sz w:val="20"/>
          <w:szCs w:val="20"/>
        </w:rPr>
      </w:pPr>
    </w:p>
    <w:p w:rsidR="00BA7BE5" w:rsidRPr="00631976" w:rsidRDefault="00BA7BE5" w:rsidP="004F07D8">
      <w:pPr>
        <w:pStyle w:val="a8"/>
        <w:numPr>
          <w:ilvl w:val="0"/>
          <w:numId w:val="9"/>
        </w:numPr>
        <w:spacing w:line="240" w:lineRule="auto"/>
        <w:jc w:val="both"/>
        <w:rPr>
          <w:rFonts w:ascii="Times New Roman" w:hAnsi="Times New Roman" w:cs="Times New Roman"/>
          <w:sz w:val="20"/>
          <w:szCs w:val="20"/>
        </w:rPr>
      </w:pPr>
      <w:r w:rsidRPr="00631976">
        <w:rPr>
          <w:rStyle w:val="text"/>
          <w:rFonts w:ascii="Times New Roman" w:hAnsi="Times New Roman" w:cs="Times New Roman"/>
          <w:sz w:val="20"/>
          <w:szCs w:val="20"/>
        </w:rPr>
        <w:t>Añibarro-Ortega M., Dias M. I., Petrović J., Núñez S., Calhelha R. C., Costa E. M., Machado M., Pintado M., Soković M., López V., Barros L., Pinela  J</w:t>
      </w:r>
      <w:r w:rsidRPr="00631976">
        <w:rPr>
          <w:rStyle w:val="text"/>
          <w:rFonts w:ascii="Times New Roman" w:hAnsi="Times New Roman" w:cs="Times New Roman"/>
          <w:sz w:val="20"/>
          <w:szCs w:val="20"/>
          <w:lang w:bidi="ar-IQ"/>
        </w:rPr>
        <w:t>.</w:t>
      </w:r>
      <w:r w:rsidRPr="00631976">
        <w:rPr>
          <w:rStyle w:val="text"/>
          <w:rFonts w:ascii="Times New Roman" w:hAnsi="Times New Roman" w:cs="Times New Roman"/>
          <w:sz w:val="20"/>
          <w:szCs w:val="20"/>
        </w:rPr>
        <w:t xml:space="preserve"> </w:t>
      </w:r>
      <w:r w:rsidRPr="00631976">
        <w:rPr>
          <w:rStyle w:val="title-text"/>
          <w:rFonts w:ascii="Times New Roman" w:hAnsi="Times New Roman" w:cs="Times New Roman"/>
          <w:sz w:val="20"/>
          <w:szCs w:val="20"/>
        </w:rPr>
        <w:t xml:space="preserve">Valorization of </w:t>
      </w:r>
      <w:r w:rsidRPr="00631976">
        <w:rPr>
          <w:rStyle w:val="ab"/>
          <w:rFonts w:ascii="Times New Roman" w:hAnsi="Times New Roman" w:cs="Times New Roman"/>
          <w:sz w:val="20"/>
          <w:szCs w:val="20"/>
        </w:rPr>
        <w:t>Solanum melongena</w:t>
      </w:r>
      <w:r w:rsidRPr="00631976">
        <w:rPr>
          <w:rStyle w:val="title-text"/>
          <w:rFonts w:ascii="Times New Roman" w:hAnsi="Times New Roman" w:cs="Times New Roman"/>
          <w:sz w:val="20"/>
          <w:szCs w:val="20"/>
        </w:rPr>
        <w:t xml:space="preserve"> L. crop by-products: Phenolic composition and </w:t>
      </w:r>
      <w:r w:rsidRPr="00631976">
        <w:rPr>
          <w:rStyle w:val="ab"/>
          <w:rFonts w:ascii="Times New Roman" w:hAnsi="Times New Roman" w:cs="Times New Roman"/>
          <w:sz w:val="20"/>
          <w:szCs w:val="20"/>
        </w:rPr>
        <w:t>in vitro</w:t>
      </w:r>
      <w:r w:rsidRPr="00631976">
        <w:rPr>
          <w:rStyle w:val="title-text"/>
          <w:rFonts w:ascii="Times New Roman" w:hAnsi="Times New Roman" w:cs="Times New Roman"/>
          <w:sz w:val="20"/>
          <w:szCs w:val="20"/>
        </w:rPr>
        <w:t xml:space="preserve"> antioxidant, antidiabetic, anti-inflammatory, cytotoxic, and antimicrobial properties</w:t>
      </w:r>
      <w:r w:rsidRPr="00631976">
        <w:rPr>
          <w:rFonts w:ascii="Times New Roman" w:hAnsi="Times New Roman" w:cs="Times New Roman"/>
          <w:sz w:val="20"/>
          <w:szCs w:val="20"/>
        </w:rPr>
        <w:t xml:space="preserve">. </w:t>
      </w:r>
      <w:r w:rsidRPr="00631976">
        <w:rPr>
          <w:rFonts w:ascii="Times New Roman" w:hAnsi="Times New Roman" w:cs="Times New Roman"/>
          <w:i/>
          <w:iCs/>
          <w:sz w:val="20"/>
          <w:szCs w:val="20"/>
        </w:rPr>
        <w:t>Process Biochemistry</w:t>
      </w:r>
      <w:r w:rsidRPr="00631976">
        <w:rPr>
          <w:rFonts w:ascii="Times New Roman" w:hAnsi="Times New Roman" w:cs="Times New Roman"/>
          <w:i/>
          <w:iCs/>
          <w:color w:val="2E74B5"/>
          <w:sz w:val="20"/>
          <w:szCs w:val="20"/>
        </w:rPr>
        <w:t xml:space="preserve">. </w:t>
      </w:r>
      <w:r w:rsidRPr="00631976">
        <w:rPr>
          <w:rFonts w:ascii="Times New Roman" w:hAnsi="Times New Roman" w:cs="Times New Roman"/>
          <w:sz w:val="20"/>
          <w:szCs w:val="20"/>
        </w:rPr>
        <w:t xml:space="preserve">153,  315-324, </w:t>
      </w:r>
      <w:hyperlink r:id="rId59" w:history="1">
        <w:r w:rsidRPr="00631976">
          <w:rPr>
            <w:rStyle w:val="Hyperlink"/>
            <w:rFonts w:ascii="Times New Roman" w:hAnsi="Times New Roman" w:cs="Times New Roman"/>
            <w:sz w:val="20"/>
            <w:szCs w:val="20"/>
          </w:rPr>
          <w:t>https://doi.org/10.1016/j.procbio.2025.04.002</w:t>
        </w:r>
      </w:hyperlink>
      <w:r w:rsidRPr="00631976">
        <w:rPr>
          <w:rFonts w:ascii="Times New Roman" w:hAnsi="Times New Roman" w:cs="Times New Roman"/>
          <w:sz w:val="20"/>
          <w:szCs w:val="20"/>
        </w:rPr>
        <w:t>. (2025)</w:t>
      </w:r>
    </w:p>
    <w:p w:rsidR="000F2AC4" w:rsidRPr="008A2BFA" w:rsidRDefault="000F2AC4" w:rsidP="004F07D8">
      <w:pPr>
        <w:pStyle w:val="a8"/>
        <w:numPr>
          <w:ilvl w:val="0"/>
          <w:numId w:val="9"/>
        </w:numPr>
        <w:spacing w:before="100" w:beforeAutospacing="1" w:after="100" w:afterAutospacing="1" w:line="240" w:lineRule="auto"/>
        <w:jc w:val="both"/>
        <w:rPr>
          <w:sz w:val="20"/>
          <w:szCs w:val="20"/>
        </w:rPr>
      </w:pPr>
      <w:r w:rsidRPr="008A2BFA">
        <w:rPr>
          <w:rFonts w:ascii="Times New Roman" w:eastAsia="Times New Roman" w:hAnsi="Times New Roman" w:cs="Times New Roman"/>
          <w:sz w:val="20"/>
          <w:szCs w:val="20"/>
        </w:rPr>
        <w:t xml:space="preserve">Bayik, D. G., and Baykal, B.: Impact of Plant Species on the Synthesis and Characterization of Biogenic Silver Nanoparticles: A Comparative Study of Brassica oleracea, Corylus avellana, and Camellia sinensis. </w:t>
      </w:r>
      <w:r w:rsidRPr="008A2BFA">
        <w:rPr>
          <w:rFonts w:ascii="Times New Roman" w:eastAsia="Times New Roman" w:hAnsi="Times New Roman" w:cs="Times New Roman"/>
          <w:i/>
          <w:iCs/>
          <w:sz w:val="20"/>
          <w:szCs w:val="20"/>
        </w:rPr>
        <w:t>Nanomaterials, 14</w:t>
      </w:r>
      <w:r w:rsidRPr="008A2BFA">
        <w:rPr>
          <w:rFonts w:ascii="Times New Roman" w:eastAsia="Times New Roman" w:hAnsi="Times New Roman" w:cs="Times New Roman"/>
          <w:sz w:val="20"/>
          <w:szCs w:val="20"/>
        </w:rPr>
        <w:t xml:space="preserve">. </w:t>
      </w:r>
      <w:hyperlink r:id="rId60" w:history="1">
        <w:r w:rsidRPr="008A2BFA">
          <w:rPr>
            <w:rFonts w:ascii="Times New Roman" w:eastAsia="Times New Roman" w:hAnsi="Times New Roman" w:cs="Times New Roman"/>
            <w:color w:val="0000FF"/>
            <w:sz w:val="20"/>
            <w:szCs w:val="20"/>
            <w:u w:val="single"/>
          </w:rPr>
          <w:t>https://doi.org/10.3390/nano14231954</w:t>
        </w:r>
      </w:hyperlink>
      <w:r w:rsidRPr="008A2BFA">
        <w:rPr>
          <w:rFonts w:ascii="Times New Roman" w:eastAsia="Times New Roman" w:hAnsi="Times New Roman" w:cs="Times New Roman"/>
          <w:color w:val="0000FF"/>
          <w:sz w:val="20"/>
          <w:szCs w:val="20"/>
          <w:u w:val="single"/>
        </w:rPr>
        <w:t xml:space="preserve"> </w:t>
      </w:r>
      <w:r w:rsidRPr="008A2BFA">
        <w:rPr>
          <w:rFonts w:ascii="Times New Roman" w:eastAsia="Times New Roman" w:hAnsi="Times New Roman" w:cs="Times New Roman"/>
          <w:sz w:val="20"/>
          <w:szCs w:val="20"/>
        </w:rPr>
        <w:t xml:space="preserve">(2024).  </w:t>
      </w:r>
    </w:p>
    <w:p w:rsidR="00BE0B43" w:rsidRPr="00BE0B43" w:rsidRDefault="00BE0B43" w:rsidP="004F07D8">
      <w:pPr>
        <w:pStyle w:val="a8"/>
        <w:numPr>
          <w:ilvl w:val="0"/>
          <w:numId w:val="9"/>
        </w:numPr>
        <w:spacing w:after="160" w:line="240" w:lineRule="auto"/>
        <w:jc w:val="both"/>
        <w:rPr>
          <w:rFonts w:ascii="Times New Roman" w:eastAsia="Times New Roman" w:hAnsi="Times New Roman" w:cs="Times New Roman"/>
          <w:lang w:val="en-US" w:eastAsia="en-US" w:bidi="ar-IQ"/>
        </w:rPr>
      </w:pPr>
      <w:r w:rsidRPr="00BE0B43">
        <w:rPr>
          <w:rFonts w:ascii="Times New Roman" w:hAnsi="Times New Roman" w:cs="Times New Roman"/>
        </w:rPr>
        <w:t xml:space="preserve">Kota, S., Dumpala, P., Anantha, R. K., Verma, M. K., &amp; Kandepu, S. (2017). Evaluation of therapeutic potential of the silver/silver chloride nanoparticles synthesized with the aqueous leaf extract of Rumex acetosa. </w:t>
      </w:r>
      <w:r w:rsidRPr="00BE0B43">
        <w:rPr>
          <w:rFonts w:ascii="Times New Roman" w:hAnsi="Times New Roman" w:cs="Times New Roman"/>
          <w:i/>
          <w:iCs/>
        </w:rPr>
        <w:t>Scientific reports</w:t>
      </w:r>
      <w:r w:rsidRPr="00BE0B43">
        <w:rPr>
          <w:rFonts w:ascii="Times New Roman" w:hAnsi="Times New Roman" w:cs="Times New Roman"/>
        </w:rPr>
        <w:t xml:space="preserve">, </w:t>
      </w:r>
      <w:r w:rsidRPr="00BE0B43">
        <w:rPr>
          <w:rFonts w:ascii="Times New Roman" w:hAnsi="Times New Roman" w:cs="Times New Roman"/>
          <w:i/>
          <w:iCs/>
        </w:rPr>
        <w:t>7</w:t>
      </w:r>
      <w:r w:rsidRPr="00BE0B43">
        <w:rPr>
          <w:rFonts w:ascii="Times New Roman" w:hAnsi="Times New Roman" w:cs="Times New Roman"/>
        </w:rPr>
        <w:t xml:space="preserve">(1), 11566. </w:t>
      </w:r>
      <w:hyperlink r:id="rId61" w:history="1">
        <w:r w:rsidRPr="00BE0B43">
          <w:rPr>
            <w:rStyle w:val="Hyperlink"/>
            <w:rFonts w:ascii="Times New Roman" w:hAnsi="Times New Roman" w:cs="Times New Roman"/>
          </w:rPr>
          <w:t>https://doi.org/10.1038/s41598-017-11853-2</w:t>
        </w:r>
      </w:hyperlink>
      <w:r w:rsidRPr="00BE0B43">
        <w:rPr>
          <w:rFonts w:ascii="Times New Roman" w:eastAsia="Times New Roman" w:hAnsi="Times New Roman" w:cs="Times New Roman"/>
          <w:lang w:val="en-US" w:eastAsia="en-US" w:bidi="ar-IQ"/>
        </w:rPr>
        <w:t xml:space="preserve"> </w:t>
      </w:r>
    </w:p>
    <w:p w:rsidR="00412DF3" w:rsidRPr="008A2BFA" w:rsidRDefault="00412DF3" w:rsidP="004F07D8">
      <w:pPr>
        <w:pStyle w:val="a9"/>
        <w:numPr>
          <w:ilvl w:val="0"/>
          <w:numId w:val="9"/>
        </w:numPr>
        <w:jc w:val="both"/>
        <w:rPr>
          <w:sz w:val="20"/>
          <w:szCs w:val="20"/>
        </w:rPr>
      </w:pPr>
      <w:r w:rsidRPr="008A2BFA">
        <w:rPr>
          <w:sz w:val="20"/>
          <w:szCs w:val="20"/>
        </w:rPr>
        <w:t xml:space="preserve">Jemel, I., Krayem, N., Jlidi, H., Bacha, A. B., Alonazi, M. A., Charguia, R., Alzahrani, A., Aifa, S., and Mnif, S.: Structural insights and biomedical potential of biosynthesized silver nanoparticles: antibacterial activity, anti-biofilm and cancer cell inhibition. </w:t>
      </w:r>
      <w:r w:rsidRPr="008A2BFA">
        <w:rPr>
          <w:rStyle w:val="ab"/>
          <w:sz w:val="20"/>
          <w:szCs w:val="20"/>
        </w:rPr>
        <w:t>PeerJ, 13</w:t>
      </w:r>
      <w:r w:rsidRPr="008A2BFA">
        <w:rPr>
          <w:sz w:val="20"/>
          <w:szCs w:val="20"/>
        </w:rPr>
        <w:t xml:space="preserve">. </w:t>
      </w:r>
      <w:hyperlink r:id="rId62" w:history="1">
        <w:r w:rsidRPr="008A2BFA">
          <w:rPr>
            <w:rStyle w:val="Hyperlink"/>
            <w:sz w:val="20"/>
            <w:szCs w:val="20"/>
          </w:rPr>
          <w:t>https://doi.org/10.7717/peerj.19608</w:t>
        </w:r>
      </w:hyperlink>
      <w:r w:rsidRPr="008A2BFA">
        <w:rPr>
          <w:rStyle w:val="Hyperlink"/>
          <w:sz w:val="20"/>
          <w:szCs w:val="20"/>
          <w:u w:val="none"/>
        </w:rPr>
        <w:t xml:space="preserve"> </w:t>
      </w:r>
      <w:r w:rsidRPr="008A2BFA">
        <w:rPr>
          <w:sz w:val="20"/>
          <w:szCs w:val="20"/>
        </w:rPr>
        <w:t>(2025).</w:t>
      </w:r>
    </w:p>
    <w:p w:rsidR="00412DF3" w:rsidRPr="00367120" w:rsidRDefault="00412DF3" w:rsidP="004F07D8">
      <w:pPr>
        <w:pStyle w:val="a8"/>
        <w:numPr>
          <w:ilvl w:val="0"/>
          <w:numId w:val="9"/>
        </w:numPr>
        <w:spacing w:after="0" w:line="240" w:lineRule="auto"/>
        <w:jc w:val="both"/>
        <w:rPr>
          <w:rFonts w:ascii="Times New Roman" w:eastAsia="Times New Roman" w:hAnsi="Times New Roman" w:cs="Times New Roman"/>
          <w:sz w:val="20"/>
          <w:szCs w:val="20"/>
          <w:lang w:val="en-US" w:eastAsia="en-US" w:bidi="ar-IQ"/>
        </w:rPr>
      </w:pPr>
      <w:r w:rsidRPr="00367120">
        <w:rPr>
          <w:rFonts w:ascii="Times New Roman" w:eastAsia="Times New Roman" w:hAnsi="Times New Roman" w:cs="Times New Roman"/>
          <w:sz w:val="20"/>
          <w:szCs w:val="20"/>
          <w:lang w:val="en-US" w:eastAsia="en-US" w:bidi="ar-IQ"/>
        </w:rPr>
        <w:t>Dhir R, Chauhan S, Subham P, Kumar S, Sharma P, Shidiki A and Kumar G (2024) Plant-mediated synthesis of silver nanoparticles: unlocking their pharmacological potential–a comprehensive review. Front. Bioeng. Biotechnol. 11:1324805. doi: 10.3389/fbioe.2023.1324805</w:t>
      </w:r>
      <w:r w:rsidR="00367120">
        <w:rPr>
          <w:rFonts w:ascii="Times New Roman" w:eastAsia="Times New Roman" w:hAnsi="Times New Roman" w:cs="Times New Roman"/>
          <w:sz w:val="20"/>
          <w:szCs w:val="20"/>
          <w:lang w:val="en-US" w:eastAsia="en-US" w:bidi="ar-IQ"/>
        </w:rPr>
        <w:t xml:space="preserve">. </w:t>
      </w:r>
    </w:p>
    <w:p w:rsidR="00412DF3" w:rsidRPr="00412DF3" w:rsidRDefault="00412DF3" w:rsidP="004F07D8">
      <w:pPr>
        <w:pStyle w:val="a8"/>
        <w:spacing w:after="0" w:line="240" w:lineRule="auto"/>
        <w:jc w:val="both"/>
        <w:rPr>
          <w:rFonts w:ascii="Times New Roman" w:eastAsia="Times New Roman" w:hAnsi="Times New Roman" w:cs="Times New Roman"/>
          <w:color w:val="0000FF"/>
          <w:lang w:val="en-US" w:eastAsia="en-US" w:bidi="ar-IQ"/>
        </w:rPr>
      </w:pPr>
    </w:p>
    <w:p w:rsidR="00367120" w:rsidRPr="00367120" w:rsidRDefault="00412DF3" w:rsidP="00367120">
      <w:pPr>
        <w:pStyle w:val="a8"/>
        <w:numPr>
          <w:ilvl w:val="0"/>
          <w:numId w:val="9"/>
        </w:numPr>
        <w:spacing w:after="160" w:line="240" w:lineRule="auto"/>
        <w:jc w:val="both"/>
        <w:rPr>
          <w:rStyle w:val="Hyperlink"/>
          <w:rFonts w:ascii="Times New Roman" w:eastAsia="Times New Roman" w:hAnsi="Times New Roman" w:cs="Times New Roman"/>
          <w:color w:val="auto"/>
          <w:u w:val="none"/>
          <w:lang w:eastAsia="en-US" w:bidi="ar-IQ"/>
        </w:rPr>
      </w:pPr>
      <w:r w:rsidRPr="00412DF3">
        <w:rPr>
          <w:rFonts w:ascii="Times New Roman" w:hAnsi="Times New Roman" w:cs="Times New Roman"/>
        </w:rPr>
        <w:lastRenderedPageBreak/>
        <w:t xml:space="preserve">Canet-Ferrer, J., Coronado, E., Forment-Aliaga, A., &amp; Pinilla-Cienfuegos, E. (2014). Correction of the tip convolution effects in the imaging of nanostructures studied through scanning force microscopy. </w:t>
      </w:r>
      <w:r w:rsidRPr="00412DF3">
        <w:rPr>
          <w:rFonts w:ascii="Times New Roman" w:hAnsi="Times New Roman" w:cs="Times New Roman"/>
          <w:i/>
          <w:iCs/>
        </w:rPr>
        <w:t>Nanotechnology</w:t>
      </w:r>
      <w:r w:rsidRPr="00412DF3">
        <w:rPr>
          <w:rFonts w:ascii="Times New Roman" w:hAnsi="Times New Roman" w:cs="Times New Roman"/>
        </w:rPr>
        <w:t xml:space="preserve">, </w:t>
      </w:r>
      <w:r w:rsidRPr="00412DF3">
        <w:rPr>
          <w:rFonts w:ascii="Times New Roman" w:hAnsi="Times New Roman" w:cs="Times New Roman"/>
          <w:i/>
          <w:iCs/>
        </w:rPr>
        <w:t>25</w:t>
      </w:r>
      <w:r w:rsidRPr="00412DF3">
        <w:rPr>
          <w:rFonts w:ascii="Times New Roman" w:hAnsi="Times New Roman" w:cs="Times New Roman"/>
        </w:rPr>
        <w:t xml:space="preserve">(39), 395703. </w:t>
      </w:r>
      <w:hyperlink r:id="rId63" w:history="1">
        <w:r w:rsidRPr="00412DF3">
          <w:rPr>
            <w:rStyle w:val="Hyperlink"/>
            <w:rFonts w:ascii="Times New Roman" w:hAnsi="Times New Roman" w:cs="Times New Roman"/>
          </w:rPr>
          <w:t>https://doi.org/10.1088/0957-4484/25/39/395703</w:t>
        </w:r>
      </w:hyperlink>
      <w:r w:rsidR="00367120">
        <w:rPr>
          <w:rStyle w:val="Hyperlink"/>
          <w:rFonts w:ascii="Times New Roman" w:hAnsi="Times New Roman" w:cs="Times New Roman"/>
        </w:rPr>
        <w:t>.</w:t>
      </w:r>
    </w:p>
    <w:p w:rsidR="00367120" w:rsidRPr="00367120" w:rsidRDefault="00367120" w:rsidP="00367120">
      <w:pPr>
        <w:pStyle w:val="a8"/>
        <w:rPr>
          <w:rFonts w:ascii="Times New Roman" w:eastAsia="Times New Roman" w:hAnsi="Times New Roman" w:cs="Times New Roman"/>
          <w:sz w:val="20"/>
          <w:szCs w:val="20"/>
        </w:rPr>
      </w:pPr>
    </w:p>
    <w:p w:rsidR="00412DF3" w:rsidRPr="00367120" w:rsidRDefault="00412DF3" w:rsidP="00367120">
      <w:pPr>
        <w:pStyle w:val="a8"/>
        <w:numPr>
          <w:ilvl w:val="0"/>
          <w:numId w:val="9"/>
        </w:numPr>
        <w:spacing w:after="160" w:line="240" w:lineRule="auto"/>
        <w:jc w:val="both"/>
        <w:rPr>
          <w:rFonts w:ascii="Times New Roman" w:eastAsia="Times New Roman" w:hAnsi="Times New Roman" w:cs="Times New Roman"/>
          <w:lang w:eastAsia="en-US" w:bidi="ar-IQ"/>
        </w:rPr>
      </w:pPr>
      <w:r w:rsidRPr="00367120">
        <w:rPr>
          <w:rFonts w:ascii="Times New Roman" w:eastAsia="Times New Roman" w:hAnsi="Times New Roman" w:cs="Times New Roman"/>
          <w:sz w:val="20"/>
          <w:szCs w:val="20"/>
        </w:rPr>
        <w:t xml:space="preserve">Pushparaj, K., Balasubramanian, B., Kandasamy, Y., Arumugam, V. A., Kaliannan, D., Arumugam, M., Alodaini, H. A., Hatamleh, A. A., Pappuswamy, M., and Meyyazhagan, A.: Green synthesis, characterization of silver nanoparticles using aqueous leaf extracts of </w:t>
      </w:r>
      <w:r w:rsidRPr="00367120">
        <w:rPr>
          <w:rFonts w:ascii="Times New Roman" w:eastAsia="Times New Roman" w:hAnsi="Times New Roman" w:cs="Times New Roman"/>
          <w:i/>
          <w:iCs/>
          <w:sz w:val="20"/>
          <w:szCs w:val="20"/>
        </w:rPr>
        <w:t>Solanum melongena</w:t>
      </w:r>
      <w:r w:rsidRPr="00367120">
        <w:rPr>
          <w:rFonts w:ascii="Times New Roman" w:eastAsia="Times New Roman" w:hAnsi="Times New Roman" w:cs="Times New Roman"/>
          <w:sz w:val="20"/>
          <w:szCs w:val="20"/>
        </w:rPr>
        <w:t xml:space="preserve"> and in vitro evaluation of antibacterial, pesticidal and anticancer activity in human MDA-MB-231 breast cancer cell lines. Journal of King Saud University - Science.</w:t>
      </w:r>
      <w:r w:rsidRPr="00367120">
        <w:rPr>
          <w:sz w:val="20"/>
          <w:szCs w:val="20"/>
        </w:rPr>
        <w:t xml:space="preserve"> </w:t>
      </w:r>
      <w:hyperlink r:id="rId64" w:history="1">
        <w:r w:rsidRPr="00367120">
          <w:rPr>
            <w:rFonts w:ascii="Times New Roman" w:eastAsia="Times New Roman" w:hAnsi="Times New Roman" w:cs="Times New Roman"/>
            <w:color w:val="0000FF"/>
            <w:sz w:val="20"/>
            <w:szCs w:val="20"/>
            <w:u w:val="single"/>
          </w:rPr>
          <w:t>https://doi.org/10.1016/j.jksus.2023.102663</w:t>
        </w:r>
      </w:hyperlink>
      <w:r w:rsidRPr="00367120">
        <w:rPr>
          <w:rFonts w:ascii="Times New Roman" w:eastAsia="Times New Roman" w:hAnsi="Times New Roman" w:cs="Times New Roman"/>
          <w:sz w:val="20"/>
          <w:szCs w:val="20"/>
        </w:rPr>
        <w:t xml:space="preserve"> (2023).</w:t>
      </w:r>
    </w:p>
    <w:sectPr w:rsidR="00412DF3" w:rsidRPr="00367120" w:rsidSect="00A71D4C">
      <w:footerReference w:type="default" r:id="rId6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B1B" w:rsidRDefault="00A10B1B" w:rsidP="00A71D4C">
      <w:pPr>
        <w:spacing w:after="0" w:line="240" w:lineRule="auto"/>
      </w:pPr>
      <w:r>
        <w:separator/>
      </w:r>
    </w:p>
  </w:endnote>
  <w:endnote w:type="continuationSeparator" w:id="0">
    <w:p w:rsidR="00A10B1B" w:rsidRDefault="00A10B1B" w:rsidP="00A71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TC Avant Garde Gothic">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altName w:val="Arial"/>
    <w:panose1 w:val="00000000000000000000"/>
    <w:charset w:val="00"/>
    <w:family w:val="swiss"/>
    <w:notTrueType/>
    <w:pitch w:val="default"/>
    <w:sig w:usb0="00000003" w:usb1="00000000" w:usb2="00000000" w:usb3="00000000" w:csb0="00000001" w:csb1="00000000"/>
  </w:font>
  <w:font w:name="CIDFont+F2">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995830"/>
      <w:docPartObj>
        <w:docPartGallery w:val="Page Numbers (Bottom of Page)"/>
        <w:docPartUnique/>
      </w:docPartObj>
    </w:sdtPr>
    <w:sdtEndPr/>
    <w:sdtContent>
      <w:p w:rsidR="001906DE" w:rsidRDefault="001906DE">
        <w:pPr>
          <w:pStyle w:val="a4"/>
          <w:jc w:val="center"/>
        </w:pPr>
        <w:r>
          <w:fldChar w:fldCharType="begin"/>
        </w:r>
        <w:r>
          <w:instrText xml:space="preserve"> PAGE   \* MERGEFORMAT </w:instrText>
        </w:r>
        <w:r>
          <w:fldChar w:fldCharType="separate"/>
        </w:r>
        <w:r w:rsidR="00B90F6B" w:rsidRPr="00B90F6B">
          <w:rPr>
            <w:rFonts w:cs="Calibri"/>
            <w:noProof/>
            <w:lang w:val="ar-SA"/>
          </w:rPr>
          <w:t>12</w:t>
        </w:r>
        <w:r>
          <w:rPr>
            <w:rFonts w:cs="Calibri"/>
            <w:noProof/>
            <w:lang w:val="ar-SA"/>
          </w:rPr>
          <w:fldChar w:fldCharType="end"/>
        </w:r>
      </w:p>
    </w:sdtContent>
  </w:sdt>
  <w:p w:rsidR="001906DE" w:rsidRDefault="001906DE">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B1B" w:rsidRDefault="00A10B1B" w:rsidP="00A71D4C">
      <w:pPr>
        <w:spacing w:after="0" w:line="240" w:lineRule="auto"/>
      </w:pPr>
      <w:r>
        <w:separator/>
      </w:r>
    </w:p>
  </w:footnote>
  <w:footnote w:type="continuationSeparator" w:id="0">
    <w:p w:rsidR="00A10B1B" w:rsidRDefault="00A10B1B" w:rsidP="00A71D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410E7"/>
    <w:multiLevelType w:val="multilevel"/>
    <w:tmpl w:val="4F82B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A4B3D"/>
    <w:multiLevelType w:val="hybridMultilevel"/>
    <w:tmpl w:val="044AD6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FA1E76"/>
    <w:multiLevelType w:val="hybridMultilevel"/>
    <w:tmpl w:val="AD2AB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42FAF"/>
    <w:multiLevelType w:val="hybridMultilevel"/>
    <w:tmpl w:val="11100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D447B1"/>
    <w:multiLevelType w:val="hybridMultilevel"/>
    <w:tmpl w:val="4F90C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7B117D"/>
    <w:multiLevelType w:val="multilevel"/>
    <w:tmpl w:val="398AA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A5715F"/>
    <w:multiLevelType w:val="multilevel"/>
    <w:tmpl w:val="0F1A9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804D0B"/>
    <w:multiLevelType w:val="multilevel"/>
    <w:tmpl w:val="DBDE9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2B6BA5"/>
    <w:multiLevelType w:val="hybridMultilevel"/>
    <w:tmpl w:val="1CC88CAC"/>
    <w:lvl w:ilvl="0" w:tplc="2432F0C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B01ADE"/>
    <w:multiLevelType w:val="hybridMultilevel"/>
    <w:tmpl w:val="9926CE32"/>
    <w:lvl w:ilvl="0" w:tplc="0C160B1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8F7C3A"/>
    <w:multiLevelType w:val="hybridMultilevel"/>
    <w:tmpl w:val="756AD798"/>
    <w:lvl w:ilvl="0" w:tplc="A538D9CC">
      <w:start w:val="1"/>
      <w:numFmt w:val="decimal"/>
      <w:lvlText w:val="%1."/>
      <w:lvlJc w:val="left"/>
      <w:pPr>
        <w:ind w:left="720" w:hanging="360"/>
      </w:pPr>
      <w:rPr>
        <w:color w:val="auto"/>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FF59C9"/>
    <w:multiLevelType w:val="hybridMultilevel"/>
    <w:tmpl w:val="1B1EA9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5711BF"/>
    <w:multiLevelType w:val="hybridMultilevel"/>
    <w:tmpl w:val="588E9740"/>
    <w:lvl w:ilvl="0" w:tplc="4E64B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4365A8"/>
    <w:multiLevelType w:val="hybridMultilevel"/>
    <w:tmpl w:val="4114FB8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961204"/>
    <w:multiLevelType w:val="hybridMultilevel"/>
    <w:tmpl w:val="AC829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DE3D22"/>
    <w:multiLevelType w:val="hybridMultilevel"/>
    <w:tmpl w:val="E5AEDC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3E1509"/>
    <w:multiLevelType w:val="hybridMultilevel"/>
    <w:tmpl w:val="61ECF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9A4D17"/>
    <w:multiLevelType w:val="hybridMultilevel"/>
    <w:tmpl w:val="6B3418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1E5151"/>
    <w:multiLevelType w:val="hybridMultilevel"/>
    <w:tmpl w:val="B9546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1"/>
  </w:num>
  <w:num w:numId="4">
    <w:abstractNumId w:val="11"/>
  </w:num>
  <w:num w:numId="5">
    <w:abstractNumId w:val="0"/>
  </w:num>
  <w:num w:numId="6">
    <w:abstractNumId w:val="6"/>
  </w:num>
  <w:num w:numId="7">
    <w:abstractNumId w:val="7"/>
  </w:num>
  <w:num w:numId="8">
    <w:abstractNumId w:val="5"/>
  </w:num>
  <w:num w:numId="9">
    <w:abstractNumId w:val="9"/>
  </w:num>
  <w:num w:numId="10">
    <w:abstractNumId w:val="17"/>
  </w:num>
  <w:num w:numId="11">
    <w:abstractNumId w:val="12"/>
  </w:num>
  <w:num w:numId="12">
    <w:abstractNumId w:val="16"/>
  </w:num>
  <w:num w:numId="13">
    <w:abstractNumId w:val="14"/>
  </w:num>
  <w:num w:numId="14">
    <w:abstractNumId w:val="3"/>
  </w:num>
  <w:num w:numId="15">
    <w:abstractNumId w:val="4"/>
  </w:num>
  <w:num w:numId="16">
    <w:abstractNumId w:val="15"/>
  </w:num>
  <w:num w:numId="17">
    <w:abstractNumId w:val="2"/>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63AF1"/>
    <w:rsid w:val="000022FB"/>
    <w:rsid w:val="00003316"/>
    <w:rsid w:val="00003DFB"/>
    <w:rsid w:val="0000604C"/>
    <w:rsid w:val="000063F5"/>
    <w:rsid w:val="00007EBC"/>
    <w:rsid w:val="00015C70"/>
    <w:rsid w:val="00015DBC"/>
    <w:rsid w:val="000168D0"/>
    <w:rsid w:val="00016A9F"/>
    <w:rsid w:val="000205E5"/>
    <w:rsid w:val="00021CF5"/>
    <w:rsid w:val="00030CC6"/>
    <w:rsid w:val="00030E9B"/>
    <w:rsid w:val="00034EFE"/>
    <w:rsid w:val="0003524D"/>
    <w:rsid w:val="00036006"/>
    <w:rsid w:val="0003757C"/>
    <w:rsid w:val="00037980"/>
    <w:rsid w:val="00040D56"/>
    <w:rsid w:val="000422BC"/>
    <w:rsid w:val="00050348"/>
    <w:rsid w:val="000525AB"/>
    <w:rsid w:val="00052623"/>
    <w:rsid w:val="00056641"/>
    <w:rsid w:val="000570D5"/>
    <w:rsid w:val="000664B0"/>
    <w:rsid w:val="0007002C"/>
    <w:rsid w:val="0007121C"/>
    <w:rsid w:val="00071DB6"/>
    <w:rsid w:val="00072D88"/>
    <w:rsid w:val="000739C3"/>
    <w:rsid w:val="000769A1"/>
    <w:rsid w:val="0007758C"/>
    <w:rsid w:val="00084E89"/>
    <w:rsid w:val="00086E4B"/>
    <w:rsid w:val="0009155D"/>
    <w:rsid w:val="00091F0A"/>
    <w:rsid w:val="0009285E"/>
    <w:rsid w:val="00094562"/>
    <w:rsid w:val="00094BA7"/>
    <w:rsid w:val="00096FBB"/>
    <w:rsid w:val="000A5070"/>
    <w:rsid w:val="000A5087"/>
    <w:rsid w:val="000A514A"/>
    <w:rsid w:val="000A5381"/>
    <w:rsid w:val="000A6FDE"/>
    <w:rsid w:val="000A7BA0"/>
    <w:rsid w:val="000B4724"/>
    <w:rsid w:val="000B7FE2"/>
    <w:rsid w:val="000C0FBF"/>
    <w:rsid w:val="000C1CF9"/>
    <w:rsid w:val="000C3FB4"/>
    <w:rsid w:val="000C6071"/>
    <w:rsid w:val="000C60B2"/>
    <w:rsid w:val="000C6CDF"/>
    <w:rsid w:val="000C751D"/>
    <w:rsid w:val="000D077E"/>
    <w:rsid w:val="000D0BA7"/>
    <w:rsid w:val="000D241D"/>
    <w:rsid w:val="000D24FF"/>
    <w:rsid w:val="000D497C"/>
    <w:rsid w:val="000D4E02"/>
    <w:rsid w:val="000D5C93"/>
    <w:rsid w:val="000D62C3"/>
    <w:rsid w:val="000D7F04"/>
    <w:rsid w:val="000E1A37"/>
    <w:rsid w:val="000F204B"/>
    <w:rsid w:val="000F2AC4"/>
    <w:rsid w:val="000F3A60"/>
    <w:rsid w:val="000F4E6A"/>
    <w:rsid w:val="000F7388"/>
    <w:rsid w:val="0010002F"/>
    <w:rsid w:val="00101186"/>
    <w:rsid w:val="0010136B"/>
    <w:rsid w:val="0010162A"/>
    <w:rsid w:val="00104D16"/>
    <w:rsid w:val="001142F8"/>
    <w:rsid w:val="00115952"/>
    <w:rsid w:val="00116327"/>
    <w:rsid w:val="001225B7"/>
    <w:rsid w:val="00124BA4"/>
    <w:rsid w:val="001259C5"/>
    <w:rsid w:val="00127227"/>
    <w:rsid w:val="001300D2"/>
    <w:rsid w:val="00130355"/>
    <w:rsid w:val="00130EFE"/>
    <w:rsid w:val="00131271"/>
    <w:rsid w:val="0013655D"/>
    <w:rsid w:val="00136CCF"/>
    <w:rsid w:val="00143044"/>
    <w:rsid w:val="00143F23"/>
    <w:rsid w:val="001537E9"/>
    <w:rsid w:val="00155D50"/>
    <w:rsid w:val="00156B37"/>
    <w:rsid w:val="0016046C"/>
    <w:rsid w:val="00163AC8"/>
    <w:rsid w:val="001652A0"/>
    <w:rsid w:val="0016734F"/>
    <w:rsid w:val="001677D0"/>
    <w:rsid w:val="00171662"/>
    <w:rsid w:val="001730ED"/>
    <w:rsid w:val="00174C2B"/>
    <w:rsid w:val="00175E33"/>
    <w:rsid w:val="00183BE1"/>
    <w:rsid w:val="001859DE"/>
    <w:rsid w:val="001859FE"/>
    <w:rsid w:val="00187258"/>
    <w:rsid w:val="001906DE"/>
    <w:rsid w:val="00193C5E"/>
    <w:rsid w:val="00195E27"/>
    <w:rsid w:val="001967BE"/>
    <w:rsid w:val="00196A17"/>
    <w:rsid w:val="001A03F1"/>
    <w:rsid w:val="001A20D5"/>
    <w:rsid w:val="001A62AC"/>
    <w:rsid w:val="001B32DD"/>
    <w:rsid w:val="001B67BB"/>
    <w:rsid w:val="001C0561"/>
    <w:rsid w:val="001C2D21"/>
    <w:rsid w:val="001C5EA4"/>
    <w:rsid w:val="001D0370"/>
    <w:rsid w:val="001D0B34"/>
    <w:rsid w:val="001D1044"/>
    <w:rsid w:val="001D2042"/>
    <w:rsid w:val="001D43AC"/>
    <w:rsid w:val="001E0C8D"/>
    <w:rsid w:val="001E2C5A"/>
    <w:rsid w:val="001E6A55"/>
    <w:rsid w:val="001E6F31"/>
    <w:rsid w:val="001F14D1"/>
    <w:rsid w:val="001F1816"/>
    <w:rsid w:val="001F215E"/>
    <w:rsid w:val="001F5567"/>
    <w:rsid w:val="001F5A18"/>
    <w:rsid w:val="001F6912"/>
    <w:rsid w:val="00200767"/>
    <w:rsid w:val="00200BE5"/>
    <w:rsid w:val="00214557"/>
    <w:rsid w:val="00221404"/>
    <w:rsid w:val="00223ECE"/>
    <w:rsid w:val="002243A7"/>
    <w:rsid w:val="002261F3"/>
    <w:rsid w:val="00227B32"/>
    <w:rsid w:val="00230342"/>
    <w:rsid w:val="00234A9E"/>
    <w:rsid w:val="00236BC3"/>
    <w:rsid w:val="002452EB"/>
    <w:rsid w:val="002505D1"/>
    <w:rsid w:val="0025299E"/>
    <w:rsid w:val="00252E94"/>
    <w:rsid w:val="0025470E"/>
    <w:rsid w:val="00254C77"/>
    <w:rsid w:val="002576F4"/>
    <w:rsid w:val="00257B62"/>
    <w:rsid w:val="00257C8E"/>
    <w:rsid w:val="00257EEE"/>
    <w:rsid w:val="00260507"/>
    <w:rsid w:val="00260E36"/>
    <w:rsid w:val="00263088"/>
    <w:rsid w:val="00263DE0"/>
    <w:rsid w:val="00264A94"/>
    <w:rsid w:val="00273454"/>
    <w:rsid w:val="00280588"/>
    <w:rsid w:val="00290201"/>
    <w:rsid w:val="00291212"/>
    <w:rsid w:val="002918EF"/>
    <w:rsid w:val="002944F6"/>
    <w:rsid w:val="002949F0"/>
    <w:rsid w:val="00296DBE"/>
    <w:rsid w:val="002A0946"/>
    <w:rsid w:val="002A4DA1"/>
    <w:rsid w:val="002A4EF3"/>
    <w:rsid w:val="002A5C58"/>
    <w:rsid w:val="002A6673"/>
    <w:rsid w:val="002B1473"/>
    <w:rsid w:val="002B3AA6"/>
    <w:rsid w:val="002B47B5"/>
    <w:rsid w:val="002B4C77"/>
    <w:rsid w:val="002B662F"/>
    <w:rsid w:val="002B6EC6"/>
    <w:rsid w:val="002C318F"/>
    <w:rsid w:val="002C44F5"/>
    <w:rsid w:val="002C51D1"/>
    <w:rsid w:val="002C61F5"/>
    <w:rsid w:val="002D4D73"/>
    <w:rsid w:val="002D523F"/>
    <w:rsid w:val="002E1246"/>
    <w:rsid w:val="002E189B"/>
    <w:rsid w:val="002E4B96"/>
    <w:rsid w:val="002E50DB"/>
    <w:rsid w:val="002E793A"/>
    <w:rsid w:val="002F2216"/>
    <w:rsid w:val="002F7B44"/>
    <w:rsid w:val="003001E1"/>
    <w:rsid w:val="00301ED2"/>
    <w:rsid w:val="00302786"/>
    <w:rsid w:val="00302864"/>
    <w:rsid w:val="0030451C"/>
    <w:rsid w:val="003110EA"/>
    <w:rsid w:val="003130EB"/>
    <w:rsid w:val="00313E28"/>
    <w:rsid w:val="00316D4D"/>
    <w:rsid w:val="00317D8F"/>
    <w:rsid w:val="00320013"/>
    <w:rsid w:val="00321565"/>
    <w:rsid w:val="003277D8"/>
    <w:rsid w:val="003314D6"/>
    <w:rsid w:val="00332504"/>
    <w:rsid w:val="00332943"/>
    <w:rsid w:val="00334435"/>
    <w:rsid w:val="00334EE1"/>
    <w:rsid w:val="00335FF8"/>
    <w:rsid w:val="00341836"/>
    <w:rsid w:val="003454C7"/>
    <w:rsid w:val="0034639F"/>
    <w:rsid w:val="00347ABA"/>
    <w:rsid w:val="00362572"/>
    <w:rsid w:val="00363159"/>
    <w:rsid w:val="00367120"/>
    <w:rsid w:val="00367433"/>
    <w:rsid w:val="003765CD"/>
    <w:rsid w:val="00382E48"/>
    <w:rsid w:val="0038612F"/>
    <w:rsid w:val="0038766B"/>
    <w:rsid w:val="0039763F"/>
    <w:rsid w:val="003A0B6D"/>
    <w:rsid w:val="003A26CA"/>
    <w:rsid w:val="003A3B54"/>
    <w:rsid w:val="003A488E"/>
    <w:rsid w:val="003A66B9"/>
    <w:rsid w:val="003B4611"/>
    <w:rsid w:val="003B6DAD"/>
    <w:rsid w:val="003C50E8"/>
    <w:rsid w:val="003C59A5"/>
    <w:rsid w:val="003C7434"/>
    <w:rsid w:val="003D2D0A"/>
    <w:rsid w:val="003D50F8"/>
    <w:rsid w:val="003D6B35"/>
    <w:rsid w:val="003E3C1C"/>
    <w:rsid w:val="003E5B57"/>
    <w:rsid w:val="003E6737"/>
    <w:rsid w:val="003E68B4"/>
    <w:rsid w:val="003E6B2D"/>
    <w:rsid w:val="003F22F4"/>
    <w:rsid w:val="003F2EC5"/>
    <w:rsid w:val="003F3F71"/>
    <w:rsid w:val="003F4951"/>
    <w:rsid w:val="003F5267"/>
    <w:rsid w:val="003F581E"/>
    <w:rsid w:val="004017FD"/>
    <w:rsid w:val="00406517"/>
    <w:rsid w:val="00412010"/>
    <w:rsid w:val="00412DF3"/>
    <w:rsid w:val="004139BA"/>
    <w:rsid w:val="00414303"/>
    <w:rsid w:val="0041637E"/>
    <w:rsid w:val="00417DC3"/>
    <w:rsid w:val="00420703"/>
    <w:rsid w:val="00422180"/>
    <w:rsid w:val="00423165"/>
    <w:rsid w:val="004234B3"/>
    <w:rsid w:val="0042374C"/>
    <w:rsid w:val="004279ED"/>
    <w:rsid w:val="00431A49"/>
    <w:rsid w:val="004410DB"/>
    <w:rsid w:val="00441868"/>
    <w:rsid w:val="00443943"/>
    <w:rsid w:val="0044582E"/>
    <w:rsid w:val="0044683E"/>
    <w:rsid w:val="004501A9"/>
    <w:rsid w:val="00452259"/>
    <w:rsid w:val="0045253D"/>
    <w:rsid w:val="004528C2"/>
    <w:rsid w:val="00455B0C"/>
    <w:rsid w:val="004576F2"/>
    <w:rsid w:val="00457806"/>
    <w:rsid w:val="00457B57"/>
    <w:rsid w:val="00457D89"/>
    <w:rsid w:val="00461C95"/>
    <w:rsid w:val="00461F2D"/>
    <w:rsid w:val="004629F4"/>
    <w:rsid w:val="004635AD"/>
    <w:rsid w:val="0046409D"/>
    <w:rsid w:val="00465A70"/>
    <w:rsid w:val="00466454"/>
    <w:rsid w:val="004676E2"/>
    <w:rsid w:val="00467C3F"/>
    <w:rsid w:val="00473A54"/>
    <w:rsid w:val="00474F19"/>
    <w:rsid w:val="00475591"/>
    <w:rsid w:val="00480D1D"/>
    <w:rsid w:val="00482A39"/>
    <w:rsid w:val="004960CE"/>
    <w:rsid w:val="00496B7D"/>
    <w:rsid w:val="00496D6A"/>
    <w:rsid w:val="00497656"/>
    <w:rsid w:val="004A2411"/>
    <w:rsid w:val="004A244A"/>
    <w:rsid w:val="004A30D8"/>
    <w:rsid w:val="004B0846"/>
    <w:rsid w:val="004B0FCC"/>
    <w:rsid w:val="004B0FF0"/>
    <w:rsid w:val="004B4211"/>
    <w:rsid w:val="004C2F2F"/>
    <w:rsid w:val="004C77F7"/>
    <w:rsid w:val="004D00E8"/>
    <w:rsid w:val="004D094E"/>
    <w:rsid w:val="004D13F2"/>
    <w:rsid w:val="004D3ACD"/>
    <w:rsid w:val="004D582C"/>
    <w:rsid w:val="004D6817"/>
    <w:rsid w:val="004E020F"/>
    <w:rsid w:val="004E0DA1"/>
    <w:rsid w:val="004E38F4"/>
    <w:rsid w:val="004E48B2"/>
    <w:rsid w:val="004E50AD"/>
    <w:rsid w:val="004F07D8"/>
    <w:rsid w:val="004F38C5"/>
    <w:rsid w:val="004F3F61"/>
    <w:rsid w:val="004F5BC6"/>
    <w:rsid w:val="004F63D9"/>
    <w:rsid w:val="004F67DE"/>
    <w:rsid w:val="0050187C"/>
    <w:rsid w:val="005028C5"/>
    <w:rsid w:val="005034CB"/>
    <w:rsid w:val="005109F5"/>
    <w:rsid w:val="005157B6"/>
    <w:rsid w:val="00520E09"/>
    <w:rsid w:val="00521E5C"/>
    <w:rsid w:val="00524667"/>
    <w:rsid w:val="005246F8"/>
    <w:rsid w:val="00536B95"/>
    <w:rsid w:val="00540C48"/>
    <w:rsid w:val="00540C55"/>
    <w:rsid w:val="00541C4B"/>
    <w:rsid w:val="005433AD"/>
    <w:rsid w:val="0054549F"/>
    <w:rsid w:val="00550643"/>
    <w:rsid w:val="00551105"/>
    <w:rsid w:val="005527F3"/>
    <w:rsid w:val="00552A1A"/>
    <w:rsid w:val="0055488A"/>
    <w:rsid w:val="00556378"/>
    <w:rsid w:val="00557A8C"/>
    <w:rsid w:val="00560BC0"/>
    <w:rsid w:val="00565F4E"/>
    <w:rsid w:val="005661BD"/>
    <w:rsid w:val="0057785F"/>
    <w:rsid w:val="00580052"/>
    <w:rsid w:val="00586089"/>
    <w:rsid w:val="00586115"/>
    <w:rsid w:val="0058628C"/>
    <w:rsid w:val="00592B35"/>
    <w:rsid w:val="0059679C"/>
    <w:rsid w:val="005A263C"/>
    <w:rsid w:val="005A3C84"/>
    <w:rsid w:val="005B0B58"/>
    <w:rsid w:val="005B2566"/>
    <w:rsid w:val="005B2D6D"/>
    <w:rsid w:val="005B494A"/>
    <w:rsid w:val="005C286B"/>
    <w:rsid w:val="005C4306"/>
    <w:rsid w:val="005C4692"/>
    <w:rsid w:val="005C689E"/>
    <w:rsid w:val="005D0DE0"/>
    <w:rsid w:val="005D2989"/>
    <w:rsid w:val="005D40E4"/>
    <w:rsid w:val="005D672B"/>
    <w:rsid w:val="005D6AF0"/>
    <w:rsid w:val="005E106D"/>
    <w:rsid w:val="005F2908"/>
    <w:rsid w:val="005F56EF"/>
    <w:rsid w:val="005F62F8"/>
    <w:rsid w:val="005F7DA3"/>
    <w:rsid w:val="00601CFE"/>
    <w:rsid w:val="00602C82"/>
    <w:rsid w:val="00603F1B"/>
    <w:rsid w:val="0060447E"/>
    <w:rsid w:val="006051E3"/>
    <w:rsid w:val="006060AC"/>
    <w:rsid w:val="00607CEB"/>
    <w:rsid w:val="00613DD4"/>
    <w:rsid w:val="006151E2"/>
    <w:rsid w:val="00616151"/>
    <w:rsid w:val="00616461"/>
    <w:rsid w:val="006256AC"/>
    <w:rsid w:val="00626B63"/>
    <w:rsid w:val="00631850"/>
    <w:rsid w:val="00631976"/>
    <w:rsid w:val="00632C20"/>
    <w:rsid w:val="0063372E"/>
    <w:rsid w:val="006344B7"/>
    <w:rsid w:val="00635A05"/>
    <w:rsid w:val="00637705"/>
    <w:rsid w:val="00643BE4"/>
    <w:rsid w:val="00643C82"/>
    <w:rsid w:val="00645BDB"/>
    <w:rsid w:val="00646DF3"/>
    <w:rsid w:val="006476F9"/>
    <w:rsid w:val="006530BD"/>
    <w:rsid w:val="00654C6B"/>
    <w:rsid w:val="006554D7"/>
    <w:rsid w:val="00660A91"/>
    <w:rsid w:val="006656A1"/>
    <w:rsid w:val="0066624D"/>
    <w:rsid w:val="00666B91"/>
    <w:rsid w:val="0066763F"/>
    <w:rsid w:val="00667673"/>
    <w:rsid w:val="00667FF1"/>
    <w:rsid w:val="006716CA"/>
    <w:rsid w:val="0067185D"/>
    <w:rsid w:val="00674510"/>
    <w:rsid w:val="006778F8"/>
    <w:rsid w:val="0068107B"/>
    <w:rsid w:val="00682234"/>
    <w:rsid w:val="0069747A"/>
    <w:rsid w:val="006A04B9"/>
    <w:rsid w:val="006A0724"/>
    <w:rsid w:val="006A2D1D"/>
    <w:rsid w:val="006A4D00"/>
    <w:rsid w:val="006A64CD"/>
    <w:rsid w:val="006B4E1B"/>
    <w:rsid w:val="006B725A"/>
    <w:rsid w:val="006C1E99"/>
    <w:rsid w:val="006C4E0F"/>
    <w:rsid w:val="006C650D"/>
    <w:rsid w:val="006D1783"/>
    <w:rsid w:val="006D33AE"/>
    <w:rsid w:val="006D477A"/>
    <w:rsid w:val="006D541F"/>
    <w:rsid w:val="006D7E11"/>
    <w:rsid w:val="006E0C74"/>
    <w:rsid w:val="006E14D5"/>
    <w:rsid w:val="006E5D5B"/>
    <w:rsid w:val="006E63B7"/>
    <w:rsid w:val="006F59BE"/>
    <w:rsid w:val="00706DB6"/>
    <w:rsid w:val="00710ABC"/>
    <w:rsid w:val="0071177E"/>
    <w:rsid w:val="007143F8"/>
    <w:rsid w:val="00714952"/>
    <w:rsid w:val="00714BBA"/>
    <w:rsid w:val="0072114A"/>
    <w:rsid w:val="00722B82"/>
    <w:rsid w:val="00730C60"/>
    <w:rsid w:val="00732867"/>
    <w:rsid w:val="00732C3C"/>
    <w:rsid w:val="007356A2"/>
    <w:rsid w:val="00737366"/>
    <w:rsid w:val="00741D7D"/>
    <w:rsid w:val="00741FB0"/>
    <w:rsid w:val="007428F7"/>
    <w:rsid w:val="007472ED"/>
    <w:rsid w:val="0075251E"/>
    <w:rsid w:val="00752C47"/>
    <w:rsid w:val="007608F6"/>
    <w:rsid w:val="00760B10"/>
    <w:rsid w:val="00761C32"/>
    <w:rsid w:val="00762694"/>
    <w:rsid w:val="00763F36"/>
    <w:rsid w:val="00767F8D"/>
    <w:rsid w:val="00774A5F"/>
    <w:rsid w:val="00774B1C"/>
    <w:rsid w:val="0078127B"/>
    <w:rsid w:val="00781746"/>
    <w:rsid w:val="007824F2"/>
    <w:rsid w:val="00782FCD"/>
    <w:rsid w:val="007830BE"/>
    <w:rsid w:val="00783F16"/>
    <w:rsid w:val="00786B91"/>
    <w:rsid w:val="00787E31"/>
    <w:rsid w:val="00790050"/>
    <w:rsid w:val="00790279"/>
    <w:rsid w:val="00794C6F"/>
    <w:rsid w:val="00794CD5"/>
    <w:rsid w:val="00797B16"/>
    <w:rsid w:val="007A3B5B"/>
    <w:rsid w:val="007A6826"/>
    <w:rsid w:val="007A72D8"/>
    <w:rsid w:val="007B5F44"/>
    <w:rsid w:val="007B68FE"/>
    <w:rsid w:val="007B697E"/>
    <w:rsid w:val="007B7729"/>
    <w:rsid w:val="007C1F07"/>
    <w:rsid w:val="007C37A2"/>
    <w:rsid w:val="007C567E"/>
    <w:rsid w:val="007C5FC6"/>
    <w:rsid w:val="007D130F"/>
    <w:rsid w:val="007D6248"/>
    <w:rsid w:val="007D6C98"/>
    <w:rsid w:val="007E0CCD"/>
    <w:rsid w:val="007E0F30"/>
    <w:rsid w:val="007E7CDB"/>
    <w:rsid w:val="007F0CF9"/>
    <w:rsid w:val="007F0F90"/>
    <w:rsid w:val="007F21E5"/>
    <w:rsid w:val="007F5E3D"/>
    <w:rsid w:val="008007E6"/>
    <w:rsid w:val="0080554D"/>
    <w:rsid w:val="00806009"/>
    <w:rsid w:val="00812F26"/>
    <w:rsid w:val="0081346A"/>
    <w:rsid w:val="008171AB"/>
    <w:rsid w:val="00820CE6"/>
    <w:rsid w:val="00827077"/>
    <w:rsid w:val="00833810"/>
    <w:rsid w:val="0083490F"/>
    <w:rsid w:val="00835F41"/>
    <w:rsid w:val="008361EA"/>
    <w:rsid w:val="00836413"/>
    <w:rsid w:val="00840EC0"/>
    <w:rsid w:val="0084286A"/>
    <w:rsid w:val="008434C6"/>
    <w:rsid w:val="00845ACC"/>
    <w:rsid w:val="00847A5F"/>
    <w:rsid w:val="00847C97"/>
    <w:rsid w:val="00850ACC"/>
    <w:rsid w:val="00852421"/>
    <w:rsid w:val="008531DA"/>
    <w:rsid w:val="00855E21"/>
    <w:rsid w:val="00856123"/>
    <w:rsid w:val="00861231"/>
    <w:rsid w:val="00865D56"/>
    <w:rsid w:val="00870424"/>
    <w:rsid w:val="008717B4"/>
    <w:rsid w:val="008725E7"/>
    <w:rsid w:val="008726D1"/>
    <w:rsid w:val="00876066"/>
    <w:rsid w:val="00880E98"/>
    <w:rsid w:val="00883E67"/>
    <w:rsid w:val="008856FE"/>
    <w:rsid w:val="008930C6"/>
    <w:rsid w:val="0089375B"/>
    <w:rsid w:val="00893FDE"/>
    <w:rsid w:val="008944B3"/>
    <w:rsid w:val="008958E8"/>
    <w:rsid w:val="00895BD6"/>
    <w:rsid w:val="008A2BFA"/>
    <w:rsid w:val="008A3DEF"/>
    <w:rsid w:val="008A5E88"/>
    <w:rsid w:val="008B1181"/>
    <w:rsid w:val="008B17C6"/>
    <w:rsid w:val="008B3972"/>
    <w:rsid w:val="008B4A94"/>
    <w:rsid w:val="008B5247"/>
    <w:rsid w:val="008B52F1"/>
    <w:rsid w:val="008B6B26"/>
    <w:rsid w:val="008C3EE3"/>
    <w:rsid w:val="008C718B"/>
    <w:rsid w:val="008D0607"/>
    <w:rsid w:val="008D13F8"/>
    <w:rsid w:val="008D66A5"/>
    <w:rsid w:val="008E059F"/>
    <w:rsid w:val="008E0EDC"/>
    <w:rsid w:val="008E172F"/>
    <w:rsid w:val="008E5BB7"/>
    <w:rsid w:val="008E670D"/>
    <w:rsid w:val="008F0C94"/>
    <w:rsid w:val="008F1311"/>
    <w:rsid w:val="008F73A2"/>
    <w:rsid w:val="0091171D"/>
    <w:rsid w:val="009157E9"/>
    <w:rsid w:val="0091648B"/>
    <w:rsid w:val="00916876"/>
    <w:rsid w:val="00920F3E"/>
    <w:rsid w:val="009220EF"/>
    <w:rsid w:val="00924DE3"/>
    <w:rsid w:val="00926211"/>
    <w:rsid w:val="00927242"/>
    <w:rsid w:val="00930D45"/>
    <w:rsid w:val="0093229A"/>
    <w:rsid w:val="00933A43"/>
    <w:rsid w:val="00933DE3"/>
    <w:rsid w:val="0093412C"/>
    <w:rsid w:val="00935576"/>
    <w:rsid w:val="00936A7E"/>
    <w:rsid w:val="0093722E"/>
    <w:rsid w:val="009405E5"/>
    <w:rsid w:val="00951527"/>
    <w:rsid w:val="00951684"/>
    <w:rsid w:val="00957091"/>
    <w:rsid w:val="009578EA"/>
    <w:rsid w:val="00963752"/>
    <w:rsid w:val="00966B10"/>
    <w:rsid w:val="00975D5B"/>
    <w:rsid w:val="00975F16"/>
    <w:rsid w:val="00976B08"/>
    <w:rsid w:val="009810A5"/>
    <w:rsid w:val="00982997"/>
    <w:rsid w:val="00985B6E"/>
    <w:rsid w:val="009866A0"/>
    <w:rsid w:val="00987002"/>
    <w:rsid w:val="00990362"/>
    <w:rsid w:val="00994E1B"/>
    <w:rsid w:val="00995478"/>
    <w:rsid w:val="00997E49"/>
    <w:rsid w:val="009A1082"/>
    <w:rsid w:val="009A2A64"/>
    <w:rsid w:val="009A6848"/>
    <w:rsid w:val="009A7BB9"/>
    <w:rsid w:val="009B002A"/>
    <w:rsid w:val="009B035E"/>
    <w:rsid w:val="009B1146"/>
    <w:rsid w:val="009B2761"/>
    <w:rsid w:val="009B341E"/>
    <w:rsid w:val="009C0D64"/>
    <w:rsid w:val="009C2B08"/>
    <w:rsid w:val="009C39DB"/>
    <w:rsid w:val="009C5162"/>
    <w:rsid w:val="009D414B"/>
    <w:rsid w:val="009D47FE"/>
    <w:rsid w:val="009D5349"/>
    <w:rsid w:val="009D5848"/>
    <w:rsid w:val="009E0184"/>
    <w:rsid w:val="009E2646"/>
    <w:rsid w:val="009E3AC9"/>
    <w:rsid w:val="009E3FF2"/>
    <w:rsid w:val="009E4074"/>
    <w:rsid w:val="009E44C2"/>
    <w:rsid w:val="009E585E"/>
    <w:rsid w:val="009E5A51"/>
    <w:rsid w:val="009E6A0A"/>
    <w:rsid w:val="009E6EB4"/>
    <w:rsid w:val="009E77A1"/>
    <w:rsid w:val="009F153F"/>
    <w:rsid w:val="009F215F"/>
    <w:rsid w:val="009F2FFD"/>
    <w:rsid w:val="00A004C9"/>
    <w:rsid w:val="00A0165C"/>
    <w:rsid w:val="00A10B1B"/>
    <w:rsid w:val="00A12915"/>
    <w:rsid w:val="00A14EAF"/>
    <w:rsid w:val="00A15D27"/>
    <w:rsid w:val="00A17707"/>
    <w:rsid w:val="00A20980"/>
    <w:rsid w:val="00A2372E"/>
    <w:rsid w:val="00A25D75"/>
    <w:rsid w:val="00A27215"/>
    <w:rsid w:val="00A30F35"/>
    <w:rsid w:val="00A32E04"/>
    <w:rsid w:val="00A35448"/>
    <w:rsid w:val="00A375AB"/>
    <w:rsid w:val="00A37838"/>
    <w:rsid w:val="00A37F01"/>
    <w:rsid w:val="00A4013A"/>
    <w:rsid w:val="00A57887"/>
    <w:rsid w:val="00A6245E"/>
    <w:rsid w:val="00A635FA"/>
    <w:rsid w:val="00A63C31"/>
    <w:rsid w:val="00A6608A"/>
    <w:rsid w:val="00A677EF"/>
    <w:rsid w:val="00A7049D"/>
    <w:rsid w:val="00A71763"/>
    <w:rsid w:val="00A71D4C"/>
    <w:rsid w:val="00A73135"/>
    <w:rsid w:val="00A76814"/>
    <w:rsid w:val="00A7687D"/>
    <w:rsid w:val="00A77A36"/>
    <w:rsid w:val="00A82DE3"/>
    <w:rsid w:val="00A91BF8"/>
    <w:rsid w:val="00A95950"/>
    <w:rsid w:val="00A97611"/>
    <w:rsid w:val="00A97AF3"/>
    <w:rsid w:val="00A97D57"/>
    <w:rsid w:val="00AA0BA4"/>
    <w:rsid w:val="00AA2389"/>
    <w:rsid w:val="00AB0110"/>
    <w:rsid w:val="00AB053B"/>
    <w:rsid w:val="00AB6E43"/>
    <w:rsid w:val="00AC2078"/>
    <w:rsid w:val="00AC272C"/>
    <w:rsid w:val="00AC29AF"/>
    <w:rsid w:val="00AC5FB1"/>
    <w:rsid w:val="00AD0134"/>
    <w:rsid w:val="00AD0AAB"/>
    <w:rsid w:val="00AD1AEE"/>
    <w:rsid w:val="00AD5478"/>
    <w:rsid w:val="00AD6270"/>
    <w:rsid w:val="00AD733E"/>
    <w:rsid w:val="00AD7A83"/>
    <w:rsid w:val="00AE3A08"/>
    <w:rsid w:val="00AE6F1A"/>
    <w:rsid w:val="00AF0D24"/>
    <w:rsid w:val="00AF2CED"/>
    <w:rsid w:val="00AF58DF"/>
    <w:rsid w:val="00B10333"/>
    <w:rsid w:val="00B1122F"/>
    <w:rsid w:val="00B15038"/>
    <w:rsid w:val="00B15878"/>
    <w:rsid w:val="00B166AD"/>
    <w:rsid w:val="00B171CB"/>
    <w:rsid w:val="00B300CB"/>
    <w:rsid w:val="00B31323"/>
    <w:rsid w:val="00B31A0F"/>
    <w:rsid w:val="00B31D21"/>
    <w:rsid w:val="00B3498D"/>
    <w:rsid w:val="00B34DB1"/>
    <w:rsid w:val="00B35B33"/>
    <w:rsid w:val="00B404AF"/>
    <w:rsid w:val="00B431DF"/>
    <w:rsid w:val="00B46E98"/>
    <w:rsid w:val="00B5045D"/>
    <w:rsid w:val="00B51451"/>
    <w:rsid w:val="00B51D18"/>
    <w:rsid w:val="00B5335E"/>
    <w:rsid w:val="00B56FB8"/>
    <w:rsid w:val="00B671AD"/>
    <w:rsid w:val="00B67D75"/>
    <w:rsid w:val="00B70CC7"/>
    <w:rsid w:val="00B80AAD"/>
    <w:rsid w:val="00B84755"/>
    <w:rsid w:val="00B849F6"/>
    <w:rsid w:val="00B860F5"/>
    <w:rsid w:val="00B90F6B"/>
    <w:rsid w:val="00B931A7"/>
    <w:rsid w:val="00B941B3"/>
    <w:rsid w:val="00B94CFE"/>
    <w:rsid w:val="00BA0B21"/>
    <w:rsid w:val="00BA152D"/>
    <w:rsid w:val="00BA29F6"/>
    <w:rsid w:val="00BA7BE5"/>
    <w:rsid w:val="00BB54D8"/>
    <w:rsid w:val="00BC4E86"/>
    <w:rsid w:val="00BC7216"/>
    <w:rsid w:val="00BE0B43"/>
    <w:rsid w:val="00BE4292"/>
    <w:rsid w:val="00BE5E38"/>
    <w:rsid w:val="00BE6E03"/>
    <w:rsid w:val="00BE7543"/>
    <w:rsid w:val="00BF3113"/>
    <w:rsid w:val="00BF3F52"/>
    <w:rsid w:val="00BF4DB6"/>
    <w:rsid w:val="00BF55B2"/>
    <w:rsid w:val="00BF5BB4"/>
    <w:rsid w:val="00C00ABA"/>
    <w:rsid w:val="00C01427"/>
    <w:rsid w:val="00C019E0"/>
    <w:rsid w:val="00C025B0"/>
    <w:rsid w:val="00C036BA"/>
    <w:rsid w:val="00C0567F"/>
    <w:rsid w:val="00C06406"/>
    <w:rsid w:val="00C06AD4"/>
    <w:rsid w:val="00C12A8A"/>
    <w:rsid w:val="00C146A2"/>
    <w:rsid w:val="00C17015"/>
    <w:rsid w:val="00C17ABC"/>
    <w:rsid w:val="00C20424"/>
    <w:rsid w:val="00C31395"/>
    <w:rsid w:val="00C33359"/>
    <w:rsid w:val="00C341C4"/>
    <w:rsid w:val="00C40918"/>
    <w:rsid w:val="00C437AA"/>
    <w:rsid w:val="00C43937"/>
    <w:rsid w:val="00C45918"/>
    <w:rsid w:val="00C47F21"/>
    <w:rsid w:val="00C63087"/>
    <w:rsid w:val="00C63298"/>
    <w:rsid w:val="00C63481"/>
    <w:rsid w:val="00C63AF1"/>
    <w:rsid w:val="00C64307"/>
    <w:rsid w:val="00C643D7"/>
    <w:rsid w:val="00C6704E"/>
    <w:rsid w:val="00C674EB"/>
    <w:rsid w:val="00C710E8"/>
    <w:rsid w:val="00C71D36"/>
    <w:rsid w:val="00C73811"/>
    <w:rsid w:val="00C75A3C"/>
    <w:rsid w:val="00C842AE"/>
    <w:rsid w:val="00C85C7A"/>
    <w:rsid w:val="00C909C2"/>
    <w:rsid w:val="00C929CC"/>
    <w:rsid w:val="00C9360B"/>
    <w:rsid w:val="00C95E06"/>
    <w:rsid w:val="00CA10B0"/>
    <w:rsid w:val="00CA1BE5"/>
    <w:rsid w:val="00CA33D0"/>
    <w:rsid w:val="00CA376B"/>
    <w:rsid w:val="00CA79D8"/>
    <w:rsid w:val="00CB06BD"/>
    <w:rsid w:val="00CB0D44"/>
    <w:rsid w:val="00CB4358"/>
    <w:rsid w:val="00CB47BF"/>
    <w:rsid w:val="00CB5404"/>
    <w:rsid w:val="00CC2587"/>
    <w:rsid w:val="00CC3680"/>
    <w:rsid w:val="00CC5A35"/>
    <w:rsid w:val="00CC68E5"/>
    <w:rsid w:val="00CC7880"/>
    <w:rsid w:val="00CC7A4D"/>
    <w:rsid w:val="00CD2B50"/>
    <w:rsid w:val="00CD4174"/>
    <w:rsid w:val="00CD5DB8"/>
    <w:rsid w:val="00CE0C2C"/>
    <w:rsid w:val="00CE1ECB"/>
    <w:rsid w:val="00CE26BF"/>
    <w:rsid w:val="00CE55AD"/>
    <w:rsid w:val="00CF4253"/>
    <w:rsid w:val="00CF43E2"/>
    <w:rsid w:val="00CF4787"/>
    <w:rsid w:val="00CF4A7D"/>
    <w:rsid w:val="00CF6273"/>
    <w:rsid w:val="00D00230"/>
    <w:rsid w:val="00D0032D"/>
    <w:rsid w:val="00D147AD"/>
    <w:rsid w:val="00D16D54"/>
    <w:rsid w:val="00D22847"/>
    <w:rsid w:val="00D25C7F"/>
    <w:rsid w:val="00D30D67"/>
    <w:rsid w:val="00D33859"/>
    <w:rsid w:val="00D33F7C"/>
    <w:rsid w:val="00D36EF8"/>
    <w:rsid w:val="00D3783B"/>
    <w:rsid w:val="00D4015E"/>
    <w:rsid w:val="00D40286"/>
    <w:rsid w:val="00D434B8"/>
    <w:rsid w:val="00D4463C"/>
    <w:rsid w:val="00D458B0"/>
    <w:rsid w:val="00D50DFF"/>
    <w:rsid w:val="00D52EC4"/>
    <w:rsid w:val="00D53406"/>
    <w:rsid w:val="00D638C2"/>
    <w:rsid w:val="00D64715"/>
    <w:rsid w:val="00D64D81"/>
    <w:rsid w:val="00D65F30"/>
    <w:rsid w:val="00D65FA4"/>
    <w:rsid w:val="00D66F1B"/>
    <w:rsid w:val="00D7257A"/>
    <w:rsid w:val="00D7430C"/>
    <w:rsid w:val="00D752C0"/>
    <w:rsid w:val="00D754F9"/>
    <w:rsid w:val="00D82E89"/>
    <w:rsid w:val="00D83A56"/>
    <w:rsid w:val="00D8408E"/>
    <w:rsid w:val="00D848AA"/>
    <w:rsid w:val="00D8611D"/>
    <w:rsid w:val="00D86274"/>
    <w:rsid w:val="00D91477"/>
    <w:rsid w:val="00D91F14"/>
    <w:rsid w:val="00D920E0"/>
    <w:rsid w:val="00DA33BD"/>
    <w:rsid w:val="00DA5171"/>
    <w:rsid w:val="00DB3ADF"/>
    <w:rsid w:val="00DB4C76"/>
    <w:rsid w:val="00DC027A"/>
    <w:rsid w:val="00DC07A8"/>
    <w:rsid w:val="00DC1993"/>
    <w:rsid w:val="00DC28C5"/>
    <w:rsid w:val="00DC36B1"/>
    <w:rsid w:val="00DC3F38"/>
    <w:rsid w:val="00DC64E0"/>
    <w:rsid w:val="00DC77DF"/>
    <w:rsid w:val="00DC7F14"/>
    <w:rsid w:val="00DD2EF6"/>
    <w:rsid w:val="00DD4315"/>
    <w:rsid w:val="00DE035E"/>
    <w:rsid w:val="00DE15C2"/>
    <w:rsid w:val="00DE6146"/>
    <w:rsid w:val="00DE74F2"/>
    <w:rsid w:val="00DF07C5"/>
    <w:rsid w:val="00E1133A"/>
    <w:rsid w:val="00E11FE1"/>
    <w:rsid w:val="00E12002"/>
    <w:rsid w:val="00E13936"/>
    <w:rsid w:val="00E1597D"/>
    <w:rsid w:val="00E16F3C"/>
    <w:rsid w:val="00E22913"/>
    <w:rsid w:val="00E2459F"/>
    <w:rsid w:val="00E251AF"/>
    <w:rsid w:val="00E258B7"/>
    <w:rsid w:val="00E320B8"/>
    <w:rsid w:val="00E3389D"/>
    <w:rsid w:val="00E34B2E"/>
    <w:rsid w:val="00E362CF"/>
    <w:rsid w:val="00E37B29"/>
    <w:rsid w:val="00E40285"/>
    <w:rsid w:val="00E41C7B"/>
    <w:rsid w:val="00E5137C"/>
    <w:rsid w:val="00E52114"/>
    <w:rsid w:val="00E54709"/>
    <w:rsid w:val="00E552A9"/>
    <w:rsid w:val="00E57220"/>
    <w:rsid w:val="00E60E98"/>
    <w:rsid w:val="00E617EA"/>
    <w:rsid w:val="00E62A92"/>
    <w:rsid w:val="00E62CD4"/>
    <w:rsid w:val="00E6508E"/>
    <w:rsid w:val="00E65854"/>
    <w:rsid w:val="00E6651A"/>
    <w:rsid w:val="00E67C80"/>
    <w:rsid w:val="00E70D67"/>
    <w:rsid w:val="00E719BD"/>
    <w:rsid w:val="00E71E3C"/>
    <w:rsid w:val="00E73C13"/>
    <w:rsid w:val="00E83851"/>
    <w:rsid w:val="00E8385B"/>
    <w:rsid w:val="00E83CD8"/>
    <w:rsid w:val="00E9001F"/>
    <w:rsid w:val="00E93013"/>
    <w:rsid w:val="00E95310"/>
    <w:rsid w:val="00E96324"/>
    <w:rsid w:val="00EA1F3B"/>
    <w:rsid w:val="00EA25E0"/>
    <w:rsid w:val="00EA261D"/>
    <w:rsid w:val="00EA34C2"/>
    <w:rsid w:val="00EA3BC8"/>
    <w:rsid w:val="00EA4A35"/>
    <w:rsid w:val="00EA5438"/>
    <w:rsid w:val="00EA5C07"/>
    <w:rsid w:val="00EB1D26"/>
    <w:rsid w:val="00EB1EFD"/>
    <w:rsid w:val="00EC0406"/>
    <w:rsid w:val="00EC080F"/>
    <w:rsid w:val="00EC2BEE"/>
    <w:rsid w:val="00EC6273"/>
    <w:rsid w:val="00EC75BB"/>
    <w:rsid w:val="00EE4024"/>
    <w:rsid w:val="00EE78B7"/>
    <w:rsid w:val="00EE79AA"/>
    <w:rsid w:val="00EF0522"/>
    <w:rsid w:val="00EF46FF"/>
    <w:rsid w:val="00EF5705"/>
    <w:rsid w:val="00EF646D"/>
    <w:rsid w:val="00F10AB4"/>
    <w:rsid w:val="00F11022"/>
    <w:rsid w:val="00F122E3"/>
    <w:rsid w:val="00F13C5D"/>
    <w:rsid w:val="00F16483"/>
    <w:rsid w:val="00F2337F"/>
    <w:rsid w:val="00F24F21"/>
    <w:rsid w:val="00F31F64"/>
    <w:rsid w:val="00F4156C"/>
    <w:rsid w:val="00F446D0"/>
    <w:rsid w:val="00F50030"/>
    <w:rsid w:val="00F51D14"/>
    <w:rsid w:val="00F53131"/>
    <w:rsid w:val="00F60BD2"/>
    <w:rsid w:val="00F64EE7"/>
    <w:rsid w:val="00F658FA"/>
    <w:rsid w:val="00F65D90"/>
    <w:rsid w:val="00F6765E"/>
    <w:rsid w:val="00F71D59"/>
    <w:rsid w:val="00F7270F"/>
    <w:rsid w:val="00F72DFF"/>
    <w:rsid w:val="00F75BD0"/>
    <w:rsid w:val="00F772C6"/>
    <w:rsid w:val="00F81996"/>
    <w:rsid w:val="00F84216"/>
    <w:rsid w:val="00F84FEB"/>
    <w:rsid w:val="00F85D66"/>
    <w:rsid w:val="00F87D35"/>
    <w:rsid w:val="00F9201D"/>
    <w:rsid w:val="00F92568"/>
    <w:rsid w:val="00F92A10"/>
    <w:rsid w:val="00FA046F"/>
    <w:rsid w:val="00FA0849"/>
    <w:rsid w:val="00FB266C"/>
    <w:rsid w:val="00FB2FD5"/>
    <w:rsid w:val="00FB5802"/>
    <w:rsid w:val="00FB5833"/>
    <w:rsid w:val="00FB754C"/>
    <w:rsid w:val="00FC0852"/>
    <w:rsid w:val="00FC135D"/>
    <w:rsid w:val="00FC33EB"/>
    <w:rsid w:val="00FC516E"/>
    <w:rsid w:val="00FC5B81"/>
    <w:rsid w:val="00FC66CD"/>
    <w:rsid w:val="00FD2F08"/>
    <w:rsid w:val="00FD3B85"/>
    <w:rsid w:val="00FD4834"/>
    <w:rsid w:val="00FE0EC8"/>
    <w:rsid w:val="00FE1356"/>
    <w:rsid w:val="00FE2D5D"/>
    <w:rsid w:val="00FE3C3E"/>
    <w:rsid w:val="00FE4204"/>
    <w:rsid w:val="00FF233E"/>
    <w:rsid w:val="00FF6819"/>
    <w:rsid w:val="00FF6F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821D"/>
  <w15:docId w15:val="{C303CD82-E27A-4342-B436-EECB6D1C5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1D4C"/>
  </w:style>
  <w:style w:type="paragraph" w:styleId="1">
    <w:name w:val="heading 1"/>
    <w:basedOn w:val="a"/>
    <w:next w:val="a"/>
    <w:link w:val="1Char"/>
    <w:uiPriority w:val="9"/>
    <w:qFormat/>
    <w:rsid w:val="00AE6F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45780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Char"/>
    <w:uiPriority w:val="9"/>
    <w:semiHidden/>
    <w:unhideWhenUsed/>
    <w:qFormat/>
    <w:rsid w:val="00C63AF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عنوان 4 Char"/>
    <w:basedOn w:val="a0"/>
    <w:link w:val="4"/>
    <w:uiPriority w:val="9"/>
    <w:semiHidden/>
    <w:rsid w:val="00C63AF1"/>
    <w:rPr>
      <w:rFonts w:asciiTheme="majorHAnsi" w:eastAsiaTheme="majorEastAsia" w:hAnsiTheme="majorHAnsi" w:cstheme="majorBidi"/>
      <w:b/>
      <w:bCs/>
      <w:i/>
      <w:iCs/>
      <w:color w:val="4F81BD" w:themeColor="accent1"/>
    </w:rPr>
  </w:style>
  <w:style w:type="character" w:customStyle="1" w:styleId="A3">
    <w:name w:val="A3"/>
    <w:uiPriority w:val="99"/>
    <w:rsid w:val="00C63AF1"/>
    <w:rPr>
      <w:color w:val="000000"/>
      <w:sz w:val="16"/>
      <w:szCs w:val="16"/>
    </w:rPr>
  </w:style>
  <w:style w:type="character" w:customStyle="1" w:styleId="tlid-translation">
    <w:name w:val="tlid-translation"/>
    <w:basedOn w:val="a0"/>
    <w:rsid w:val="00C63AF1"/>
  </w:style>
  <w:style w:type="character" w:customStyle="1" w:styleId="jlqj4b">
    <w:name w:val="jlqj4b"/>
    <w:basedOn w:val="a0"/>
    <w:rsid w:val="00C63AF1"/>
  </w:style>
  <w:style w:type="paragraph" w:customStyle="1" w:styleId="Default">
    <w:name w:val="Default"/>
    <w:rsid w:val="00C63AF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5">
    <w:name w:val="A5"/>
    <w:uiPriority w:val="99"/>
    <w:rsid w:val="00C63AF1"/>
    <w:rPr>
      <w:color w:val="000000"/>
    </w:rPr>
  </w:style>
  <w:style w:type="character" w:customStyle="1" w:styleId="A7">
    <w:name w:val="A7"/>
    <w:uiPriority w:val="99"/>
    <w:rsid w:val="00C63AF1"/>
    <w:rPr>
      <w:rFonts w:cs="ITC Avant Garde Gothic"/>
      <w:color w:val="000000"/>
      <w:sz w:val="11"/>
      <w:szCs w:val="11"/>
    </w:rPr>
  </w:style>
  <w:style w:type="paragraph" w:styleId="a4">
    <w:name w:val="footer"/>
    <w:basedOn w:val="a"/>
    <w:link w:val="Char"/>
    <w:uiPriority w:val="99"/>
    <w:unhideWhenUsed/>
    <w:rsid w:val="00C63AF1"/>
    <w:pPr>
      <w:tabs>
        <w:tab w:val="center" w:pos="4513"/>
        <w:tab w:val="right" w:pos="9026"/>
      </w:tabs>
      <w:spacing w:after="0" w:line="240" w:lineRule="auto"/>
    </w:pPr>
  </w:style>
  <w:style w:type="character" w:customStyle="1" w:styleId="Char">
    <w:name w:val="تذييل الصفحة Char"/>
    <w:basedOn w:val="a0"/>
    <w:link w:val="a4"/>
    <w:uiPriority w:val="99"/>
    <w:rsid w:val="00C63AF1"/>
  </w:style>
  <w:style w:type="paragraph" w:styleId="a6">
    <w:name w:val="Balloon Text"/>
    <w:basedOn w:val="a"/>
    <w:link w:val="Char0"/>
    <w:uiPriority w:val="99"/>
    <w:semiHidden/>
    <w:unhideWhenUsed/>
    <w:rsid w:val="00C63AF1"/>
    <w:pPr>
      <w:spacing w:after="0" w:line="240" w:lineRule="auto"/>
    </w:pPr>
    <w:rPr>
      <w:rFonts w:ascii="Tahoma" w:hAnsi="Tahoma" w:cs="Tahoma"/>
      <w:sz w:val="16"/>
      <w:szCs w:val="16"/>
    </w:rPr>
  </w:style>
  <w:style w:type="character" w:customStyle="1" w:styleId="Char0">
    <w:name w:val="نص في بالون Char"/>
    <w:basedOn w:val="a0"/>
    <w:link w:val="a6"/>
    <w:uiPriority w:val="99"/>
    <w:semiHidden/>
    <w:rsid w:val="00C63AF1"/>
    <w:rPr>
      <w:rFonts w:ascii="Tahoma" w:hAnsi="Tahoma" w:cs="Tahoma"/>
      <w:sz w:val="16"/>
      <w:szCs w:val="16"/>
    </w:rPr>
  </w:style>
  <w:style w:type="paragraph" w:styleId="a8">
    <w:name w:val="List Paragraph"/>
    <w:basedOn w:val="a"/>
    <w:uiPriority w:val="34"/>
    <w:qFormat/>
    <w:rsid w:val="00741FB0"/>
    <w:pPr>
      <w:ind w:left="720"/>
      <w:contextualSpacing/>
    </w:pPr>
  </w:style>
  <w:style w:type="character" w:customStyle="1" w:styleId="hwtze">
    <w:name w:val="hwtze"/>
    <w:basedOn w:val="a0"/>
    <w:rsid w:val="00CE26BF"/>
  </w:style>
  <w:style w:type="character" w:styleId="Hyperlink">
    <w:name w:val="Hyperlink"/>
    <w:basedOn w:val="a0"/>
    <w:uiPriority w:val="99"/>
    <w:unhideWhenUsed/>
    <w:rsid w:val="00452259"/>
    <w:rPr>
      <w:color w:val="0000FF" w:themeColor="hyperlink"/>
      <w:u w:val="single"/>
    </w:rPr>
  </w:style>
  <w:style w:type="character" w:customStyle="1" w:styleId="rynqvb">
    <w:name w:val="rynqvb"/>
    <w:basedOn w:val="a0"/>
    <w:rsid w:val="00667FF1"/>
  </w:style>
  <w:style w:type="character" w:customStyle="1" w:styleId="1Char">
    <w:name w:val="العنوان 1 Char"/>
    <w:basedOn w:val="a0"/>
    <w:link w:val="1"/>
    <w:uiPriority w:val="9"/>
    <w:rsid w:val="00AE6F1A"/>
    <w:rPr>
      <w:rFonts w:asciiTheme="majorHAnsi" w:eastAsiaTheme="majorEastAsia" w:hAnsiTheme="majorHAnsi" w:cstheme="majorBidi"/>
      <w:b/>
      <w:bCs/>
      <w:color w:val="365F91" w:themeColor="accent1" w:themeShade="BF"/>
      <w:sz w:val="28"/>
      <w:szCs w:val="28"/>
    </w:rPr>
  </w:style>
  <w:style w:type="character" w:customStyle="1" w:styleId="ml-05">
    <w:name w:val="ml-0.5"/>
    <w:basedOn w:val="a0"/>
    <w:rsid w:val="004F38C5"/>
  </w:style>
  <w:style w:type="character" w:customStyle="1" w:styleId="notranslate">
    <w:name w:val="notranslate"/>
    <w:basedOn w:val="a0"/>
    <w:rsid w:val="004F38C5"/>
  </w:style>
  <w:style w:type="character" w:customStyle="1" w:styleId="2Char">
    <w:name w:val="عنوان 2 Char"/>
    <w:basedOn w:val="a0"/>
    <w:link w:val="2"/>
    <w:uiPriority w:val="9"/>
    <w:semiHidden/>
    <w:rsid w:val="00457806"/>
    <w:rPr>
      <w:rFonts w:asciiTheme="majorHAnsi" w:eastAsiaTheme="majorEastAsia" w:hAnsiTheme="majorHAnsi" w:cstheme="majorBidi"/>
      <w:b/>
      <w:bCs/>
      <w:color w:val="4F81BD" w:themeColor="accent1"/>
      <w:sz w:val="26"/>
      <w:szCs w:val="26"/>
    </w:rPr>
  </w:style>
  <w:style w:type="paragraph" w:styleId="a9">
    <w:name w:val="Normal (Web)"/>
    <w:basedOn w:val="a"/>
    <w:uiPriority w:val="99"/>
    <w:unhideWhenUsed/>
    <w:rsid w:val="00457806"/>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FollowedHyperlink"/>
    <w:basedOn w:val="a0"/>
    <w:uiPriority w:val="99"/>
    <w:semiHidden/>
    <w:unhideWhenUsed/>
    <w:rsid w:val="006E0C74"/>
    <w:rPr>
      <w:color w:val="800080" w:themeColor="followedHyperlink"/>
      <w:u w:val="single"/>
    </w:rPr>
  </w:style>
  <w:style w:type="character" w:customStyle="1" w:styleId="to-copy">
    <w:name w:val="to-copy"/>
    <w:basedOn w:val="a0"/>
    <w:rsid w:val="00A6608A"/>
  </w:style>
  <w:style w:type="character" w:styleId="ab">
    <w:name w:val="Emphasis"/>
    <w:basedOn w:val="a0"/>
    <w:uiPriority w:val="20"/>
    <w:qFormat/>
    <w:rsid w:val="00DC64E0"/>
    <w:rPr>
      <w:i/>
      <w:iCs/>
    </w:rPr>
  </w:style>
  <w:style w:type="character" w:customStyle="1" w:styleId="name">
    <w:name w:val="name"/>
    <w:basedOn w:val="a0"/>
    <w:rsid w:val="00CA79D8"/>
  </w:style>
  <w:style w:type="paragraph" w:customStyle="1" w:styleId="Pa3">
    <w:name w:val="Pa3"/>
    <w:basedOn w:val="a"/>
    <w:next w:val="a"/>
    <w:uiPriority w:val="99"/>
    <w:rsid w:val="003C7434"/>
    <w:pPr>
      <w:autoSpaceDE w:val="0"/>
      <w:autoSpaceDN w:val="0"/>
      <w:adjustRightInd w:val="0"/>
      <w:spacing w:after="0" w:line="197" w:lineRule="atLeast"/>
    </w:pPr>
    <w:rPr>
      <w:rFonts w:ascii="Myriad Pro Light" w:eastAsiaTheme="minorHAnsi" w:hAnsi="Myriad Pro Light"/>
      <w:sz w:val="24"/>
      <w:szCs w:val="24"/>
      <w:lang w:val="en-US" w:eastAsia="en-US"/>
    </w:rPr>
  </w:style>
  <w:style w:type="character" w:styleId="ac">
    <w:name w:val="Strong"/>
    <w:basedOn w:val="a0"/>
    <w:uiPriority w:val="22"/>
    <w:qFormat/>
    <w:rsid w:val="00034EFE"/>
    <w:rPr>
      <w:b/>
      <w:bCs/>
    </w:rPr>
  </w:style>
  <w:style w:type="table" w:styleId="ad">
    <w:name w:val="Table Grid"/>
    <w:basedOn w:val="a1"/>
    <w:uiPriority w:val="59"/>
    <w:rsid w:val="00193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itle"/>
    <w:link w:val="Char1"/>
    <w:qFormat/>
    <w:rsid w:val="00096FBB"/>
    <w:pPr>
      <w:spacing w:after="0" w:line="240" w:lineRule="auto"/>
    </w:pPr>
    <w:rPr>
      <w:rFonts w:ascii="Times New Roman" w:eastAsia="Times New Roman" w:hAnsi="Times New Roman" w:cs="Times New Roman"/>
      <w:sz w:val="56"/>
      <w:szCs w:val="56"/>
      <w:lang w:val="en-US" w:eastAsia="en-US"/>
    </w:rPr>
  </w:style>
  <w:style w:type="character" w:customStyle="1" w:styleId="Char1">
    <w:name w:val="العنوان Char"/>
    <w:basedOn w:val="a0"/>
    <w:link w:val="ae"/>
    <w:rsid w:val="00096FBB"/>
    <w:rPr>
      <w:rFonts w:ascii="Times New Roman" w:eastAsia="Times New Roman" w:hAnsi="Times New Roman" w:cs="Times New Roman"/>
      <w:sz w:val="56"/>
      <w:szCs w:val="56"/>
      <w:lang w:val="en-US" w:eastAsia="en-US"/>
    </w:rPr>
  </w:style>
  <w:style w:type="character" w:customStyle="1" w:styleId="nova-legacy-e-text">
    <w:name w:val="nova-legacy-e-text"/>
    <w:basedOn w:val="a0"/>
    <w:rsid w:val="00221404"/>
  </w:style>
  <w:style w:type="character" w:customStyle="1" w:styleId="text">
    <w:name w:val="text"/>
    <w:basedOn w:val="a0"/>
    <w:rsid w:val="001652A0"/>
  </w:style>
  <w:style w:type="character" w:customStyle="1" w:styleId="title-text">
    <w:name w:val="title-text"/>
    <w:basedOn w:val="a0"/>
    <w:rsid w:val="00165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89115">
      <w:bodyDiv w:val="1"/>
      <w:marLeft w:val="0"/>
      <w:marRight w:val="0"/>
      <w:marTop w:val="0"/>
      <w:marBottom w:val="0"/>
      <w:divBdr>
        <w:top w:val="none" w:sz="0" w:space="0" w:color="auto"/>
        <w:left w:val="none" w:sz="0" w:space="0" w:color="auto"/>
        <w:bottom w:val="none" w:sz="0" w:space="0" w:color="auto"/>
        <w:right w:val="none" w:sz="0" w:space="0" w:color="auto"/>
      </w:divBdr>
    </w:div>
    <w:div w:id="283468429">
      <w:bodyDiv w:val="1"/>
      <w:marLeft w:val="0"/>
      <w:marRight w:val="0"/>
      <w:marTop w:val="0"/>
      <w:marBottom w:val="0"/>
      <w:divBdr>
        <w:top w:val="none" w:sz="0" w:space="0" w:color="auto"/>
        <w:left w:val="none" w:sz="0" w:space="0" w:color="auto"/>
        <w:bottom w:val="none" w:sz="0" w:space="0" w:color="auto"/>
        <w:right w:val="none" w:sz="0" w:space="0" w:color="auto"/>
      </w:divBdr>
    </w:div>
    <w:div w:id="323900254">
      <w:bodyDiv w:val="1"/>
      <w:marLeft w:val="0"/>
      <w:marRight w:val="0"/>
      <w:marTop w:val="0"/>
      <w:marBottom w:val="0"/>
      <w:divBdr>
        <w:top w:val="none" w:sz="0" w:space="0" w:color="auto"/>
        <w:left w:val="none" w:sz="0" w:space="0" w:color="auto"/>
        <w:bottom w:val="none" w:sz="0" w:space="0" w:color="auto"/>
        <w:right w:val="none" w:sz="0" w:space="0" w:color="auto"/>
      </w:divBdr>
      <w:divsChild>
        <w:div w:id="1051805518">
          <w:marLeft w:val="0"/>
          <w:marRight w:val="0"/>
          <w:marTop w:val="0"/>
          <w:marBottom w:val="0"/>
          <w:divBdr>
            <w:top w:val="none" w:sz="0" w:space="0" w:color="auto"/>
            <w:left w:val="none" w:sz="0" w:space="0" w:color="auto"/>
            <w:bottom w:val="none" w:sz="0" w:space="0" w:color="auto"/>
            <w:right w:val="none" w:sz="0" w:space="0" w:color="auto"/>
          </w:divBdr>
        </w:div>
      </w:divsChild>
    </w:div>
    <w:div w:id="324629716">
      <w:bodyDiv w:val="1"/>
      <w:marLeft w:val="0"/>
      <w:marRight w:val="0"/>
      <w:marTop w:val="0"/>
      <w:marBottom w:val="0"/>
      <w:divBdr>
        <w:top w:val="none" w:sz="0" w:space="0" w:color="auto"/>
        <w:left w:val="none" w:sz="0" w:space="0" w:color="auto"/>
        <w:bottom w:val="none" w:sz="0" w:space="0" w:color="auto"/>
        <w:right w:val="none" w:sz="0" w:space="0" w:color="auto"/>
      </w:divBdr>
      <w:divsChild>
        <w:div w:id="1734307498">
          <w:marLeft w:val="0"/>
          <w:marRight w:val="0"/>
          <w:marTop w:val="0"/>
          <w:marBottom w:val="0"/>
          <w:divBdr>
            <w:top w:val="none" w:sz="0" w:space="0" w:color="auto"/>
            <w:left w:val="none" w:sz="0" w:space="0" w:color="auto"/>
            <w:bottom w:val="none" w:sz="0" w:space="0" w:color="auto"/>
            <w:right w:val="none" w:sz="0" w:space="0" w:color="auto"/>
          </w:divBdr>
        </w:div>
      </w:divsChild>
    </w:div>
    <w:div w:id="347294649">
      <w:bodyDiv w:val="1"/>
      <w:marLeft w:val="0"/>
      <w:marRight w:val="0"/>
      <w:marTop w:val="0"/>
      <w:marBottom w:val="0"/>
      <w:divBdr>
        <w:top w:val="none" w:sz="0" w:space="0" w:color="auto"/>
        <w:left w:val="none" w:sz="0" w:space="0" w:color="auto"/>
        <w:bottom w:val="none" w:sz="0" w:space="0" w:color="auto"/>
        <w:right w:val="none" w:sz="0" w:space="0" w:color="auto"/>
      </w:divBdr>
      <w:divsChild>
        <w:div w:id="1560439282">
          <w:marLeft w:val="0"/>
          <w:marRight w:val="0"/>
          <w:marTop w:val="0"/>
          <w:marBottom w:val="0"/>
          <w:divBdr>
            <w:top w:val="none" w:sz="0" w:space="0" w:color="auto"/>
            <w:left w:val="none" w:sz="0" w:space="0" w:color="auto"/>
            <w:bottom w:val="none" w:sz="0" w:space="0" w:color="auto"/>
            <w:right w:val="none" w:sz="0" w:space="0" w:color="auto"/>
          </w:divBdr>
        </w:div>
      </w:divsChild>
    </w:div>
    <w:div w:id="363334052">
      <w:bodyDiv w:val="1"/>
      <w:marLeft w:val="0"/>
      <w:marRight w:val="0"/>
      <w:marTop w:val="0"/>
      <w:marBottom w:val="0"/>
      <w:divBdr>
        <w:top w:val="none" w:sz="0" w:space="0" w:color="auto"/>
        <w:left w:val="none" w:sz="0" w:space="0" w:color="auto"/>
        <w:bottom w:val="none" w:sz="0" w:space="0" w:color="auto"/>
        <w:right w:val="none" w:sz="0" w:space="0" w:color="auto"/>
      </w:divBdr>
      <w:divsChild>
        <w:div w:id="773093829">
          <w:marLeft w:val="0"/>
          <w:marRight w:val="0"/>
          <w:marTop w:val="0"/>
          <w:marBottom w:val="0"/>
          <w:divBdr>
            <w:top w:val="none" w:sz="0" w:space="0" w:color="auto"/>
            <w:left w:val="none" w:sz="0" w:space="0" w:color="auto"/>
            <w:bottom w:val="none" w:sz="0" w:space="0" w:color="auto"/>
            <w:right w:val="none" w:sz="0" w:space="0" w:color="auto"/>
          </w:divBdr>
        </w:div>
      </w:divsChild>
    </w:div>
    <w:div w:id="405540936">
      <w:bodyDiv w:val="1"/>
      <w:marLeft w:val="0"/>
      <w:marRight w:val="0"/>
      <w:marTop w:val="0"/>
      <w:marBottom w:val="0"/>
      <w:divBdr>
        <w:top w:val="none" w:sz="0" w:space="0" w:color="auto"/>
        <w:left w:val="none" w:sz="0" w:space="0" w:color="auto"/>
        <w:bottom w:val="none" w:sz="0" w:space="0" w:color="auto"/>
        <w:right w:val="none" w:sz="0" w:space="0" w:color="auto"/>
      </w:divBdr>
      <w:divsChild>
        <w:div w:id="922030288">
          <w:marLeft w:val="0"/>
          <w:marRight w:val="0"/>
          <w:marTop w:val="0"/>
          <w:marBottom w:val="0"/>
          <w:divBdr>
            <w:top w:val="none" w:sz="0" w:space="0" w:color="auto"/>
            <w:left w:val="none" w:sz="0" w:space="0" w:color="auto"/>
            <w:bottom w:val="none" w:sz="0" w:space="0" w:color="auto"/>
            <w:right w:val="none" w:sz="0" w:space="0" w:color="auto"/>
          </w:divBdr>
        </w:div>
      </w:divsChild>
    </w:div>
    <w:div w:id="515272915">
      <w:bodyDiv w:val="1"/>
      <w:marLeft w:val="0"/>
      <w:marRight w:val="0"/>
      <w:marTop w:val="0"/>
      <w:marBottom w:val="0"/>
      <w:divBdr>
        <w:top w:val="none" w:sz="0" w:space="0" w:color="auto"/>
        <w:left w:val="none" w:sz="0" w:space="0" w:color="auto"/>
        <w:bottom w:val="none" w:sz="0" w:space="0" w:color="auto"/>
        <w:right w:val="none" w:sz="0" w:space="0" w:color="auto"/>
      </w:divBdr>
    </w:div>
    <w:div w:id="644819439">
      <w:bodyDiv w:val="1"/>
      <w:marLeft w:val="0"/>
      <w:marRight w:val="0"/>
      <w:marTop w:val="0"/>
      <w:marBottom w:val="0"/>
      <w:divBdr>
        <w:top w:val="none" w:sz="0" w:space="0" w:color="auto"/>
        <w:left w:val="none" w:sz="0" w:space="0" w:color="auto"/>
        <w:bottom w:val="none" w:sz="0" w:space="0" w:color="auto"/>
        <w:right w:val="none" w:sz="0" w:space="0" w:color="auto"/>
      </w:divBdr>
      <w:divsChild>
        <w:div w:id="876821919">
          <w:marLeft w:val="0"/>
          <w:marRight w:val="0"/>
          <w:marTop w:val="0"/>
          <w:marBottom w:val="0"/>
          <w:divBdr>
            <w:top w:val="none" w:sz="0" w:space="0" w:color="auto"/>
            <w:left w:val="none" w:sz="0" w:space="0" w:color="auto"/>
            <w:bottom w:val="none" w:sz="0" w:space="0" w:color="auto"/>
            <w:right w:val="none" w:sz="0" w:space="0" w:color="auto"/>
          </w:divBdr>
        </w:div>
      </w:divsChild>
    </w:div>
    <w:div w:id="682780848">
      <w:bodyDiv w:val="1"/>
      <w:marLeft w:val="0"/>
      <w:marRight w:val="0"/>
      <w:marTop w:val="0"/>
      <w:marBottom w:val="0"/>
      <w:divBdr>
        <w:top w:val="none" w:sz="0" w:space="0" w:color="auto"/>
        <w:left w:val="none" w:sz="0" w:space="0" w:color="auto"/>
        <w:bottom w:val="none" w:sz="0" w:space="0" w:color="auto"/>
        <w:right w:val="none" w:sz="0" w:space="0" w:color="auto"/>
      </w:divBdr>
    </w:div>
    <w:div w:id="790633569">
      <w:bodyDiv w:val="1"/>
      <w:marLeft w:val="0"/>
      <w:marRight w:val="0"/>
      <w:marTop w:val="0"/>
      <w:marBottom w:val="0"/>
      <w:divBdr>
        <w:top w:val="none" w:sz="0" w:space="0" w:color="auto"/>
        <w:left w:val="none" w:sz="0" w:space="0" w:color="auto"/>
        <w:bottom w:val="none" w:sz="0" w:space="0" w:color="auto"/>
        <w:right w:val="none" w:sz="0" w:space="0" w:color="auto"/>
      </w:divBdr>
      <w:divsChild>
        <w:div w:id="885218562">
          <w:marLeft w:val="0"/>
          <w:marRight w:val="0"/>
          <w:marTop w:val="0"/>
          <w:marBottom w:val="0"/>
          <w:divBdr>
            <w:top w:val="none" w:sz="0" w:space="0" w:color="auto"/>
            <w:left w:val="none" w:sz="0" w:space="0" w:color="auto"/>
            <w:bottom w:val="none" w:sz="0" w:space="0" w:color="auto"/>
            <w:right w:val="none" w:sz="0" w:space="0" w:color="auto"/>
          </w:divBdr>
        </w:div>
      </w:divsChild>
    </w:div>
    <w:div w:id="929509727">
      <w:bodyDiv w:val="1"/>
      <w:marLeft w:val="0"/>
      <w:marRight w:val="0"/>
      <w:marTop w:val="0"/>
      <w:marBottom w:val="0"/>
      <w:divBdr>
        <w:top w:val="none" w:sz="0" w:space="0" w:color="auto"/>
        <w:left w:val="none" w:sz="0" w:space="0" w:color="auto"/>
        <w:bottom w:val="none" w:sz="0" w:space="0" w:color="auto"/>
        <w:right w:val="none" w:sz="0" w:space="0" w:color="auto"/>
      </w:divBdr>
    </w:div>
    <w:div w:id="941763425">
      <w:bodyDiv w:val="1"/>
      <w:marLeft w:val="0"/>
      <w:marRight w:val="0"/>
      <w:marTop w:val="0"/>
      <w:marBottom w:val="0"/>
      <w:divBdr>
        <w:top w:val="none" w:sz="0" w:space="0" w:color="auto"/>
        <w:left w:val="none" w:sz="0" w:space="0" w:color="auto"/>
        <w:bottom w:val="none" w:sz="0" w:space="0" w:color="auto"/>
        <w:right w:val="none" w:sz="0" w:space="0" w:color="auto"/>
      </w:divBdr>
      <w:divsChild>
        <w:div w:id="586773804">
          <w:marLeft w:val="0"/>
          <w:marRight w:val="0"/>
          <w:marTop w:val="0"/>
          <w:marBottom w:val="0"/>
          <w:divBdr>
            <w:top w:val="none" w:sz="0" w:space="0" w:color="auto"/>
            <w:left w:val="none" w:sz="0" w:space="0" w:color="auto"/>
            <w:bottom w:val="none" w:sz="0" w:space="0" w:color="auto"/>
            <w:right w:val="none" w:sz="0" w:space="0" w:color="auto"/>
          </w:divBdr>
        </w:div>
      </w:divsChild>
    </w:div>
    <w:div w:id="1052196921">
      <w:bodyDiv w:val="1"/>
      <w:marLeft w:val="0"/>
      <w:marRight w:val="0"/>
      <w:marTop w:val="0"/>
      <w:marBottom w:val="0"/>
      <w:divBdr>
        <w:top w:val="none" w:sz="0" w:space="0" w:color="auto"/>
        <w:left w:val="none" w:sz="0" w:space="0" w:color="auto"/>
        <w:bottom w:val="none" w:sz="0" w:space="0" w:color="auto"/>
        <w:right w:val="none" w:sz="0" w:space="0" w:color="auto"/>
      </w:divBdr>
    </w:div>
    <w:div w:id="1182159532">
      <w:bodyDiv w:val="1"/>
      <w:marLeft w:val="0"/>
      <w:marRight w:val="0"/>
      <w:marTop w:val="0"/>
      <w:marBottom w:val="0"/>
      <w:divBdr>
        <w:top w:val="none" w:sz="0" w:space="0" w:color="auto"/>
        <w:left w:val="none" w:sz="0" w:space="0" w:color="auto"/>
        <w:bottom w:val="none" w:sz="0" w:space="0" w:color="auto"/>
        <w:right w:val="none" w:sz="0" w:space="0" w:color="auto"/>
      </w:divBdr>
      <w:divsChild>
        <w:div w:id="810177607">
          <w:marLeft w:val="0"/>
          <w:marRight w:val="0"/>
          <w:marTop w:val="0"/>
          <w:marBottom w:val="0"/>
          <w:divBdr>
            <w:top w:val="none" w:sz="0" w:space="0" w:color="auto"/>
            <w:left w:val="none" w:sz="0" w:space="0" w:color="auto"/>
            <w:bottom w:val="none" w:sz="0" w:space="0" w:color="auto"/>
            <w:right w:val="none" w:sz="0" w:space="0" w:color="auto"/>
          </w:divBdr>
        </w:div>
      </w:divsChild>
    </w:div>
    <w:div w:id="1224367381">
      <w:bodyDiv w:val="1"/>
      <w:marLeft w:val="0"/>
      <w:marRight w:val="0"/>
      <w:marTop w:val="0"/>
      <w:marBottom w:val="0"/>
      <w:divBdr>
        <w:top w:val="none" w:sz="0" w:space="0" w:color="auto"/>
        <w:left w:val="none" w:sz="0" w:space="0" w:color="auto"/>
        <w:bottom w:val="none" w:sz="0" w:space="0" w:color="auto"/>
        <w:right w:val="none" w:sz="0" w:space="0" w:color="auto"/>
      </w:divBdr>
    </w:div>
    <w:div w:id="1232277985">
      <w:bodyDiv w:val="1"/>
      <w:marLeft w:val="0"/>
      <w:marRight w:val="0"/>
      <w:marTop w:val="0"/>
      <w:marBottom w:val="0"/>
      <w:divBdr>
        <w:top w:val="none" w:sz="0" w:space="0" w:color="auto"/>
        <w:left w:val="none" w:sz="0" w:space="0" w:color="auto"/>
        <w:bottom w:val="none" w:sz="0" w:space="0" w:color="auto"/>
        <w:right w:val="none" w:sz="0" w:space="0" w:color="auto"/>
      </w:divBdr>
      <w:divsChild>
        <w:div w:id="90468865">
          <w:marLeft w:val="0"/>
          <w:marRight w:val="0"/>
          <w:marTop w:val="0"/>
          <w:marBottom w:val="0"/>
          <w:divBdr>
            <w:top w:val="none" w:sz="0" w:space="0" w:color="auto"/>
            <w:left w:val="none" w:sz="0" w:space="0" w:color="auto"/>
            <w:bottom w:val="none" w:sz="0" w:space="0" w:color="auto"/>
            <w:right w:val="none" w:sz="0" w:space="0" w:color="auto"/>
          </w:divBdr>
        </w:div>
      </w:divsChild>
    </w:div>
    <w:div w:id="1270236394">
      <w:bodyDiv w:val="1"/>
      <w:marLeft w:val="0"/>
      <w:marRight w:val="0"/>
      <w:marTop w:val="0"/>
      <w:marBottom w:val="0"/>
      <w:divBdr>
        <w:top w:val="none" w:sz="0" w:space="0" w:color="auto"/>
        <w:left w:val="none" w:sz="0" w:space="0" w:color="auto"/>
        <w:bottom w:val="none" w:sz="0" w:space="0" w:color="auto"/>
        <w:right w:val="none" w:sz="0" w:space="0" w:color="auto"/>
      </w:divBdr>
      <w:divsChild>
        <w:div w:id="548420370">
          <w:marLeft w:val="0"/>
          <w:marRight w:val="0"/>
          <w:marTop w:val="0"/>
          <w:marBottom w:val="0"/>
          <w:divBdr>
            <w:top w:val="none" w:sz="0" w:space="0" w:color="auto"/>
            <w:left w:val="none" w:sz="0" w:space="0" w:color="auto"/>
            <w:bottom w:val="none" w:sz="0" w:space="0" w:color="auto"/>
            <w:right w:val="none" w:sz="0" w:space="0" w:color="auto"/>
          </w:divBdr>
        </w:div>
      </w:divsChild>
    </w:div>
    <w:div w:id="1350716650">
      <w:bodyDiv w:val="1"/>
      <w:marLeft w:val="0"/>
      <w:marRight w:val="0"/>
      <w:marTop w:val="0"/>
      <w:marBottom w:val="0"/>
      <w:divBdr>
        <w:top w:val="none" w:sz="0" w:space="0" w:color="auto"/>
        <w:left w:val="none" w:sz="0" w:space="0" w:color="auto"/>
        <w:bottom w:val="none" w:sz="0" w:space="0" w:color="auto"/>
        <w:right w:val="none" w:sz="0" w:space="0" w:color="auto"/>
      </w:divBdr>
    </w:div>
    <w:div w:id="1357272386">
      <w:bodyDiv w:val="1"/>
      <w:marLeft w:val="0"/>
      <w:marRight w:val="0"/>
      <w:marTop w:val="0"/>
      <w:marBottom w:val="0"/>
      <w:divBdr>
        <w:top w:val="none" w:sz="0" w:space="0" w:color="auto"/>
        <w:left w:val="none" w:sz="0" w:space="0" w:color="auto"/>
        <w:bottom w:val="none" w:sz="0" w:space="0" w:color="auto"/>
        <w:right w:val="none" w:sz="0" w:space="0" w:color="auto"/>
      </w:divBdr>
      <w:divsChild>
        <w:div w:id="9918192">
          <w:marLeft w:val="0"/>
          <w:marRight w:val="0"/>
          <w:marTop w:val="0"/>
          <w:marBottom w:val="0"/>
          <w:divBdr>
            <w:top w:val="none" w:sz="0" w:space="0" w:color="auto"/>
            <w:left w:val="none" w:sz="0" w:space="0" w:color="auto"/>
            <w:bottom w:val="none" w:sz="0" w:space="0" w:color="auto"/>
            <w:right w:val="none" w:sz="0" w:space="0" w:color="auto"/>
          </w:divBdr>
        </w:div>
      </w:divsChild>
    </w:div>
    <w:div w:id="1408722206">
      <w:bodyDiv w:val="1"/>
      <w:marLeft w:val="0"/>
      <w:marRight w:val="0"/>
      <w:marTop w:val="0"/>
      <w:marBottom w:val="0"/>
      <w:divBdr>
        <w:top w:val="none" w:sz="0" w:space="0" w:color="auto"/>
        <w:left w:val="none" w:sz="0" w:space="0" w:color="auto"/>
        <w:bottom w:val="none" w:sz="0" w:space="0" w:color="auto"/>
        <w:right w:val="none" w:sz="0" w:space="0" w:color="auto"/>
      </w:divBdr>
      <w:divsChild>
        <w:div w:id="638458654">
          <w:marLeft w:val="0"/>
          <w:marRight w:val="0"/>
          <w:marTop w:val="0"/>
          <w:marBottom w:val="0"/>
          <w:divBdr>
            <w:top w:val="none" w:sz="0" w:space="0" w:color="auto"/>
            <w:left w:val="none" w:sz="0" w:space="0" w:color="auto"/>
            <w:bottom w:val="none" w:sz="0" w:space="0" w:color="auto"/>
            <w:right w:val="none" w:sz="0" w:space="0" w:color="auto"/>
          </w:divBdr>
        </w:div>
      </w:divsChild>
    </w:div>
    <w:div w:id="1426346659">
      <w:bodyDiv w:val="1"/>
      <w:marLeft w:val="0"/>
      <w:marRight w:val="0"/>
      <w:marTop w:val="0"/>
      <w:marBottom w:val="0"/>
      <w:divBdr>
        <w:top w:val="none" w:sz="0" w:space="0" w:color="auto"/>
        <w:left w:val="none" w:sz="0" w:space="0" w:color="auto"/>
        <w:bottom w:val="none" w:sz="0" w:space="0" w:color="auto"/>
        <w:right w:val="none" w:sz="0" w:space="0" w:color="auto"/>
      </w:divBdr>
      <w:divsChild>
        <w:div w:id="1293246686">
          <w:marLeft w:val="0"/>
          <w:marRight w:val="0"/>
          <w:marTop w:val="0"/>
          <w:marBottom w:val="0"/>
          <w:divBdr>
            <w:top w:val="none" w:sz="0" w:space="0" w:color="auto"/>
            <w:left w:val="none" w:sz="0" w:space="0" w:color="auto"/>
            <w:bottom w:val="none" w:sz="0" w:space="0" w:color="auto"/>
            <w:right w:val="none" w:sz="0" w:space="0" w:color="auto"/>
          </w:divBdr>
        </w:div>
      </w:divsChild>
    </w:div>
    <w:div w:id="1427575692">
      <w:bodyDiv w:val="1"/>
      <w:marLeft w:val="0"/>
      <w:marRight w:val="0"/>
      <w:marTop w:val="0"/>
      <w:marBottom w:val="0"/>
      <w:divBdr>
        <w:top w:val="none" w:sz="0" w:space="0" w:color="auto"/>
        <w:left w:val="none" w:sz="0" w:space="0" w:color="auto"/>
        <w:bottom w:val="none" w:sz="0" w:space="0" w:color="auto"/>
        <w:right w:val="none" w:sz="0" w:space="0" w:color="auto"/>
      </w:divBdr>
    </w:div>
    <w:div w:id="1443375752">
      <w:bodyDiv w:val="1"/>
      <w:marLeft w:val="0"/>
      <w:marRight w:val="0"/>
      <w:marTop w:val="0"/>
      <w:marBottom w:val="0"/>
      <w:divBdr>
        <w:top w:val="none" w:sz="0" w:space="0" w:color="auto"/>
        <w:left w:val="none" w:sz="0" w:space="0" w:color="auto"/>
        <w:bottom w:val="none" w:sz="0" w:space="0" w:color="auto"/>
        <w:right w:val="none" w:sz="0" w:space="0" w:color="auto"/>
      </w:divBdr>
      <w:divsChild>
        <w:div w:id="323827424">
          <w:marLeft w:val="0"/>
          <w:marRight w:val="0"/>
          <w:marTop w:val="0"/>
          <w:marBottom w:val="0"/>
          <w:divBdr>
            <w:top w:val="none" w:sz="0" w:space="0" w:color="auto"/>
            <w:left w:val="none" w:sz="0" w:space="0" w:color="auto"/>
            <w:bottom w:val="none" w:sz="0" w:space="0" w:color="auto"/>
            <w:right w:val="none" w:sz="0" w:space="0" w:color="auto"/>
          </w:divBdr>
        </w:div>
      </w:divsChild>
    </w:div>
    <w:div w:id="1465191799">
      <w:bodyDiv w:val="1"/>
      <w:marLeft w:val="0"/>
      <w:marRight w:val="0"/>
      <w:marTop w:val="0"/>
      <w:marBottom w:val="0"/>
      <w:divBdr>
        <w:top w:val="none" w:sz="0" w:space="0" w:color="auto"/>
        <w:left w:val="none" w:sz="0" w:space="0" w:color="auto"/>
        <w:bottom w:val="none" w:sz="0" w:space="0" w:color="auto"/>
        <w:right w:val="none" w:sz="0" w:space="0" w:color="auto"/>
      </w:divBdr>
    </w:div>
    <w:div w:id="1536845673">
      <w:bodyDiv w:val="1"/>
      <w:marLeft w:val="0"/>
      <w:marRight w:val="0"/>
      <w:marTop w:val="0"/>
      <w:marBottom w:val="0"/>
      <w:divBdr>
        <w:top w:val="none" w:sz="0" w:space="0" w:color="auto"/>
        <w:left w:val="none" w:sz="0" w:space="0" w:color="auto"/>
        <w:bottom w:val="none" w:sz="0" w:space="0" w:color="auto"/>
        <w:right w:val="none" w:sz="0" w:space="0" w:color="auto"/>
      </w:divBdr>
      <w:divsChild>
        <w:div w:id="82260491">
          <w:marLeft w:val="0"/>
          <w:marRight w:val="0"/>
          <w:marTop w:val="0"/>
          <w:marBottom w:val="0"/>
          <w:divBdr>
            <w:top w:val="none" w:sz="0" w:space="0" w:color="auto"/>
            <w:left w:val="none" w:sz="0" w:space="0" w:color="auto"/>
            <w:bottom w:val="none" w:sz="0" w:space="0" w:color="auto"/>
            <w:right w:val="none" w:sz="0" w:space="0" w:color="auto"/>
          </w:divBdr>
        </w:div>
      </w:divsChild>
    </w:div>
    <w:div w:id="1955361453">
      <w:bodyDiv w:val="1"/>
      <w:marLeft w:val="0"/>
      <w:marRight w:val="0"/>
      <w:marTop w:val="0"/>
      <w:marBottom w:val="0"/>
      <w:divBdr>
        <w:top w:val="none" w:sz="0" w:space="0" w:color="auto"/>
        <w:left w:val="none" w:sz="0" w:space="0" w:color="auto"/>
        <w:bottom w:val="none" w:sz="0" w:space="0" w:color="auto"/>
        <w:right w:val="none" w:sz="0" w:space="0" w:color="auto"/>
      </w:divBdr>
    </w:div>
    <w:div w:id="204833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doi.org/10.58532/v2bs14p2ch4" TargetMode="External"/><Relationship Id="rId39" Type="http://schemas.openxmlformats.org/officeDocument/2006/relationships/hyperlink" Target="https://doi.org/10.7759/cureus.71118" TargetMode="External"/><Relationship Id="rId21" Type="http://schemas.openxmlformats.org/officeDocument/2006/relationships/image" Target="media/image14.jpeg"/><Relationship Id="rId34" Type="http://schemas.openxmlformats.org/officeDocument/2006/relationships/hyperlink" Target="https://doi.org/10.1002/jobm.202400035" TargetMode="External"/><Relationship Id="rId42" Type="http://schemas.openxmlformats.org/officeDocument/2006/relationships/hyperlink" Target="https://doi.org/10.1038/s41598-025-20170-y" TargetMode="External"/><Relationship Id="rId47" Type="http://schemas.openxmlformats.org/officeDocument/2006/relationships/hyperlink" Target="https://doi.org/10.1021/acsomega.1c07365" TargetMode="External"/><Relationship Id="rId50" Type="http://schemas.openxmlformats.org/officeDocument/2006/relationships/hyperlink" Target="https://doi.org/10.1515/tsd-2022-2421" TargetMode="External"/><Relationship Id="rId55" Type="http://schemas.openxmlformats.org/officeDocument/2006/relationships/hyperlink" Target="https://doi.org/10.21608/aels.2024.291232.1057" TargetMode="External"/><Relationship Id="rId63" Type="http://schemas.openxmlformats.org/officeDocument/2006/relationships/hyperlink" Target="https://doi.org/10.1088/0957-4484/25/39/39570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doi.org/10.58532/v3bkpn16p1ch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hyperlink" Target="https://doi.org/10.1201/9781003378563-5" TargetMode="External"/><Relationship Id="rId37" Type="http://schemas.openxmlformats.org/officeDocument/2006/relationships/hyperlink" Target="https://doi.org/10.1016/j.nanoso.2024.101195" TargetMode="External"/><Relationship Id="rId40" Type="http://schemas.openxmlformats.org/officeDocument/2006/relationships/hyperlink" Target="https://doi.org/10.1016/j.ejbt.2025.06.001" TargetMode="External"/><Relationship Id="rId45" Type="http://schemas.openxmlformats.org/officeDocument/2006/relationships/hyperlink" Target="https://doi.org/10.1016/j.bbrep.2022.101320" TargetMode="External"/><Relationship Id="rId53" Type="http://schemas.openxmlformats.org/officeDocument/2006/relationships/hyperlink" Target="https://doi.org/10.1071/FP21161" TargetMode="External"/><Relationship Id="rId58" Type="http://schemas.openxmlformats.org/officeDocument/2006/relationships/hyperlink" Target="https://doi.org/10.1002/fsn3.71569"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chart" Target="charts/chart1.xml"/><Relationship Id="rId28" Type="http://schemas.openxmlformats.org/officeDocument/2006/relationships/hyperlink" Target="https://doi.org/10.31224/4266" TargetMode="External"/><Relationship Id="rId36" Type="http://schemas.openxmlformats.org/officeDocument/2006/relationships/hyperlink" Target="https://doi.org/10.1039/d2ra00561a" TargetMode="External"/><Relationship Id="rId49" Type="http://schemas.openxmlformats.org/officeDocument/2006/relationships/hyperlink" Target="https://doi.org/10.3390/coatings12101505" TargetMode="External"/><Relationship Id="rId57" Type="http://schemas.openxmlformats.org/officeDocument/2006/relationships/hyperlink" Target="https://doi.org/10.1128/mmbr.00193-23" TargetMode="External"/><Relationship Id="rId61" Type="http://schemas.openxmlformats.org/officeDocument/2006/relationships/hyperlink" Target="https://doi.org/10.1038/s41598-017-11853-2" TargetMode="Externa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s://doi.org/10.58532/v3bfbt1p1ch8" TargetMode="External"/><Relationship Id="rId44" Type="http://schemas.openxmlformats.org/officeDocument/2006/relationships/hyperlink" Target="https://doi.org/10.1038/s41598-025-29253-2" TargetMode="External"/><Relationship Id="rId52" Type="http://schemas.openxmlformats.org/officeDocument/2006/relationships/hyperlink" Target="https://doi.org/10.1038/s41467-023-44144-8" TargetMode="External"/><Relationship Id="rId60" Type="http://schemas.openxmlformats.org/officeDocument/2006/relationships/hyperlink" Target="https://doi.org/10.3390/nano14231954"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doi.org/10.4018/979-8-3693-3065-4.ch012" TargetMode="External"/><Relationship Id="rId30" Type="http://schemas.openxmlformats.org/officeDocument/2006/relationships/hyperlink" Target="https://doi.org/10.1201/9781003477730-3" TargetMode="External"/><Relationship Id="rId35" Type="http://schemas.openxmlformats.org/officeDocument/2006/relationships/hyperlink" Target="https://doi.org/10.1088/2053-1591/acd991" TargetMode="External"/><Relationship Id="rId43" Type="http://schemas.openxmlformats.org/officeDocument/2006/relationships/hyperlink" Target="https://doi.org/10.3390/plants10081671" TargetMode="External"/><Relationship Id="rId48" Type="http://schemas.openxmlformats.org/officeDocument/2006/relationships/hyperlink" Target="https://doi.org/10.3390/molecules25204773" TargetMode="External"/><Relationship Id="rId56" Type="http://schemas.openxmlformats.org/officeDocument/2006/relationships/hyperlink" Target="https://doi.org/10.1101/2024.09.02.610702" TargetMode="External"/><Relationship Id="rId64" Type="http://schemas.openxmlformats.org/officeDocument/2006/relationships/hyperlink" Target="https://doi.org/10.1016/j.jksus.2023.102663" TargetMode="External"/><Relationship Id="rId8" Type="http://schemas.openxmlformats.org/officeDocument/2006/relationships/image" Target="media/image1.jpeg"/><Relationship Id="rId51" Type="http://schemas.openxmlformats.org/officeDocument/2006/relationships/hyperlink" Target="https://doi.org/10.1007/S13204-021-02135-5"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doi.org/10.59247/csol.v2i3.135" TargetMode="External"/><Relationship Id="rId33" Type="http://schemas.openxmlformats.org/officeDocument/2006/relationships/hyperlink" Target="https://doi.org/10.14719/pst.5192" TargetMode="External"/><Relationship Id="rId38" Type="http://schemas.openxmlformats.org/officeDocument/2006/relationships/hyperlink" Target="https://doi.org/10.4236/ns.2022.146022" TargetMode="External"/><Relationship Id="rId46" Type="http://schemas.openxmlformats.org/officeDocument/2006/relationships/hyperlink" Target="https://doi.org/10.1371/journal.pone.0300115" TargetMode="External"/><Relationship Id="rId59" Type="http://schemas.openxmlformats.org/officeDocument/2006/relationships/hyperlink" Target="https://doi.org/10.1016/j.procbio.2025.04.002" TargetMode="External"/><Relationship Id="rId67" Type="http://schemas.openxmlformats.org/officeDocument/2006/relationships/theme" Target="theme/theme1.xml"/><Relationship Id="rId20" Type="http://schemas.openxmlformats.org/officeDocument/2006/relationships/image" Target="media/image13.jpeg"/><Relationship Id="rId41" Type="http://schemas.openxmlformats.org/officeDocument/2006/relationships/hyperlink" Target="https://doi.org/10.1016/j.jpha.2015.11.005" TargetMode="External"/><Relationship Id="rId54" Type="http://schemas.openxmlformats.org/officeDocument/2006/relationships/hyperlink" Target="https://doi.org/10.22263/2312-4156.2022.2.15" TargetMode="External"/><Relationship Id="rId62" Type="http://schemas.openxmlformats.org/officeDocument/2006/relationships/hyperlink" Target="https://doi.org/10.7717/peerj.1960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2020%20%20%20Solanum%20melongena\photo\Book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ورقة3!$B$1</c:f>
              <c:strCache>
                <c:ptCount val="1"/>
                <c:pt idx="0">
                  <c:v>Pseudomonas aeruginosa</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ورقة3!$A$2:$A$6</c:f>
              <c:strCache>
                <c:ptCount val="5"/>
                <c:pt idx="0">
                  <c:v>10µg/ml  AgNPs</c:v>
                </c:pt>
                <c:pt idx="1">
                  <c:v>20µg/ml AgNPs</c:v>
                </c:pt>
                <c:pt idx="2">
                  <c:v>Antibiotic (levofloxacin)</c:v>
                </c:pt>
                <c:pt idx="3">
                  <c:v>Antibiotic (Tigecycline)</c:v>
                </c:pt>
                <c:pt idx="4">
                  <c:v>Cefoxitin (FOX) </c:v>
                </c:pt>
              </c:strCache>
            </c:strRef>
          </c:cat>
          <c:val>
            <c:numRef>
              <c:f>ورقة3!$B$2:$B$6</c:f>
              <c:numCache>
                <c:formatCode>General</c:formatCode>
                <c:ptCount val="5"/>
                <c:pt idx="0">
                  <c:v>10</c:v>
                </c:pt>
                <c:pt idx="1">
                  <c:v>12</c:v>
                </c:pt>
                <c:pt idx="2">
                  <c:v>28</c:v>
                </c:pt>
                <c:pt idx="3">
                  <c:v>10</c:v>
                </c:pt>
                <c:pt idx="4">
                  <c:v>21</c:v>
                </c:pt>
              </c:numCache>
            </c:numRef>
          </c:val>
          <c:extLst>
            <c:ext xmlns:c16="http://schemas.microsoft.com/office/drawing/2014/chart" uri="{C3380CC4-5D6E-409C-BE32-E72D297353CC}">
              <c16:uniqueId val="{00000000-ABD2-47BE-B518-16B411F94F55}"/>
            </c:ext>
          </c:extLst>
        </c:ser>
        <c:ser>
          <c:idx val="1"/>
          <c:order val="1"/>
          <c:tx>
            <c:strRef>
              <c:f>ورقة3!$C$1</c:f>
              <c:strCache>
                <c:ptCount val="1"/>
                <c:pt idx="0">
                  <c:v>Staphylococcus aureus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ورقة3!$A$2:$A$6</c:f>
              <c:strCache>
                <c:ptCount val="5"/>
                <c:pt idx="0">
                  <c:v>10µg/ml  AgNPs</c:v>
                </c:pt>
                <c:pt idx="1">
                  <c:v>20µg/ml AgNPs</c:v>
                </c:pt>
                <c:pt idx="2">
                  <c:v>Antibiotic (levofloxacin)</c:v>
                </c:pt>
                <c:pt idx="3">
                  <c:v>Antibiotic (Tigecycline)</c:v>
                </c:pt>
                <c:pt idx="4">
                  <c:v>Cefoxitin (FOX) </c:v>
                </c:pt>
              </c:strCache>
            </c:strRef>
          </c:cat>
          <c:val>
            <c:numRef>
              <c:f>ورقة3!$C$2:$C$6</c:f>
              <c:numCache>
                <c:formatCode>General</c:formatCode>
                <c:ptCount val="5"/>
                <c:pt idx="0">
                  <c:v>12</c:v>
                </c:pt>
                <c:pt idx="1">
                  <c:v>14</c:v>
                </c:pt>
                <c:pt idx="2">
                  <c:v>33</c:v>
                </c:pt>
                <c:pt idx="3">
                  <c:v>27</c:v>
                </c:pt>
                <c:pt idx="4">
                  <c:v>21</c:v>
                </c:pt>
              </c:numCache>
            </c:numRef>
          </c:val>
          <c:extLst>
            <c:ext xmlns:c16="http://schemas.microsoft.com/office/drawing/2014/chart" uri="{C3380CC4-5D6E-409C-BE32-E72D297353CC}">
              <c16:uniqueId val="{00000001-ABD2-47BE-B518-16B411F94F55}"/>
            </c:ext>
          </c:extLst>
        </c:ser>
        <c:ser>
          <c:idx val="2"/>
          <c:order val="2"/>
          <c:tx>
            <c:strRef>
              <c:f>ورقة3!$D$1</c:f>
              <c:strCache>
                <c:ptCount val="1"/>
                <c:pt idx="0">
                  <c:v>E.coli</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ورقة3!$A$2:$A$6</c:f>
              <c:strCache>
                <c:ptCount val="5"/>
                <c:pt idx="0">
                  <c:v>10µg/ml  AgNPs</c:v>
                </c:pt>
                <c:pt idx="1">
                  <c:v>20µg/ml AgNPs</c:v>
                </c:pt>
                <c:pt idx="2">
                  <c:v>Antibiotic (levofloxacin)</c:v>
                </c:pt>
                <c:pt idx="3">
                  <c:v>Antibiotic (Tigecycline)</c:v>
                </c:pt>
                <c:pt idx="4">
                  <c:v>Cefoxitin (FOX) </c:v>
                </c:pt>
              </c:strCache>
            </c:strRef>
          </c:cat>
          <c:val>
            <c:numRef>
              <c:f>ورقة3!$D$2:$D$6</c:f>
              <c:numCache>
                <c:formatCode>General</c:formatCode>
                <c:ptCount val="5"/>
                <c:pt idx="0">
                  <c:v>10</c:v>
                </c:pt>
                <c:pt idx="1">
                  <c:v>12</c:v>
                </c:pt>
                <c:pt idx="2">
                  <c:v>32</c:v>
                </c:pt>
                <c:pt idx="3">
                  <c:v>24</c:v>
                </c:pt>
                <c:pt idx="4">
                  <c:v>20</c:v>
                </c:pt>
              </c:numCache>
            </c:numRef>
          </c:val>
          <c:extLst>
            <c:ext xmlns:c16="http://schemas.microsoft.com/office/drawing/2014/chart" uri="{C3380CC4-5D6E-409C-BE32-E72D297353CC}">
              <c16:uniqueId val="{00000002-ABD2-47BE-B518-16B411F94F55}"/>
            </c:ext>
          </c:extLst>
        </c:ser>
        <c:dLbls>
          <c:showLegendKey val="0"/>
          <c:showVal val="0"/>
          <c:showCatName val="0"/>
          <c:showSerName val="0"/>
          <c:showPercent val="0"/>
          <c:showBubbleSize val="0"/>
        </c:dLbls>
        <c:gapWidth val="100"/>
        <c:overlap val="-24"/>
        <c:axId val="412347176"/>
        <c:axId val="319270256"/>
      </c:barChart>
      <c:catAx>
        <c:axId val="4123471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crossAx val="319270256"/>
        <c:crosses val="autoZero"/>
        <c:auto val="1"/>
        <c:lblAlgn val="ctr"/>
        <c:lblOffset val="100"/>
        <c:noMultiLvlLbl val="0"/>
      </c:catAx>
      <c:valAx>
        <c:axId val="319270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100" b="1" i="0" u="none" strike="noStrike" baseline="0">
                    <a:solidFill>
                      <a:sysClr val="windowText" lastClr="000000"/>
                    </a:solidFill>
                    <a:effectLst/>
                    <a:latin typeface="Times New Roman" panose="02020603050405020304" pitchFamily="18" charset="0"/>
                    <a:cs typeface="Times New Roman" panose="02020603050405020304" pitchFamily="18" charset="0"/>
                  </a:rPr>
                  <a:t>Inhibition</a:t>
                </a:r>
                <a:r>
                  <a:rPr lang="en-US" sz="1100" b="0" i="0" u="none" strike="noStrike" baseline="0">
                    <a:solidFill>
                      <a:sysClr val="windowText" lastClr="000000"/>
                    </a:solidFill>
                    <a:effectLst/>
                    <a:latin typeface="Times New Roman" panose="02020603050405020304" pitchFamily="18" charset="0"/>
                    <a:cs typeface="Times New Roman" panose="02020603050405020304" pitchFamily="18" charset="0"/>
                  </a:rPr>
                  <a:t> </a:t>
                </a:r>
                <a:r>
                  <a:rPr lang="en-US" sz="1100" b="1">
                    <a:solidFill>
                      <a:sysClr val="windowText" lastClr="000000"/>
                    </a:solidFill>
                    <a:latin typeface="Times New Roman" panose="02020603050405020304" pitchFamily="18" charset="0"/>
                    <a:cs typeface="Times New Roman" panose="02020603050405020304" pitchFamily="18" charset="0"/>
                  </a:rPr>
                  <a:t> Zone (mm)</a:t>
                </a:r>
                <a:endParaRPr lang="ar-IQ" sz="11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3.0555646962040189E-2"/>
              <c:y val="7.2238017227712309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crossAx val="412347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ar-IQ"/>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1AD42-DCFC-4CD1-A7B3-3541226F8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3631</TotalTime>
  <Pages>15</Pages>
  <Words>7533</Words>
  <Characters>42939</Characters>
  <Application>Microsoft Office Word</Application>
  <DocSecurity>0</DocSecurity>
  <Lines>357</Lines>
  <Paragraphs>100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131</cp:revision>
  <dcterms:created xsi:type="dcterms:W3CDTF">2025-04-12T07:10:00Z</dcterms:created>
  <dcterms:modified xsi:type="dcterms:W3CDTF">2026-09-17T14:33:00Z</dcterms:modified>
</cp:coreProperties>
</file>