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8D1" w:rsidRPr="00693638" w:rsidRDefault="000D38D1" w:rsidP="00B67190">
      <w:pPr>
        <w:pStyle w:val="papertitle"/>
        <w:rPr>
          <w:sz w:val="32"/>
        </w:rPr>
      </w:pPr>
      <w:r w:rsidRPr="00693638">
        <w:rPr>
          <w:szCs w:val="24"/>
          <w:lang w:val="en-AU"/>
        </w:rPr>
        <w:t>Seven-Month Precursor Aging Induces Changes in the Bandgap and Urbach Energy of Ruthenium-Doped Ba₀.₇₅Sr₀.₂₅TiO₃ Thin Films</w:t>
      </w:r>
    </w:p>
    <w:p w:rsidR="000D38D1" w:rsidRPr="00693638" w:rsidRDefault="000D38D1" w:rsidP="00B67190">
      <w:pPr>
        <w:pStyle w:val="author"/>
        <w:spacing w:line="240" w:lineRule="atLeast"/>
        <w:ind w:right="-28"/>
      </w:pPr>
      <w:r w:rsidRPr="00693638">
        <w:t>Tala’la Sapata</w:t>
      </w:r>
      <w:r w:rsidRPr="00693638">
        <w:rPr>
          <w:vertAlign w:val="superscript"/>
        </w:rPr>
        <w:t>1</w:t>
      </w:r>
      <w:r w:rsidRPr="00693638">
        <w:t>, Annisa Palupi Trisasongko</w:t>
      </w:r>
      <w:r w:rsidRPr="00693638">
        <w:rPr>
          <w:vertAlign w:val="superscript"/>
        </w:rPr>
        <w:t>1</w:t>
      </w:r>
      <w:r w:rsidRPr="00693638">
        <w:t>, Dea Widiawati</w:t>
      </w:r>
      <w:r w:rsidR="00951E26">
        <w:rPr>
          <w:vertAlign w:val="superscript"/>
        </w:rPr>
        <w:t>2</w:t>
      </w:r>
      <w:r w:rsidRPr="00693638">
        <w:t>, Naila Nur Alifa</w:t>
      </w:r>
      <w:r w:rsidR="00951E26">
        <w:rPr>
          <w:vertAlign w:val="superscript"/>
        </w:rPr>
        <w:t>2</w:t>
      </w:r>
      <w:r w:rsidRPr="00693638">
        <w:t>, Kinanthi Freda Bhanuwati</w:t>
      </w:r>
      <w:r w:rsidR="00951E26">
        <w:rPr>
          <w:vertAlign w:val="superscript"/>
        </w:rPr>
        <w:t>2</w:t>
      </w:r>
      <w:r w:rsidRPr="00693638">
        <w:t>,</w:t>
      </w:r>
      <w:r w:rsidRPr="00693638">
        <w:rPr>
          <w:vertAlign w:val="superscript"/>
        </w:rPr>
        <w:t xml:space="preserve"> </w:t>
      </w:r>
      <w:r w:rsidRPr="00693638">
        <w:t>Ardian Arif Setiawan</w:t>
      </w:r>
      <w:r w:rsidR="00951E26">
        <w:rPr>
          <w:vertAlign w:val="superscript"/>
        </w:rPr>
        <w:t>2</w:t>
      </w:r>
      <w:r w:rsidRPr="00693638">
        <w:t>, Irmansyah</w:t>
      </w:r>
      <w:r w:rsidR="00951E26">
        <w:rPr>
          <w:vertAlign w:val="superscript"/>
        </w:rPr>
        <w:t>2</w:t>
      </w:r>
      <w:r w:rsidRPr="00693638">
        <w:t>, Setyanto Tri Wahyudi</w:t>
      </w:r>
      <w:r w:rsidR="00951E26">
        <w:rPr>
          <w:vertAlign w:val="superscript"/>
        </w:rPr>
        <w:t>2</w:t>
      </w:r>
      <w:r w:rsidRPr="00693638">
        <w:t>, Voon Chun Hong</w:t>
      </w:r>
      <w:r w:rsidR="00951E26">
        <w:rPr>
          <w:vertAlign w:val="superscript"/>
        </w:rPr>
        <w:t>3</w:t>
      </w:r>
      <w:r w:rsidRPr="00693638">
        <w:t xml:space="preserve">, </w:t>
      </w:r>
      <w:r w:rsidR="00C06F93" w:rsidRPr="00693638">
        <w:t>Rofiqul Umam</w:t>
      </w:r>
      <w:r w:rsidR="00951E26">
        <w:rPr>
          <w:vertAlign w:val="superscript"/>
        </w:rPr>
        <w:t>4</w:t>
      </w:r>
      <w:r w:rsidR="00C06F93" w:rsidRPr="00693638">
        <w:t>, Hirotaka Takahashi</w:t>
      </w:r>
      <w:r w:rsidR="00951E26">
        <w:rPr>
          <w:vertAlign w:val="superscript"/>
        </w:rPr>
        <w:t>5</w:t>
      </w:r>
      <w:r w:rsidR="00C06F93" w:rsidRPr="00693638">
        <w:t xml:space="preserve">, </w:t>
      </w:r>
      <w:r w:rsidRPr="00693638">
        <w:t>Irzaman</w:t>
      </w:r>
      <w:r w:rsidR="00B67190">
        <w:rPr>
          <w:vertAlign w:val="superscript"/>
        </w:rPr>
        <w:t>2</w:t>
      </w:r>
    </w:p>
    <w:p w:rsidR="00C06F93" w:rsidRDefault="000D38D1" w:rsidP="00276B42">
      <w:pPr>
        <w:spacing w:after="200" w:line="220" w:lineRule="atLeast"/>
        <w:contextualSpacing/>
        <w:jc w:val="center"/>
        <w:rPr>
          <w:rFonts w:ascii="Times New Roman" w:hAnsi="Times New Roman" w:cs="Times New Roman"/>
          <w:sz w:val="18"/>
          <w:szCs w:val="20"/>
        </w:rPr>
      </w:pPr>
      <w:r w:rsidRPr="00693638">
        <w:rPr>
          <w:rFonts w:ascii="Times New Roman" w:hAnsi="Times New Roman" w:cs="Times New Roman"/>
          <w:sz w:val="18"/>
          <w:szCs w:val="20"/>
          <w:vertAlign w:val="superscript"/>
        </w:rPr>
        <w:t>1</w:t>
      </w:r>
      <w:r w:rsidRPr="00693638">
        <w:rPr>
          <w:rFonts w:ascii="Times New Roman" w:hAnsi="Times New Roman" w:cs="Times New Roman"/>
          <w:sz w:val="18"/>
          <w:szCs w:val="20"/>
        </w:rPr>
        <w:t xml:space="preserve"> </w:t>
      </w:r>
      <w:r w:rsidR="00951E26">
        <w:rPr>
          <w:rFonts w:ascii="Times New Roman" w:hAnsi="Times New Roman" w:cs="Times New Roman"/>
          <w:sz w:val="18"/>
          <w:szCs w:val="20"/>
        </w:rPr>
        <w:t>Biophysics Study Program</w:t>
      </w:r>
      <w:r w:rsidRPr="00693638">
        <w:rPr>
          <w:rFonts w:ascii="Times New Roman" w:hAnsi="Times New Roman" w:cs="Times New Roman"/>
          <w:sz w:val="18"/>
          <w:szCs w:val="20"/>
        </w:rPr>
        <w:t xml:space="preserve">, </w:t>
      </w:r>
      <w:r w:rsidR="00276B42" w:rsidRPr="00693638">
        <w:rPr>
          <w:rFonts w:ascii="Times New Roman" w:hAnsi="Times New Roman" w:cs="Times New Roman"/>
          <w:sz w:val="18"/>
          <w:szCs w:val="20"/>
        </w:rPr>
        <w:t>Department of Physics</w:t>
      </w:r>
      <w:r w:rsidR="00276B42">
        <w:rPr>
          <w:rFonts w:ascii="Times New Roman" w:hAnsi="Times New Roman" w:cs="Times New Roman"/>
          <w:sz w:val="18"/>
          <w:szCs w:val="20"/>
        </w:rPr>
        <w:t xml:space="preserve">, </w:t>
      </w:r>
      <w:r w:rsidRPr="00693638">
        <w:rPr>
          <w:rFonts w:ascii="Times New Roman" w:hAnsi="Times New Roman" w:cs="Times New Roman"/>
          <w:sz w:val="18"/>
          <w:szCs w:val="20"/>
        </w:rPr>
        <w:t>Faculty of Mathematics and Natural Science, IPB University, 16680, Bogor, Indonesia</w:t>
      </w:r>
    </w:p>
    <w:p w:rsidR="00944891" w:rsidRPr="00693638" w:rsidRDefault="00951E26" w:rsidP="00276B42">
      <w:pPr>
        <w:spacing w:after="200" w:line="220" w:lineRule="atLeast"/>
        <w:contextualSpacing/>
        <w:jc w:val="center"/>
        <w:rPr>
          <w:rFonts w:ascii="Times New Roman" w:hAnsi="Times New Roman" w:cs="Times New Roman"/>
          <w:sz w:val="18"/>
          <w:szCs w:val="20"/>
        </w:rPr>
      </w:pPr>
      <w:r>
        <w:rPr>
          <w:rFonts w:ascii="Times New Roman" w:hAnsi="Times New Roman" w:cs="Times New Roman"/>
          <w:sz w:val="18"/>
          <w:szCs w:val="20"/>
          <w:vertAlign w:val="superscript"/>
        </w:rPr>
        <w:t>2</w:t>
      </w:r>
      <w:r w:rsidRPr="00693638">
        <w:rPr>
          <w:rFonts w:ascii="Times New Roman" w:hAnsi="Times New Roman" w:cs="Times New Roman"/>
          <w:sz w:val="18"/>
          <w:szCs w:val="20"/>
        </w:rPr>
        <w:t xml:space="preserve"> Department of Physics, Faculty of Mathematics and Natural Science, IPB University, </w:t>
      </w:r>
      <w:r w:rsidR="003B7D5E">
        <w:rPr>
          <w:rFonts w:ascii="Times New Roman" w:hAnsi="Times New Roman" w:cs="Times New Roman"/>
          <w:sz w:val="18"/>
          <w:szCs w:val="20"/>
        </w:rPr>
        <w:t xml:space="preserve">Bogor, </w:t>
      </w:r>
      <w:r w:rsidRPr="003B7D5E">
        <w:rPr>
          <w:rFonts w:ascii="Times New Roman" w:hAnsi="Times New Roman" w:cs="Times New Roman"/>
          <w:sz w:val="18"/>
          <w:szCs w:val="20"/>
        </w:rPr>
        <w:t>16680</w:t>
      </w:r>
      <w:r w:rsidRPr="00693638">
        <w:rPr>
          <w:rFonts w:ascii="Times New Roman" w:hAnsi="Times New Roman" w:cs="Times New Roman"/>
          <w:sz w:val="18"/>
          <w:szCs w:val="20"/>
        </w:rPr>
        <w:t>, Indonesia</w:t>
      </w:r>
    </w:p>
    <w:p w:rsidR="00F23904" w:rsidRPr="00693638" w:rsidRDefault="00951E26" w:rsidP="00276B42">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3</w:t>
      </w:r>
      <w:r w:rsidR="000D38D1" w:rsidRPr="00693638">
        <w:rPr>
          <w:rFonts w:ascii="Times New Roman" w:hAnsi="Times New Roman" w:cs="Times New Roman"/>
          <w:sz w:val="18"/>
        </w:rPr>
        <w:t xml:space="preserve"> Institute of Nano Electronic Engineering (INEE), Universiti Malaysia Perlis (UniMAP), 02600 Arau, Perlis, Malaysia</w:t>
      </w:r>
    </w:p>
    <w:p w:rsidR="00F23904" w:rsidRPr="00693638" w:rsidRDefault="00951E26" w:rsidP="00276B42">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4</w:t>
      </w:r>
      <w:r w:rsidR="00C06F93" w:rsidRPr="00693638">
        <w:rPr>
          <w:rFonts w:ascii="Times New Roman" w:hAnsi="Times New Roman" w:cs="Times New Roman"/>
          <w:sz w:val="18"/>
        </w:rPr>
        <w:t xml:space="preserve"> Institute of </w:t>
      </w:r>
      <w:r w:rsidR="00F23904" w:rsidRPr="00693638">
        <w:rPr>
          <w:rFonts w:ascii="Times New Roman" w:hAnsi="Times New Roman" w:cs="Times New Roman"/>
          <w:sz w:val="18"/>
        </w:rPr>
        <w:t>Life and Environmental Sciences, University of Tsukuba, Japan</w:t>
      </w:r>
    </w:p>
    <w:p w:rsidR="004F7228" w:rsidRPr="004F7228" w:rsidRDefault="00951E26" w:rsidP="004F7228">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5</w:t>
      </w:r>
      <w:r w:rsidR="00B34B83">
        <w:rPr>
          <w:rFonts w:ascii="Times New Roman" w:hAnsi="Times New Roman" w:cs="Times New Roman"/>
          <w:sz w:val="18"/>
        </w:rPr>
        <w:t xml:space="preserve"> Fac</w:t>
      </w:r>
      <w:r w:rsidR="00F23904" w:rsidRPr="00693638">
        <w:rPr>
          <w:rFonts w:ascii="Times New Roman" w:hAnsi="Times New Roman" w:cs="Times New Roman"/>
          <w:sz w:val="18"/>
        </w:rPr>
        <w:t>ulty of Design and Data Science, Tokyo City University, Japan</w:t>
      </w:r>
    </w:p>
    <w:p w:rsidR="000D38D1" w:rsidRPr="004F7228" w:rsidRDefault="000D38D1" w:rsidP="004F7228">
      <w:pPr>
        <w:spacing w:before="600" w:after="0"/>
        <w:ind w:left="567" w:right="567"/>
        <w:jc w:val="both"/>
        <w:rPr>
          <w:rFonts w:ascii="Times New Roman" w:eastAsia="Times New Roman" w:hAnsi="Times New Roman" w:cs="Times New Roman"/>
          <w:sz w:val="18"/>
          <w:szCs w:val="18"/>
          <w:lang w:eastAsia="en-ID"/>
        </w:rPr>
      </w:pPr>
      <w:r w:rsidRPr="00D70D91">
        <w:rPr>
          <w:rFonts w:ascii="Times New Roman" w:hAnsi="Times New Roman" w:cs="Times New Roman"/>
          <w:b/>
          <w:bCs/>
          <w:sz w:val="18"/>
          <w:szCs w:val="18"/>
        </w:rPr>
        <w:t xml:space="preserve">Abstract. </w:t>
      </w:r>
      <w:r w:rsidR="00656A1F" w:rsidRPr="00D70D91">
        <w:rPr>
          <w:rFonts w:ascii="Times New Roman" w:hAnsi="Times New Roman" w:cs="Times New Roman"/>
          <w:sz w:val="18"/>
          <w:szCs w:val="18"/>
        </w:rPr>
        <w:t xml:space="preserve">Thin films </w:t>
      </w:r>
      <w:r w:rsidR="00656A1F" w:rsidRPr="00D70D91">
        <w:rPr>
          <w:rStyle w:val="diff-highlight"/>
          <w:rFonts w:ascii="Times New Roman" w:hAnsi="Times New Roman" w:cs="Times New Roman"/>
          <w:sz w:val="18"/>
          <w:szCs w:val="18"/>
          <w:shd w:val="clear" w:color="auto" w:fill="FFFFFF"/>
        </w:rPr>
        <w:t xml:space="preserve">of </w:t>
      </w:r>
      <w:r w:rsidR="00656A1F" w:rsidRPr="00D70D91">
        <w:rPr>
          <w:rFonts w:ascii="Times New Roman" w:hAnsi="Times New Roman" w:cs="Times New Roman"/>
          <w:sz w:val="18"/>
          <w:szCs w:val="18"/>
          <w:shd w:val="clear" w:color="auto" w:fill="FFFFFF"/>
        </w:rPr>
        <w:t xml:space="preserve">Ba₀.₇₅Sr₀.₂₅TiO₃ doped with </w:t>
      </w:r>
      <w:r w:rsidR="00656A1F" w:rsidRPr="00D70D91">
        <w:rPr>
          <w:rStyle w:val="diff-highlight"/>
          <w:rFonts w:ascii="Times New Roman" w:hAnsi="Times New Roman" w:cs="Times New Roman"/>
          <w:sz w:val="18"/>
          <w:szCs w:val="18"/>
          <w:shd w:val="clear" w:color="auto" w:fill="FFFFFF"/>
        </w:rPr>
        <w:t>di uthenium</w:t>
      </w:r>
      <w:r w:rsidR="00656A1F" w:rsidRPr="00D70D91">
        <w:rPr>
          <w:rFonts w:ascii="Times New Roman" w:hAnsi="Times New Roman" w:cs="Times New Roman"/>
          <w:sz w:val="18"/>
          <w:szCs w:val="18"/>
          <w:shd w:val="clear" w:color="auto" w:fill="FFFFFF"/>
        </w:rPr>
        <w:t xml:space="preserve"> (0.0</w:t>
      </w:r>
      <w:r w:rsidR="000A5BAC" w:rsidRPr="00D70D91">
        <w:rPr>
          <w:rFonts w:ascii="Times New Roman" w:hAnsi="Times New Roman" w:cs="Times New Roman"/>
          <w:sz w:val="18"/>
          <w:szCs w:val="18"/>
          <w:shd w:val="clear" w:color="auto" w:fill="FFFFFF"/>
        </w:rPr>
        <w:t xml:space="preserve"> mol</w:t>
      </w:r>
      <w:r w:rsidR="00656A1F" w:rsidRPr="00D70D91">
        <w:rPr>
          <w:rFonts w:ascii="Times New Roman" w:hAnsi="Times New Roman" w:cs="Times New Roman"/>
          <w:sz w:val="18"/>
          <w:szCs w:val="18"/>
          <w:shd w:val="clear" w:color="auto" w:fill="FFFFFF"/>
        </w:rPr>
        <w:t>% and 0.5</w:t>
      </w:r>
      <w:r w:rsidR="000A5BAC" w:rsidRPr="00D70D91">
        <w:rPr>
          <w:rFonts w:ascii="Times New Roman" w:hAnsi="Times New Roman" w:cs="Times New Roman"/>
          <w:sz w:val="18"/>
          <w:szCs w:val="18"/>
          <w:shd w:val="clear" w:color="auto" w:fill="FFFFFF"/>
        </w:rPr>
        <w:t xml:space="preserve"> mol</w:t>
      </w:r>
      <w:r w:rsidR="00656A1F" w:rsidRPr="00D70D91">
        <w:rPr>
          <w:rFonts w:ascii="Times New Roman" w:hAnsi="Times New Roman" w:cs="Times New Roman"/>
          <w:sz w:val="18"/>
          <w:szCs w:val="18"/>
          <w:shd w:val="clear" w:color="auto" w:fill="FFFFFF"/>
        </w:rPr>
        <w:t xml:space="preserve">%) were </w:t>
      </w:r>
      <w:r w:rsidR="000A5BAC" w:rsidRPr="00D70D91">
        <w:rPr>
          <w:rStyle w:val="diff-highlight"/>
          <w:rFonts w:ascii="Times New Roman" w:hAnsi="Times New Roman" w:cs="Times New Roman"/>
          <w:sz w:val="18"/>
          <w:szCs w:val="18"/>
          <w:shd w:val="clear" w:color="auto" w:fill="FFFFFF"/>
        </w:rPr>
        <w:t>deposited</w:t>
      </w:r>
      <w:r w:rsidR="00656A1F" w:rsidRPr="00D70D91">
        <w:rPr>
          <w:rFonts w:ascii="Times New Roman" w:hAnsi="Times New Roman" w:cs="Times New Roman"/>
          <w:sz w:val="18"/>
          <w:szCs w:val="18"/>
          <w:shd w:val="clear" w:color="auto" w:fill="FFFFFF"/>
        </w:rPr>
        <w:t xml:space="preserve"> on p-type Si (100) substrates </w:t>
      </w:r>
      <w:r w:rsidR="000A5BAC" w:rsidRPr="00D70D91">
        <w:rPr>
          <w:rFonts w:ascii="Times New Roman" w:hAnsi="Times New Roman" w:cs="Times New Roman"/>
          <w:sz w:val="18"/>
          <w:szCs w:val="18"/>
          <w:shd w:val="clear" w:color="auto" w:fill="FFFFFF"/>
        </w:rPr>
        <w:t>via</w:t>
      </w:r>
      <w:r w:rsidR="00656A1F" w:rsidRPr="00D70D91">
        <w:rPr>
          <w:rFonts w:ascii="Times New Roman" w:hAnsi="Times New Roman" w:cs="Times New Roman"/>
          <w:sz w:val="18"/>
          <w:szCs w:val="18"/>
          <w:shd w:val="clear" w:color="auto" w:fill="FFFFFF"/>
        </w:rPr>
        <w:t xml:space="preserve"> the Chemical Solution Deposition (CSD) method </w:t>
      </w:r>
      <w:r w:rsidR="00656A1F" w:rsidRPr="00D70D91">
        <w:rPr>
          <w:rStyle w:val="diff-highlight"/>
          <w:rFonts w:ascii="Times New Roman" w:hAnsi="Times New Roman" w:cs="Times New Roman"/>
          <w:sz w:val="18"/>
          <w:szCs w:val="18"/>
          <w:shd w:val="clear" w:color="auto" w:fill="FFFFFF"/>
        </w:rPr>
        <w:t>along</w:t>
      </w:r>
      <w:r w:rsidR="00656A1F" w:rsidRPr="00D70D91">
        <w:rPr>
          <w:rFonts w:ascii="Times New Roman" w:hAnsi="Times New Roman" w:cs="Times New Roman"/>
          <w:sz w:val="18"/>
          <w:szCs w:val="18"/>
          <w:shd w:val="clear" w:color="auto" w:fill="FFFFFF"/>
        </w:rPr>
        <w:t xml:space="preserve"> with </w:t>
      </w:r>
      <w:r w:rsidR="00656A1F" w:rsidRPr="00D70D91">
        <w:rPr>
          <w:rStyle w:val="diff-highlight"/>
          <w:rFonts w:ascii="Times New Roman" w:hAnsi="Times New Roman" w:cs="Times New Roman"/>
          <w:sz w:val="18"/>
          <w:szCs w:val="18"/>
          <w:shd w:val="clear" w:color="auto" w:fill="FFFFFF"/>
        </w:rPr>
        <w:t>spin</w:t>
      </w:r>
      <w:r w:rsidR="00656A1F" w:rsidRPr="00D70D91">
        <w:rPr>
          <w:rFonts w:ascii="Times New Roman" w:hAnsi="Times New Roman" w:cs="Times New Roman"/>
          <w:sz w:val="18"/>
          <w:szCs w:val="18"/>
          <w:shd w:val="clear" w:color="auto" w:fill="FFFFFF"/>
        </w:rPr>
        <w:t xml:space="preserve"> coating</w:t>
      </w:r>
      <w:r w:rsidRPr="00D70D91">
        <w:rPr>
          <w:rFonts w:ascii="Times New Roman" w:hAnsi="Times New Roman" w:cs="Times New Roman"/>
          <w:sz w:val="18"/>
          <w:szCs w:val="18"/>
        </w:rPr>
        <w:t xml:space="preserve">. A </w:t>
      </w:r>
      <w:r w:rsidR="000A5BAC" w:rsidRPr="00D70D91">
        <w:rPr>
          <w:rFonts w:ascii="Times New Roman" w:hAnsi="Times New Roman" w:cs="Times New Roman"/>
          <w:sz w:val="18"/>
          <w:szCs w:val="18"/>
        </w:rPr>
        <w:t xml:space="preserve">0,5 M </w:t>
      </w:r>
      <w:r w:rsidRPr="00D70D91">
        <w:rPr>
          <w:rFonts w:ascii="Times New Roman" w:hAnsi="Times New Roman" w:cs="Times New Roman"/>
          <w:sz w:val="18"/>
          <w:szCs w:val="18"/>
        </w:rPr>
        <w:t xml:space="preserve">precursor solution </w:t>
      </w:r>
      <w:r w:rsidR="000A5BAC" w:rsidRPr="00D70D91">
        <w:rPr>
          <w:rFonts w:ascii="Times New Roman" w:hAnsi="Times New Roman" w:cs="Times New Roman"/>
          <w:sz w:val="18"/>
          <w:szCs w:val="18"/>
        </w:rPr>
        <w:t xml:space="preserve">was systematically aged for seven months under controlled ambient conditions prior to deposition. The </w:t>
      </w:r>
      <w:r w:rsidR="000A5BAC" w:rsidRPr="00D70D91">
        <w:rPr>
          <w:rFonts w:ascii="Times New Roman" w:hAnsi="Times New Roman" w:cs="Times New Roman"/>
          <w:bCs/>
          <w:sz w:val="18"/>
          <w:szCs w:val="18"/>
        </w:rPr>
        <w:t>structural, morphological, and optical properties of the deposited films were characterized using profilometry, UV-Visible spectroscopy, and X-ray diffraction (XRD)</w:t>
      </w:r>
      <w:r w:rsidR="000A5BAC" w:rsidRPr="00D70D91">
        <w:rPr>
          <w:rFonts w:ascii="Times New Roman" w:hAnsi="Times New Roman" w:cs="Times New Roman"/>
          <w:sz w:val="18"/>
          <w:szCs w:val="18"/>
        </w:rPr>
        <w:t xml:space="preserve">. </w:t>
      </w:r>
      <w:r w:rsidR="000A5BAC" w:rsidRPr="00D70D91">
        <w:rPr>
          <w:rFonts w:ascii="Times New Roman" w:eastAsia="Times New Roman" w:hAnsi="Times New Roman" w:cs="Times New Roman"/>
          <w:sz w:val="18"/>
          <w:szCs w:val="18"/>
          <w:lang w:eastAsia="en-ID"/>
        </w:rPr>
        <w:t xml:space="preserve">Film thickness measurements revealed that Ru incorporation </w:t>
      </w:r>
      <w:r w:rsidR="000A5BAC" w:rsidRPr="00D70D91">
        <w:rPr>
          <w:rFonts w:ascii="Times New Roman" w:eastAsia="Times New Roman" w:hAnsi="Times New Roman" w:cs="Times New Roman"/>
          <w:bCs/>
          <w:sz w:val="18"/>
          <w:szCs w:val="18"/>
          <w:lang w:eastAsia="en-ID"/>
        </w:rPr>
        <w:t>in the aged precursor decreased the average film thickness from 26.792 nm (undoped) to 24.400 nm (0.5 Ru)</w:t>
      </w:r>
      <w:r w:rsidR="000A5BAC" w:rsidRPr="00D70D91">
        <w:rPr>
          <w:rFonts w:ascii="Times New Roman" w:eastAsia="Times New Roman" w:hAnsi="Times New Roman" w:cs="Times New Roman"/>
          <w:sz w:val="18"/>
          <w:szCs w:val="18"/>
          <w:lang w:eastAsia="en-ID"/>
        </w:rPr>
        <w:t>. Optical analysis via Tauc plots demonstrated a substantial narrowing of the direct bandgap (</w:t>
      </w:r>
      <m:oMath>
        <m:sSub>
          <m:sSubPr>
            <m:ctrlPr>
              <w:rPr>
                <w:rFonts w:ascii="Cambria Math" w:eastAsia="Times New Roman" w:hAnsi="Cambria Math" w:cs="Times New Roman"/>
                <w:i/>
                <w:sz w:val="18"/>
                <w:szCs w:val="18"/>
                <w:lang w:eastAsia="en-ID"/>
              </w:rPr>
            </m:ctrlPr>
          </m:sSubPr>
          <m:e>
            <m:r>
              <w:rPr>
                <w:rFonts w:ascii="Cambria Math" w:eastAsia="Times New Roman" w:hAnsi="Cambria Math" w:cs="Times New Roman"/>
                <w:sz w:val="18"/>
                <w:szCs w:val="18"/>
                <w:lang w:eastAsia="en-ID"/>
              </w:rPr>
              <m:t>E</m:t>
            </m:r>
          </m:e>
          <m:sub>
            <m:r>
              <w:rPr>
                <w:rFonts w:ascii="Cambria Math" w:eastAsia="Times New Roman" w:hAnsi="Cambria Math" w:cs="Times New Roman"/>
                <w:sz w:val="18"/>
                <w:szCs w:val="18"/>
                <w:lang w:eastAsia="en-ID"/>
              </w:rPr>
              <m:t>g</m:t>
            </m:r>
          </m:sub>
        </m:sSub>
      </m:oMath>
      <w:r w:rsidR="000A5BAC" w:rsidRPr="00D70D91">
        <w:rPr>
          <w:rFonts w:ascii="Times New Roman" w:eastAsia="Times New Roman" w:hAnsi="Times New Roman" w:cs="Times New Roman"/>
          <w:sz w:val="18"/>
          <w:szCs w:val="18"/>
          <w:lang w:eastAsia="en-ID"/>
        </w:rPr>
        <w:t xml:space="preserve">) from </w:t>
      </w:r>
      <w:r w:rsidR="000A5BAC" w:rsidRPr="00D70D91">
        <w:rPr>
          <w:rFonts w:ascii="Times New Roman" w:eastAsia="Times New Roman" w:hAnsi="Times New Roman" w:cs="Times New Roman"/>
          <w:bCs/>
          <w:sz w:val="18"/>
          <w:szCs w:val="18"/>
          <w:lang w:eastAsia="en-ID"/>
        </w:rPr>
        <w:t>3.09 cV for the undoped film to 1.48 eV for the 0.5 mol Ru-doped film</w:t>
      </w:r>
      <w:r w:rsidR="000A5BAC" w:rsidRPr="00D70D91">
        <w:rPr>
          <w:rFonts w:ascii="Times New Roman" w:eastAsia="Times New Roman" w:hAnsi="Times New Roman" w:cs="Times New Roman"/>
          <w:sz w:val="18"/>
          <w:szCs w:val="18"/>
          <w:lang w:eastAsia="en-ID"/>
        </w:rPr>
        <w:t>. Concurrently, the Urbach energy (</w:t>
      </w:r>
      <m:oMath>
        <m:sSub>
          <m:sSubPr>
            <m:ctrlPr>
              <w:rPr>
                <w:rFonts w:ascii="Cambria Math" w:eastAsia="Times New Roman" w:hAnsi="Cambria Math" w:cs="Times New Roman"/>
                <w:i/>
                <w:sz w:val="18"/>
                <w:szCs w:val="18"/>
                <w:lang w:eastAsia="en-ID"/>
              </w:rPr>
            </m:ctrlPr>
          </m:sSubPr>
          <m:e>
            <m:r>
              <w:rPr>
                <w:rFonts w:ascii="Cambria Math" w:eastAsia="Times New Roman" w:hAnsi="Cambria Math" w:cs="Times New Roman"/>
                <w:sz w:val="18"/>
                <w:szCs w:val="18"/>
                <w:lang w:eastAsia="en-ID"/>
              </w:rPr>
              <m:t>E</m:t>
            </m:r>
          </m:e>
          <m:sub>
            <m:r>
              <w:rPr>
                <w:rFonts w:ascii="Cambria Math" w:eastAsia="Times New Roman" w:hAnsi="Cambria Math" w:cs="Times New Roman"/>
                <w:sz w:val="18"/>
                <w:szCs w:val="18"/>
                <w:lang w:eastAsia="en-ID"/>
              </w:rPr>
              <m:t>U</m:t>
            </m:r>
          </m:sub>
        </m:sSub>
      </m:oMath>
      <w:r w:rsidR="000A5BAC" w:rsidRPr="00D70D91">
        <w:rPr>
          <w:rFonts w:ascii="Times New Roman" w:eastAsia="Times New Roman" w:hAnsi="Times New Roman" w:cs="Times New Roman"/>
          <w:sz w:val="18"/>
          <w:szCs w:val="18"/>
          <w:lang w:eastAsia="en-ID"/>
        </w:rPr>
        <w:t xml:space="preserve">) increased from </w:t>
      </w:r>
      <w:r w:rsidR="000A5BAC" w:rsidRPr="00D70D91">
        <w:rPr>
          <w:rFonts w:ascii="Times New Roman" w:eastAsia="Times New Roman" w:hAnsi="Times New Roman" w:cs="Times New Roman"/>
          <w:bCs/>
          <w:sz w:val="18"/>
          <w:szCs w:val="18"/>
          <w:lang w:eastAsia="en-ID"/>
        </w:rPr>
        <w:t>0.13 eV to 0.66 eV, confirming an increase in localized defect states and structural disorder near the band edges</w:t>
      </w:r>
      <w:r w:rsidR="000A5BAC" w:rsidRPr="00D70D91">
        <w:rPr>
          <w:rFonts w:ascii="Times New Roman" w:eastAsia="Times New Roman" w:hAnsi="Times New Roman" w:cs="Times New Roman"/>
          <w:sz w:val="18"/>
          <w:szCs w:val="18"/>
          <w:lang w:eastAsia="en-ID"/>
        </w:rPr>
        <w:t xml:space="preserve">. XRD analysis indicated that both films retained a cubic perovskite crystal structure, with a subtle lattice parameter expansion from </w:t>
      </w:r>
      <m:oMath>
        <m:r>
          <w:rPr>
            <w:rFonts w:ascii="Cambria Math" w:eastAsia="Times New Roman" w:hAnsi="Cambria Math" w:cs="Times New Roman"/>
            <w:sz w:val="18"/>
            <w:szCs w:val="18"/>
            <w:lang w:eastAsia="en-ID"/>
          </w:rPr>
          <m:t>α=3.830 Å</m:t>
        </m:r>
      </m:oMath>
      <w:r w:rsidR="000A5BAC" w:rsidRPr="00D70D91">
        <w:rPr>
          <w:rFonts w:ascii="Times New Roman" w:eastAsia="Times New Roman" w:hAnsi="Times New Roman" w:cs="Times New Roman"/>
          <w:b/>
          <w:bCs/>
          <w:sz w:val="18"/>
          <w:szCs w:val="18"/>
          <w:lang w:eastAsia="en-ID"/>
        </w:rPr>
        <w:t xml:space="preserve"> to </w:t>
      </w:r>
      <m:oMath>
        <m:r>
          <w:rPr>
            <w:rFonts w:ascii="Cambria Math" w:eastAsia="Times New Roman" w:hAnsi="Cambria Math" w:cs="Times New Roman"/>
            <w:sz w:val="18"/>
            <w:szCs w:val="18"/>
            <w:lang w:eastAsia="en-ID"/>
          </w:rPr>
          <m:t>3.832 Å</m:t>
        </m:r>
        <m:r>
          <m:rPr>
            <m:sty m:val="bi"/>
          </m:rPr>
          <w:rPr>
            <w:rFonts w:ascii="Cambria Math" w:eastAsia="Times New Roman" w:hAnsi="Cambria Math" w:cs="Times New Roman"/>
            <w:sz w:val="18"/>
            <w:szCs w:val="18"/>
            <w:lang w:eastAsia="en-ID"/>
          </w:rPr>
          <m:t xml:space="preserve"> </m:t>
        </m:r>
      </m:oMath>
      <w:r w:rsidR="000A5BAC" w:rsidRPr="00D70D91">
        <w:rPr>
          <w:rFonts w:ascii="Times New Roman" w:eastAsia="Times New Roman" w:hAnsi="Times New Roman" w:cs="Times New Roman"/>
          <w:sz w:val="18"/>
          <w:szCs w:val="18"/>
          <w:lang w:eastAsia="en-ID"/>
        </w:rPr>
        <w:t xml:space="preserve">upon Ru doping. </w:t>
      </w:r>
      <w:r w:rsidR="000A5BAC" w:rsidRPr="00D70D91">
        <w:rPr>
          <w:rFonts w:ascii="Times New Roman" w:eastAsia="Times New Roman" w:hAnsi="Times New Roman" w:cs="Times New Roman"/>
          <w:bCs/>
          <w:sz w:val="18"/>
          <w:szCs w:val="18"/>
          <w:lang w:eastAsia="en-ID"/>
        </w:rPr>
        <w:t>These findings demonstrate that prolonged precursor aging combined with Ru incorporation provides a viable pathway to engineer the optical bandgap and defect structure of BST thin films for photoresponsive and optoelectronic applications.</w:t>
      </w:r>
    </w:p>
    <w:p w:rsidR="000D38D1" w:rsidRPr="00693638" w:rsidRDefault="000D38D1" w:rsidP="00E27345">
      <w:pPr>
        <w:pStyle w:val="abstract"/>
        <w:spacing w:before="220"/>
        <w:ind w:firstLine="0"/>
        <w:rPr>
          <w:szCs w:val="18"/>
        </w:rPr>
      </w:pPr>
      <w:r w:rsidRPr="00693638">
        <w:rPr>
          <w:b/>
          <w:bCs/>
          <w:szCs w:val="18"/>
        </w:rPr>
        <w:t>Keywords:</w:t>
      </w:r>
      <w:r w:rsidRPr="00693638">
        <w:rPr>
          <w:szCs w:val="18"/>
        </w:rPr>
        <w:t xml:space="preserve"> Aging; Cubic; Ruthenium – doped Barium Strontium Titanate; Thickness; Urbach.</w:t>
      </w:r>
    </w:p>
    <w:p w:rsidR="000A347C" w:rsidRPr="009A618C" w:rsidRDefault="000D38D1" w:rsidP="00693638">
      <w:pPr>
        <w:ind w:right="-30"/>
        <w:rPr>
          <w:sz w:val="24"/>
          <w:szCs w:val="24"/>
        </w:rPr>
      </w:pPr>
      <w:r>
        <w:rPr>
          <w:sz w:val="24"/>
          <w:szCs w:val="24"/>
        </w:rPr>
        <w:br w:type="page"/>
      </w:r>
    </w:p>
    <w:p w:rsidR="00261DB9" w:rsidRPr="00D70D91" w:rsidRDefault="00847542" w:rsidP="00261DB9">
      <w:pPr>
        <w:pStyle w:val="ListParagraph"/>
        <w:numPr>
          <w:ilvl w:val="0"/>
          <w:numId w:val="3"/>
        </w:numPr>
        <w:spacing w:before="360" w:after="240" w:line="300" w:lineRule="atLeast"/>
        <w:ind w:left="567" w:hanging="567"/>
        <w:jc w:val="both"/>
        <w:rPr>
          <w:rFonts w:ascii="Times New Roman" w:hAnsi="Times New Roman" w:cs="Times New Roman"/>
          <w:b/>
          <w:sz w:val="24"/>
          <w:szCs w:val="24"/>
        </w:rPr>
      </w:pPr>
      <w:r w:rsidRPr="00D70D91">
        <w:rPr>
          <w:rFonts w:ascii="Times New Roman" w:hAnsi="Times New Roman" w:cs="Times New Roman"/>
          <w:b/>
          <w:sz w:val="24"/>
          <w:szCs w:val="24"/>
        </w:rPr>
        <w:lastRenderedPageBreak/>
        <w:t>Introductions</w:t>
      </w:r>
    </w:p>
    <w:p w:rsidR="00261DB9" w:rsidRPr="00261DB9" w:rsidRDefault="00896D8B" w:rsidP="00261DB9">
      <w:pPr>
        <w:pStyle w:val="NormalWeb"/>
        <w:spacing w:before="0" w:beforeAutospacing="0" w:after="0" w:afterAutospacing="0"/>
        <w:jc w:val="both"/>
        <w:rPr>
          <w:sz w:val="20"/>
          <w:szCs w:val="20"/>
        </w:rPr>
      </w:pPr>
      <w:r w:rsidRPr="00896D8B">
        <w:rPr>
          <w:sz w:val="20"/>
          <w:szCs w:val="20"/>
        </w:rPr>
        <w:t>Barium strontium titanate (Ba₀.₇₅Sr₀.₂₅TiO₃, Ba₀.₇₅Sr₀.₂₅TiO₃ or BST) is a material that has been studied a lot. It is a perovskite oxide. It has properties that make it useful. BST has a high dielectric constant and low dielectric loss. It also lets light pass through it clearly. It is good, for making many devices. The material can be used in photodetectors, optical sensors, electro‑optical modulators, DRAM cells, microwave‑tunable components and non‑volatile memory devices</w:t>
      </w:r>
      <w:r w:rsidR="00E47CD5">
        <w:rPr>
          <w:sz w:val="20"/>
          <w:szCs w:val="20"/>
        </w:rPr>
        <w:t xml:space="preserve"> </w:t>
      </w:r>
      <w:r w:rsidR="00261DB9" w:rsidRPr="00693638">
        <w:rPr>
          <w:sz w:val="20"/>
          <w:szCs w:val="20"/>
        </w:rPr>
        <w:fldChar w:fldCharType="begin"/>
      </w:r>
      <w:r w:rsidR="00261DB9" w:rsidRPr="00693638">
        <w:rPr>
          <w:sz w:val="20"/>
          <w:szCs w:val="20"/>
        </w:rPr>
        <w:instrText xml:space="preserve"> ADDIN ZOTERO_ITEM CSL_CITATION {"citationID":"HaBCHrdl","properties":{"unsorted":false,"formattedCitation":"[1]","plainCitation":"[1]","noteIndex":0},"citationItems":[{"id":16,"uris":["http://zotero.org/users/local/pyIkGJGa/items/NZCLMYUL"],"itemData":{"id":16,"type":"book","publisher":"Oxford University Press.","title":"Principles and Applications of Ferroelectrics and Related Materials","author":[{"family":"Lines","given":"M. E"},{"family":"Glass","given":"A. M"}],"issued":{"date-parts":[["1977"]]}}}],"schema":"https://github.com/citation-style-language/schema/raw/master/csl-citation.json"} </w:instrText>
      </w:r>
      <w:r w:rsidR="00261DB9" w:rsidRPr="00693638">
        <w:rPr>
          <w:sz w:val="20"/>
          <w:szCs w:val="20"/>
        </w:rPr>
        <w:fldChar w:fldCharType="separate"/>
      </w:r>
      <w:r w:rsidR="00261DB9" w:rsidRPr="00693638">
        <w:rPr>
          <w:sz w:val="20"/>
          <w:szCs w:val="20"/>
        </w:rPr>
        <w:t>[1</w:t>
      </w:r>
      <w:r w:rsidR="00261DB9" w:rsidRPr="00693638">
        <w:rPr>
          <w:sz w:val="20"/>
          <w:szCs w:val="20"/>
        </w:rPr>
        <w:fldChar w:fldCharType="end"/>
      </w:r>
      <w:r w:rsidR="00261DB9" w:rsidRPr="00693638">
        <w:rPr>
          <w:sz w:val="20"/>
          <w:szCs w:val="20"/>
        </w:rPr>
        <w:t>,</w:t>
      </w:r>
      <w:r w:rsidR="00261DB9" w:rsidRPr="00693638">
        <w:rPr>
          <w:sz w:val="20"/>
          <w:szCs w:val="20"/>
        </w:rPr>
        <w:fldChar w:fldCharType="begin"/>
      </w:r>
      <w:r w:rsidR="00261DB9" w:rsidRPr="00693638">
        <w:rPr>
          <w:sz w:val="20"/>
          <w:szCs w:val="20"/>
        </w:rPr>
        <w:instrText xml:space="preserve"> ADDIN ZOTERO_ITEM CSL_CITATION {"citationID":"XKe1ZVqJ","properties":{"unsorted":false,"formattedCitation":"[2]","plainCitation":"[2]","noteIndex":0},"citationItems":[{"id":20,"uris":["http://zotero.org/users/local/pyIkGJGa/items/TVJPGFTZ"],"itemData":{"id":20,"type":"book","publisher":"Springer, Berlin Heidelberg","title":"Ferroelectric Memories","author":[{"family":"Scott","given":"J. F"}],"issued":{"date-parts":[["2007"]]}}}],"schema":"https://github.com/citation-style-language/schema/raw/master/csl-citation.json"} </w:instrText>
      </w:r>
      <w:r w:rsidR="00261DB9" w:rsidRPr="00693638">
        <w:rPr>
          <w:sz w:val="20"/>
          <w:szCs w:val="20"/>
        </w:rPr>
        <w:fldChar w:fldCharType="separate"/>
      </w:r>
      <w:r w:rsidR="00261DB9" w:rsidRPr="00693638">
        <w:rPr>
          <w:sz w:val="20"/>
          <w:szCs w:val="20"/>
        </w:rPr>
        <w:t>2]</w:t>
      </w:r>
      <w:r w:rsidR="00261DB9" w:rsidRPr="00693638">
        <w:rPr>
          <w:sz w:val="20"/>
          <w:szCs w:val="20"/>
        </w:rPr>
        <w:fldChar w:fldCharType="end"/>
      </w:r>
      <w:r w:rsidR="00261DB9">
        <w:rPr>
          <w:sz w:val="20"/>
          <w:szCs w:val="20"/>
        </w:rPr>
        <w:t>.</w:t>
      </w:r>
    </w:p>
    <w:p w:rsidR="00261DB9" w:rsidRDefault="00E47CD5" w:rsidP="00261DB9">
      <w:pPr>
        <w:pStyle w:val="NormalWeb"/>
        <w:spacing w:before="0" w:beforeAutospacing="0" w:after="0" w:afterAutospacing="0"/>
        <w:ind w:firstLine="284"/>
        <w:jc w:val="both"/>
        <w:rPr>
          <w:sz w:val="20"/>
          <w:szCs w:val="20"/>
        </w:rPr>
      </w:pPr>
      <w:r w:rsidRPr="00E47CD5">
        <w:rPr>
          <w:sz w:val="20"/>
          <w:szCs w:val="20"/>
        </w:rPr>
        <w:t>The physical properties of BST films the crystallographic properties of BST thin films and the optoelectronic properties of BST thin films are controlled by many processing parameters. These parameters include the chemical composition of BST films, the dopant selection, for BST thin films the deposition technique used for BST thin films and the thermal annealing re</w:t>
      </w:r>
      <w:r>
        <w:rPr>
          <w:sz w:val="20"/>
          <w:szCs w:val="20"/>
        </w:rPr>
        <w:t>gimes applied to BST thin films</w:t>
      </w:r>
      <w:r w:rsidR="00261DB9" w:rsidRPr="00261DB9">
        <w:rPr>
          <w:sz w:val="20"/>
          <w:szCs w:val="20"/>
        </w:rPr>
        <w:t xml:space="preserve">. Transition metal doping, such as ruthenium (Ru) incorporation, has attracted substantial interest because Ru ions can substitute into the perovskite lattice (predominantly at the </w:t>
      </w:r>
      <m:oMath>
        <m:r>
          <w:rPr>
            <w:rStyle w:val="math-inline"/>
            <w:rFonts w:ascii="Cambria Math" w:hAnsi="Cambria Math"/>
            <w:sz w:val="20"/>
            <w:szCs w:val="20"/>
          </w:rPr>
          <m:t>T</m:t>
        </m:r>
        <m:sSup>
          <m:sSupPr>
            <m:ctrlPr>
              <w:rPr>
                <w:rFonts w:ascii="Cambria Math" w:hAnsi="Cambria Math"/>
                <w:i/>
                <w:sz w:val="20"/>
                <w:szCs w:val="20"/>
              </w:rPr>
            </m:ctrlPr>
          </m:sSupPr>
          <m:e>
            <m:r>
              <w:rPr>
                <w:rStyle w:val="math-inline"/>
                <w:rFonts w:ascii="Cambria Math" w:hAnsi="Cambria Math"/>
                <w:sz w:val="20"/>
                <w:szCs w:val="20"/>
              </w:rPr>
              <m:t>i</m:t>
            </m:r>
            <m:ctrlPr>
              <w:rPr>
                <w:rStyle w:val="math-inline"/>
                <w:rFonts w:ascii="Cambria Math" w:hAnsi="Cambria Math"/>
                <w:i/>
                <w:sz w:val="20"/>
                <w:szCs w:val="20"/>
              </w:rPr>
            </m:ctrlPr>
          </m:e>
          <m:sup>
            <m:r>
              <w:rPr>
                <w:rFonts w:ascii="Cambria Math" w:hAnsi="Cambria Math"/>
                <w:sz w:val="20"/>
                <w:szCs w:val="20"/>
              </w:rPr>
              <m:t>4+</m:t>
            </m:r>
          </m:sup>
        </m:sSup>
      </m:oMath>
      <w:r w:rsidR="00261DB9" w:rsidRPr="00261DB9">
        <w:rPr>
          <w:sz w:val="20"/>
          <w:szCs w:val="20"/>
        </w:rPr>
        <w:t xml:space="preserve"> B-site). </w:t>
      </w:r>
      <w:r w:rsidRPr="00E47CD5">
        <w:rPr>
          <w:sz w:val="20"/>
          <w:szCs w:val="20"/>
        </w:rPr>
        <w:t>This change affects the electronic band structure it adds states that are not spread out and it changes how many oxygen holes are present. Because of this adding Ru can adjust the bandgap it makes the material better, at absorbing visible light and it controls the disorder in</w:t>
      </w:r>
      <w:r>
        <w:rPr>
          <w:sz w:val="20"/>
          <w:szCs w:val="20"/>
        </w:rPr>
        <w:t xml:space="preserve"> the thin films </w:t>
      </w:r>
      <w:r w:rsidR="00261DB9" w:rsidRPr="00693638">
        <w:rPr>
          <w:sz w:val="20"/>
          <w:szCs w:val="20"/>
        </w:rPr>
        <w:fldChar w:fldCharType="begin"/>
      </w:r>
      <w:r w:rsidR="00261DB9" w:rsidRPr="00693638">
        <w:rPr>
          <w:sz w:val="20"/>
          <w:szCs w:val="20"/>
        </w:rPr>
        <w:instrText xml:space="preserve"> ADDIN ZOTERO_ITEM CSL_CITATION {"citationID":"irGy5KiV","properties":{"unsorted":false,"formattedCitation":"[3]","plainCitation":"[3]","noteIndex":0},"citationItems":[{"id":24,"uris":["http://zotero.org/users/local/pyIkGJGa/items/SC29R7P8"],"itemData":{"id":24,"type":"article-journal","abstract":"Barium Strontium Titanate (BST) film has been successfully produced as a light sensor. The BST film was made by CSD method by reacting barium acetate, strontium acetate and titanium isopropoxide with mole fractions of 0.5; 0.5 and 1, respectively.The BST absorbance test showed that BST film is sensitive to visible light ranging from 475 to 750 nm. The film test showed maximum absorbance at three peak wavelengths, 475 nm, 593 nm, and 702 nm. The energy gap of the BST film was 1.9 eV which showed that the film produced was a semiconductor. The IV test showed that BST film is a photodiode. This was indicated by the shift of the curve when tested in light and dark conditions. The sensitivity test showed BST film is most sensitive to blue light, signified by the most significant change in resistance. The decrease in resistance of blue LED was 0.401KX/lux, while the resistance decrease of green light was 0.051KX/lux and red was 0.288KX/lux. By using optical and electrical properties, BST thin film could be used as light sensors to detect LED lights.","container-title":"Ferroelectrics","ISSN":"0015-0193, 1563-5112","issue":"1","journalAbbreviation":"Ferroelectrics","language":"en","page":"160-171","source":"DOI.org (Crossref)","title":"Application of barium strontium titanate (BST) as a light sensor on led lights","volume":"554","author":[{"family":"Kurniawan","given":"Ade"},{"literal":"Irzaman"},{"family":"Yuliarto","given":"Brian"},{"family":"Fahmi","given":"Mochammad Zakki"},{"literal":"Ferdiansjah"}],"issued":{"date-parts":[["2020",1,2]]}}}],"schema":"https://github.com/citation-style-language/schema/raw/master/csl-citation.json"} </w:instrText>
      </w:r>
      <w:r w:rsidR="00261DB9" w:rsidRPr="00693638">
        <w:rPr>
          <w:sz w:val="20"/>
          <w:szCs w:val="20"/>
        </w:rPr>
        <w:fldChar w:fldCharType="separate"/>
      </w:r>
      <w:r w:rsidR="00261DB9" w:rsidRPr="00693638">
        <w:rPr>
          <w:sz w:val="20"/>
          <w:szCs w:val="20"/>
        </w:rPr>
        <w:t>[3]</w:t>
      </w:r>
      <w:r w:rsidR="00261DB9" w:rsidRPr="00693638">
        <w:rPr>
          <w:sz w:val="20"/>
          <w:szCs w:val="20"/>
        </w:rPr>
        <w:fldChar w:fldCharType="end"/>
      </w:r>
      <w:r w:rsidR="00261DB9" w:rsidRPr="00693638">
        <w:rPr>
          <w:sz w:val="20"/>
          <w:szCs w:val="20"/>
        </w:rPr>
        <w:t>.</w:t>
      </w:r>
    </w:p>
    <w:p w:rsidR="00261DB9" w:rsidRDefault="00E47CD5" w:rsidP="00261DB9">
      <w:pPr>
        <w:pStyle w:val="NormalWeb"/>
        <w:spacing w:before="0" w:beforeAutospacing="0" w:after="0" w:afterAutospacing="0"/>
        <w:ind w:firstLine="284"/>
        <w:jc w:val="both"/>
        <w:rPr>
          <w:sz w:val="20"/>
          <w:szCs w:val="20"/>
        </w:rPr>
      </w:pPr>
      <w:r w:rsidRPr="00E47CD5">
        <w:rPr>
          <w:sz w:val="20"/>
          <w:szCs w:val="20"/>
        </w:rPr>
        <w:t>In addition to incorporation the long-term aging of sol-gel precursor solutions before deposition is an important processing factor that has not been studied as thoroughly. Over time these solutions go through physicochemical changes. These include hydrolysis, polycondensation, loss of solvent through evapor</w:t>
      </w:r>
      <w:r>
        <w:rPr>
          <w:sz w:val="20"/>
          <w:szCs w:val="20"/>
        </w:rPr>
        <w:t>ation and changes, in viscosity</w:t>
      </w:r>
      <w:r w:rsidR="00261DB9" w:rsidRPr="00261DB9">
        <w:rPr>
          <w:sz w:val="20"/>
          <w:szCs w:val="20"/>
        </w:rPr>
        <w:t xml:space="preserve">. </w:t>
      </w:r>
      <w:r w:rsidR="00801986" w:rsidRPr="00801986">
        <w:rPr>
          <w:sz w:val="20"/>
          <w:szCs w:val="20"/>
        </w:rPr>
        <w:t>Minimal chemical changes affect nucleation, aggregation and spreading of liquid films during spin-coating, and finally,</w:t>
      </w:r>
      <w:r w:rsidR="00801986">
        <w:rPr>
          <w:sz w:val="20"/>
          <w:szCs w:val="20"/>
        </w:rPr>
        <w:t xml:space="preserve"> post-annealing crystallization </w:t>
      </w:r>
      <w:r w:rsidR="00261DB9" w:rsidRPr="00693638">
        <w:rPr>
          <w:sz w:val="20"/>
          <w:szCs w:val="20"/>
        </w:rPr>
        <w:fldChar w:fldCharType="begin"/>
      </w:r>
      <w:r w:rsidR="00261DB9" w:rsidRPr="00693638">
        <w:rPr>
          <w:sz w:val="20"/>
          <w:szCs w:val="20"/>
        </w:rPr>
        <w:instrText xml:space="preserve"> ADDIN ZOTERO_ITEM CSL_CITATION {"citationID":"XohrYXhe","properties":{"unsorted":false,"formattedCitation":"[4]","plainCitation":"[4]","noteIndex":0},"citationItems":[{"id":6,"uris":["http://zotero.org/users/local/pyIkGJGa/items/LAMA8TLU"],"itemData":{"id":6,"type":"book","publisher":"Academic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261DB9" w:rsidRPr="00693638">
        <w:rPr>
          <w:sz w:val="20"/>
          <w:szCs w:val="20"/>
        </w:rPr>
        <w:fldChar w:fldCharType="separate"/>
      </w:r>
      <w:r w:rsidR="00261DB9" w:rsidRPr="00693638">
        <w:rPr>
          <w:sz w:val="20"/>
          <w:szCs w:val="20"/>
        </w:rPr>
        <w:t>[4</w:t>
      </w:r>
      <w:r w:rsidR="00261DB9" w:rsidRPr="00693638">
        <w:rPr>
          <w:sz w:val="20"/>
          <w:szCs w:val="20"/>
        </w:rPr>
        <w:fldChar w:fldCharType="end"/>
      </w:r>
      <w:r w:rsidR="00261DB9" w:rsidRPr="00693638">
        <w:rPr>
          <w:sz w:val="20"/>
          <w:szCs w:val="20"/>
        </w:rPr>
        <w:t>,</w:t>
      </w:r>
      <w:r w:rsidR="00261DB9" w:rsidRPr="00693638">
        <w:rPr>
          <w:sz w:val="20"/>
          <w:szCs w:val="20"/>
        </w:rPr>
        <w:fldChar w:fldCharType="begin"/>
      </w:r>
      <w:r w:rsidR="00261DB9" w:rsidRPr="00693638">
        <w:rPr>
          <w:sz w:val="20"/>
          <w:szCs w:val="20"/>
        </w:rPr>
        <w:instrText xml:space="preserve"> ADDIN ZOTERO_ITEM CSL_CITATION {"citationID":"qVdtqcNK","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261DB9" w:rsidRPr="00693638">
        <w:rPr>
          <w:sz w:val="20"/>
          <w:szCs w:val="20"/>
        </w:rPr>
        <w:fldChar w:fldCharType="separate"/>
      </w:r>
      <w:r w:rsidR="00261DB9" w:rsidRPr="00693638">
        <w:rPr>
          <w:sz w:val="20"/>
          <w:szCs w:val="20"/>
        </w:rPr>
        <w:t>5]</w:t>
      </w:r>
      <w:r w:rsidR="00261DB9" w:rsidRPr="00693638">
        <w:rPr>
          <w:sz w:val="20"/>
          <w:szCs w:val="20"/>
        </w:rPr>
        <w:fldChar w:fldCharType="end"/>
      </w:r>
      <w:r w:rsidR="00261DB9">
        <w:rPr>
          <w:sz w:val="20"/>
          <w:szCs w:val="20"/>
        </w:rPr>
        <w:t>.</w:t>
      </w:r>
    </w:p>
    <w:p w:rsidR="00261DB9" w:rsidRPr="00DB281E" w:rsidRDefault="00261DB9" w:rsidP="00EA7558">
      <w:pPr>
        <w:pStyle w:val="NormalWeb"/>
        <w:spacing w:before="0" w:beforeAutospacing="0" w:after="0" w:afterAutospacing="0"/>
        <w:ind w:firstLine="284"/>
        <w:jc w:val="both"/>
        <w:rPr>
          <w:sz w:val="20"/>
          <w:szCs w:val="20"/>
        </w:rPr>
      </w:pPr>
      <w:r w:rsidRPr="00261DB9">
        <w:rPr>
          <w:sz w:val="20"/>
          <w:szCs w:val="20"/>
        </w:rPr>
        <w:t>While prior literature has largely focused on dopant concentrations or post-deposition annealing temperatures, the combined influence of multi-month precursor aging and Ru doping on the optoelectronic band structure and Urbach energy of BST films warrants detailed investigation</w:t>
      </w:r>
      <w:r w:rsidR="00E47CD5">
        <w:rPr>
          <w:sz w:val="20"/>
          <w:szCs w:val="20"/>
        </w:rPr>
        <w:t xml:space="preserve"> </w:t>
      </w:r>
      <w:r w:rsidRPr="00693638">
        <w:rPr>
          <w:sz w:val="20"/>
          <w:szCs w:val="20"/>
        </w:rPr>
        <w:fldChar w:fldCharType="begin"/>
      </w:r>
      <w:r w:rsidRPr="00693638">
        <w:rPr>
          <w:sz w:val="20"/>
          <w:szCs w:val="20"/>
        </w:rPr>
        <w:instrText xml:space="preserve"> ADDIN ZOTERO_ITEM CSL_CITATION {"citationID":"znqSAtwb","properties":{"unsorted":false,"formattedCitation":"[6]","plainCitation":"[6]","noteIndex":0},"citationItems":[{"id":22,"uris":["http://zotero.org/users/local/pyIkGJGa/items/DWXH9DHA"],"itemData":{"id":22,"type":"article-journal","abstract":"Predictions and measurements of the effect of biaxial strain on the properties of epitaxial ferroelectric thin ﬁlms and superlattices are reviewed. Results for single-layer ferroelectric ﬁlms of biaxially strained SrTiO3, BaTiO3, and PbTiO3 as well as PbTiO3/SrTiO3 and BaTiO3/SrTiO3 superlattices are described. Theoretical approaches, including ﬁrst principles, thermodynamic analysis, and phase-ﬁeld models, are applied to these biaxially strained materials, the assumptions and limitations of each technique are explained, and the predictions are compared. Measurements of the effect of biaxial strain on the paraelectric-to-ferroelectric transition temperature (TC) are shown, demonstrating the ability of percent-level strains to shift TC by hundreds of degrees in agreement with the predictions that predated such experiments. Along the way, important experimental techniques for characterizing the properties of strained ferroelectric thin ﬁlms and superlattices, as well as appropriate substrates on which to grow them, are mentioned.","container-title":"Annual Review of Materials Research","ISSN":"1531-7331, 1545-4118","issue":"1","journalAbbreviation":"Annu. Rev. Mater. Res.","language":"en","page":"589-626","source":"DOI.org (Crossref)","title":"Strain Tuning of Ferroelectric Thin Films","volume":"37","author":[{"family":"Schlom","given":"Darrell G."},{"family":"Chen","given":"Long-Qing"},{"family":"Eom","given":"Chang-Beom"},{"family":"Rabe","given":"Karin M"},{"family":"Streiffer","given":"Stephen K"},{"family":"Triscone","given":"Jean-Marc"}],"issued":{"date-parts":[["2007",8,1]]}}}],"schema":"https://github.com/citation-style-language/schema/raw/master/csl-citation.json"} </w:instrText>
      </w:r>
      <w:r w:rsidRPr="00693638">
        <w:rPr>
          <w:sz w:val="20"/>
          <w:szCs w:val="20"/>
        </w:rPr>
        <w:fldChar w:fldCharType="separate"/>
      </w:r>
      <w:r w:rsidRPr="00693638">
        <w:rPr>
          <w:sz w:val="20"/>
          <w:szCs w:val="20"/>
        </w:rPr>
        <w:t>[6]</w:t>
      </w:r>
      <w:r w:rsidRPr="00693638">
        <w:rPr>
          <w:sz w:val="20"/>
          <w:szCs w:val="20"/>
        </w:rPr>
        <w:fldChar w:fldCharType="end"/>
      </w:r>
      <w:r w:rsidRPr="00693638">
        <w:rPr>
          <w:sz w:val="20"/>
          <w:szCs w:val="20"/>
        </w:rPr>
        <w:t>.</w:t>
      </w:r>
      <w:r w:rsidRPr="00261DB9">
        <w:rPr>
          <w:sz w:val="20"/>
          <w:szCs w:val="20"/>
        </w:rPr>
        <w:t xml:space="preserve"> Therefore, this study investigates the structural, crystallographic, and optical changes induced by a seven-month precursor aging process combined with Ru incorporation (</w:t>
      </w:r>
      <w:r w:rsidRPr="00261DB9">
        <w:rPr>
          <w:rStyle w:val="math-inline"/>
          <w:sz w:val="20"/>
          <w:szCs w:val="20"/>
        </w:rPr>
        <w:t>0.0</w:t>
      </w:r>
      <w:r>
        <w:rPr>
          <w:rStyle w:val="math-inline"/>
          <w:sz w:val="20"/>
          <w:szCs w:val="20"/>
        </w:rPr>
        <w:t xml:space="preserve"> mol\%</w:t>
      </w:r>
      <w:r w:rsidRPr="00261DB9">
        <w:rPr>
          <w:sz w:val="20"/>
          <w:szCs w:val="20"/>
        </w:rPr>
        <w:t xml:space="preserve"> and </w:t>
      </w:r>
      <w:r w:rsidRPr="00261DB9">
        <w:rPr>
          <w:rStyle w:val="math-inline"/>
          <w:sz w:val="20"/>
          <w:szCs w:val="20"/>
        </w:rPr>
        <w:t>0.5</w:t>
      </w:r>
      <w:r>
        <w:rPr>
          <w:rStyle w:val="math-inline"/>
          <w:sz w:val="20"/>
          <w:szCs w:val="20"/>
        </w:rPr>
        <w:t xml:space="preserve"> mol</w:t>
      </w:r>
      <w:r w:rsidRPr="00261DB9">
        <w:rPr>
          <w:rStyle w:val="math-inline"/>
          <w:sz w:val="20"/>
          <w:szCs w:val="20"/>
        </w:rPr>
        <w:t>%</w:t>
      </w:r>
      <w:r>
        <w:rPr>
          <w:rStyle w:val="math-inline"/>
          <w:sz w:val="20"/>
          <w:szCs w:val="20"/>
        </w:rPr>
        <w:t xml:space="preserve">) </w:t>
      </w:r>
      <w:r w:rsidRPr="00261DB9">
        <w:rPr>
          <w:sz w:val="20"/>
          <w:szCs w:val="20"/>
        </w:rPr>
        <w:t>in BST thin films fabricated via chemical solution deposition on p-type Si (100) substrates.</w:t>
      </w:r>
    </w:p>
    <w:p w:rsidR="009A618C" w:rsidRPr="00693638" w:rsidRDefault="009A618C" w:rsidP="00353EC9">
      <w:pPr>
        <w:pStyle w:val="ListParagraph"/>
        <w:numPr>
          <w:ilvl w:val="0"/>
          <w:numId w:val="3"/>
        </w:numPr>
        <w:spacing w:before="360" w:after="240" w:line="300" w:lineRule="atLeast"/>
        <w:ind w:left="567" w:hanging="567"/>
        <w:jc w:val="both"/>
        <w:rPr>
          <w:rFonts w:ascii="Times New Roman" w:hAnsi="Times New Roman" w:cs="Times New Roman"/>
          <w:b/>
          <w:sz w:val="24"/>
          <w:szCs w:val="24"/>
        </w:rPr>
      </w:pPr>
      <w:r w:rsidRPr="00693638">
        <w:rPr>
          <w:rFonts w:ascii="Times New Roman" w:hAnsi="Times New Roman" w:cs="Times New Roman"/>
          <w:b/>
          <w:sz w:val="24"/>
          <w:szCs w:val="24"/>
        </w:rPr>
        <w:t>Methods</w:t>
      </w:r>
    </w:p>
    <w:p w:rsidR="00E4487A" w:rsidRPr="00E4487A" w:rsidRDefault="00E4487A" w:rsidP="00E4487A">
      <w:pPr>
        <w:pStyle w:val="NormalWeb"/>
        <w:numPr>
          <w:ilvl w:val="1"/>
          <w:numId w:val="3"/>
        </w:numPr>
        <w:spacing w:before="0" w:beforeAutospacing="0" w:after="160" w:afterAutospacing="0" w:line="240" w:lineRule="atLeast"/>
        <w:ind w:left="567" w:hanging="567"/>
        <w:jc w:val="both"/>
        <w:rPr>
          <w:b/>
          <w:sz w:val="20"/>
          <w:shd w:val="clear" w:color="auto" w:fill="FFFFFF"/>
        </w:rPr>
      </w:pPr>
      <w:r w:rsidRPr="00E4487A">
        <w:rPr>
          <w:b/>
          <w:sz w:val="20"/>
          <w:shd w:val="clear" w:color="auto" w:fill="FFFFFF"/>
        </w:rPr>
        <w:t>Precursor Preparation and Aging Conditions</w:t>
      </w:r>
    </w:p>
    <w:p w:rsidR="00E4487A" w:rsidRPr="00A825C0" w:rsidRDefault="00DB281E" w:rsidP="00DB281E">
      <w:pPr>
        <w:pStyle w:val="NormalWeb"/>
        <w:spacing w:before="0" w:beforeAutospacing="0" w:after="0" w:afterAutospacing="0" w:line="240" w:lineRule="atLeast"/>
        <w:jc w:val="both"/>
        <w:rPr>
          <w:rStyle w:val="diff-highlight"/>
          <w:sz w:val="20"/>
          <w:szCs w:val="20"/>
          <w:shd w:val="clear" w:color="auto" w:fill="FFFFFF"/>
        </w:rPr>
      </w:pPr>
      <w:r w:rsidRPr="00A825C0">
        <w:rPr>
          <w:sz w:val="20"/>
          <w:szCs w:val="20"/>
          <w:shd w:val="clear" w:color="auto" w:fill="FFFFFF"/>
        </w:rPr>
        <w:t>Ba₀.₇₅Sr₀.₂₅TiO₃ (BST)</w:t>
      </w:r>
      <w:r w:rsidR="00E4487A" w:rsidRPr="00A825C0">
        <w:rPr>
          <w:sz w:val="20"/>
          <w:szCs w:val="20"/>
          <w:shd w:val="clear" w:color="auto" w:fill="FFFFFF"/>
        </w:rPr>
        <w:t xml:space="preserve"> precursor solustions (0.5 M) containing </w:t>
      </w:r>
      <w:r w:rsidRPr="00A825C0">
        <w:rPr>
          <w:sz w:val="20"/>
          <w:szCs w:val="20"/>
          <w:shd w:val="clear" w:color="auto" w:fill="FFFFFF"/>
        </w:rPr>
        <w:t xml:space="preserve">0.0 mol% and 0.5 mol% ruthenium (Ru) were </w:t>
      </w:r>
      <w:r w:rsidRPr="00A825C0">
        <w:rPr>
          <w:rStyle w:val="diff-highlight"/>
          <w:sz w:val="20"/>
          <w:szCs w:val="20"/>
          <w:shd w:val="clear" w:color="auto" w:fill="FFFFFF"/>
        </w:rPr>
        <w:t>formed</w:t>
      </w:r>
      <w:r w:rsidRPr="00A825C0">
        <w:rPr>
          <w:sz w:val="20"/>
          <w:szCs w:val="20"/>
          <w:shd w:val="clear" w:color="auto" w:fill="FFFFFF"/>
        </w:rPr>
        <w:t xml:space="preserve"> </w:t>
      </w:r>
      <w:r w:rsidRPr="00A825C0">
        <w:rPr>
          <w:rStyle w:val="diff-highlight"/>
          <w:sz w:val="20"/>
          <w:szCs w:val="20"/>
          <w:shd w:val="clear" w:color="auto" w:fill="FFFFFF"/>
        </w:rPr>
        <w:t>by means of</w:t>
      </w:r>
      <w:r w:rsidRPr="00A825C0">
        <w:rPr>
          <w:sz w:val="20"/>
          <w:szCs w:val="20"/>
          <w:shd w:val="clear" w:color="auto" w:fill="FFFFFF"/>
        </w:rPr>
        <w:t xml:space="preserve"> the Chemical </w:t>
      </w:r>
      <w:r w:rsidR="00E4487A" w:rsidRPr="00A825C0">
        <w:rPr>
          <w:sz w:val="20"/>
          <w:szCs w:val="20"/>
          <w:shd w:val="clear" w:color="auto" w:fill="FFFFFF"/>
        </w:rPr>
        <w:t>Solution Deposition (CSD) method</w:t>
      </w:r>
      <w:r w:rsidRPr="00A825C0">
        <w:rPr>
          <w:sz w:val="20"/>
          <w:szCs w:val="20"/>
          <w:shd w:val="clear" w:color="auto" w:fill="FFFFFF"/>
        </w:rPr>
        <w:t xml:space="preserve">. </w:t>
      </w:r>
      <w:r w:rsidR="00801986" w:rsidRPr="00801986">
        <w:rPr>
          <w:sz w:val="20"/>
          <w:szCs w:val="20"/>
        </w:rPr>
        <w:t>Barium and strontium acetates as well as titanium isopropoxide, and ruthenium (III) chloride as the dopant source, in glacial acetic acid and ethylene glycol, were the raw materials for the study.</w:t>
      </w:r>
    </w:p>
    <w:p w:rsidR="00A825C0" w:rsidRPr="00A825C0" w:rsidRDefault="00E4487A" w:rsidP="00A825C0">
      <w:pPr>
        <w:spacing w:after="0" w:line="240" w:lineRule="auto"/>
        <w:ind w:firstLine="142"/>
        <w:jc w:val="both"/>
        <w:rPr>
          <w:rFonts w:ascii="Times New Roman" w:eastAsia="Times New Roman" w:hAnsi="Times New Roman" w:cs="Times New Roman"/>
          <w:sz w:val="20"/>
          <w:szCs w:val="20"/>
          <w:lang w:eastAsia="en-ID"/>
        </w:rPr>
      </w:pPr>
      <w:r w:rsidRPr="00D70D91">
        <w:rPr>
          <w:rFonts w:ascii="Times New Roman" w:eastAsia="Times New Roman" w:hAnsi="Times New Roman" w:cs="Times New Roman"/>
          <w:bCs/>
          <w:sz w:val="20"/>
          <w:szCs w:val="20"/>
          <w:lang w:eastAsia="en-ID"/>
        </w:rPr>
        <w:t xml:space="preserve">To establish controlled aging conditions, the precursor solutions were stored in a desiccator maintained at a controlled temperature of </w:t>
      </w:r>
      <m:oMath>
        <m:r>
          <w:rPr>
            <w:rFonts w:ascii="Cambria Math" w:eastAsia="Times New Roman" w:hAnsi="Cambria Math" w:cs="Times New Roman"/>
            <w:sz w:val="20"/>
            <w:szCs w:val="20"/>
            <w:lang w:eastAsia="en-ID"/>
          </w:rPr>
          <m:t>30.3℃</m:t>
        </m:r>
      </m:oMath>
      <w:r w:rsidRPr="00D70D91">
        <w:rPr>
          <w:rFonts w:ascii="Times New Roman" w:eastAsia="Times New Roman" w:hAnsi="Times New Roman" w:cs="Times New Roman"/>
          <w:bCs/>
          <w:sz w:val="20"/>
          <w:szCs w:val="20"/>
          <w:lang w:eastAsia="en-ID"/>
        </w:rPr>
        <w:t xml:space="preserve"> and a relative humidity of approximately </w:t>
      </w:r>
      <w:r w:rsidR="00A825C0" w:rsidRPr="00D70D91">
        <w:rPr>
          <w:rFonts w:ascii="Times New Roman" w:eastAsia="Times New Roman" w:hAnsi="Times New Roman" w:cs="Times New Roman"/>
          <w:bCs/>
          <w:sz w:val="20"/>
          <w:szCs w:val="20"/>
          <w:lang w:eastAsia="en-ID"/>
        </w:rPr>
        <w:t>30</w:t>
      </w:r>
      <w:r w:rsidRPr="00D70D91">
        <w:rPr>
          <w:rFonts w:ascii="Times New Roman" w:eastAsia="Times New Roman" w:hAnsi="Times New Roman" w:cs="Times New Roman"/>
          <w:bCs/>
          <w:sz w:val="20"/>
          <w:szCs w:val="20"/>
          <w:lang w:eastAsia="en-ID"/>
        </w:rPr>
        <w:t>%</w:t>
      </w:r>
      <w:r w:rsidR="00A825C0" w:rsidRPr="00D70D91">
        <w:rPr>
          <w:rFonts w:ascii="Times New Roman" w:eastAsia="Times New Roman" w:hAnsi="Times New Roman" w:cs="Times New Roman"/>
          <w:bCs/>
          <w:sz w:val="20"/>
          <w:szCs w:val="20"/>
          <w:lang w:eastAsia="en-ID"/>
        </w:rPr>
        <w:t xml:space="preserve"> RH, </w:t>
      </w:r>
      <w:r w:rsidRPr="00D70D91">
        <w:rPr>
          <w:rFonts w:ascii="Times New Roman" w:eastAsia="Times New Roman" w:hAnsi="Times New Roman" w:cs="Times New Roman"/>
          <w:bCs/>
          <w:sz w:val="20"/>
          <w:szCs w:val="20"/>
          <w:lang w:eastAsia="en-ID"/>
        </w:rPr>
        <w:t>under an ambient light exposure of 225</w:t>
      </w:r>
      <w:r w:rsidR="00A825C0" w:rsidRPr="00D70D91">
        <w:rPr>
          <w:rFonts w:ascii="Times New Roman" w:eastAsia="Times New Roman" w:hAnsi="Times New Roman" w:cs="Times New Roman"/>
          <w:bCs/>
          <w:sz w:val="20"/>
          <w:szCs w:val="20"/>
          <w:lang w:eastAsia="en-ID"/>
        </w:rPr>
        <w:t xml:space="preserve"> lux </w:t>
      </w:r>
      <w:r w:rsidRPr="00D70D91">
        <w:rPr>
          <w:rFonts w:ascii="Times New Roman" w:eastAsia="Times New Roman" w:hAnsi="Times New Roman" w:cs="Times New Roman"/>
          <w:bCs/>
          <w:sz w:val="20"/>
          <w:szCs w:val="20"/>
          <w:lang w:eastAsia="en-ID"/>
        </w:rPr>
        <w:t>measured with a digital lux meter.</w:t>
      </w:r>
      <w:r w:rsidRPr="00D70D91">
        <w:rPr>
          <w:rFonts w:ascii="Times New Roman" w:eastAsia="Times New Roman" w:hAnsi="Times New Roman" w:cs="Times New Roman"/>
          <w:sz w:val="20"/>
          <w:szCs w:val="20"/>
          <w:lang w:eastAsia="en-ID"/>
        </w:rPr>
        <w:t xml:space="preserve"> The solutions were kept undisturbed for a period of seven months. </w:t>
      </w:r>
      <w:r w:rsidR="00E47CD5" w:rsidRPr="00E47CD5">
        <w:rPr>
          <w:rFonts w:ascii="Times New Roman" w:eastAsia="Times New Roman" w:hAnsi="Times New Roman" w:cs="Times New Roman"/>
          <w:bCs/>
          <w:sz w:val="20"/>
          <w:szCs w:val="20"/>
          <w:lang w:eastAsia="en-ID"/>
        </w:rPr>
        <w:lastRenderedPageBreak/>
        <w:t>During the storage period there was no large‑scale precipitation, gelation or phase separation. However a small rise, in viscosity was seen because of slow oligomerization. Before depositing the thin film the aged solutions were filtered through a 0.22 µm PTFE syringe filter to remove microaggregates.</w:t>
      </w:r>
    </w:p>
    <w:p w:rsidR="00A825C0" w:rsidRPr="00A825C0" w:rsidRDefault="00A825C0" w:rsidP="00A825C0">
      <w:pPr>
        <w:pStyle w:val="ListParagraph"/>
        <w:numPr>
          <w:ilvl w:val="1"/>
          <w:numId w:val="3"/>
        </w:numPr>
        <w:spacing w:before="240" w:line="240" w:lineRule="atLeast"/>
        <w:ind w:left="567" w:hanging="567"/>
        <w:jc w:val="both"/>
        <w:rPr>
          <w:rStyle w:val="diff-highlight"/>
          <w:rFonts w:ascii="Times New Roman" w:hAnsi="Times New Roman" w:cs="Times New Roman"/>
          <w:b/>
          <w:sz w:val="20"/>
          <w:szCs w:val="20"/>
          <w:shd w:val="clear" w:color="auto" w:fill="FFFFFF"/>
        </w:rPr>
      </w:pPr>
      <w:r w:rsidRPr="00A825C0">
        <w:rPr>
          <w:rStyle w:val="diff-highlight"/>
          <w:rFonts w:ascii="Times New Roman" w:hAnsi="Times New Roman" w:cs="Times New Roman"/>
          <w:b/>
          <w:sz w:val="20"/>
          <w:szCs w:val="20"/>
          <w:shd w:val="clear" w:color="auto" w:fill="FFFFFF"/>
        </w:rPr>
        <w:t>Film Deposition and Heat Treatment</w:t>
      </w:r>
    </w:p>
    <w:p w:rsidR="00DB281E" w:rsidRPr="00A825C0" w:rsidRDefault="00DB281E" w:rsidP="00A825C0">
      <w:pPr>
        <w:spacing w:after="0" w:line="240" w:lineRule="auto"/>
        <w:ind w:firstLine="142"/>
        <w:jc w:val="both"/>
        <w:rPr>
          <w:rStyle w:val="diff-highlight"/>
          <w:rFonts w:ascii="Times New Roman" w:eastAsia="Times New Roman" w:hAnsi="Times New Roman" w:cs="Times New Roman"/>
          <w:sz w:val="20"/>
          <w:szCs w:val="20"/>
          <w:lang w:eastAsia="en-ID"/>
        </w:rPr>
      </w:pPr>
      <w:r w:rsidRPr="00A825C0">
        <w:rPr>
          <w:rStyle w:val="diff-highlight"/>
          <w:rFonts w:ascii="Times New Roman" w:hAnsi="Times New Roman" w:cs="Times New Roman"/>
          <w:sz w:val="20"/>
          <w:szCs w:val="20"/>
          <w:shd w:val="clear" w:color="auto" w:fill="FFFFFF"/>
        </w:rPr>
        <w:t>Prior to deposition,</w:t>
      </w:r>
      <w:r w:rsidRPr="00A825C0">
        <w:rPr>
          <w:rFonts w:ascii="Times New Roman" w:hAnsi="Times New Roman" w:cs="Times New Roman"/>
          <w:sz w:val="20"/>
          <w:szCs w:val="20"/>
          <w:shd w:val="clear" w:color="auto" w:fill="FFFFFF"/>
        </w:rPr>
        <w:t xml:space="preserve"> precursor solutions were aged for </w:t>
      </w:r>
      <w:r w:rsidRPr="00A825C0">
        <w:rPr>
          <w:rStyle w:val="diff-highlight"/>
          <w:rFonts w:ascii="Times New Roman" w:hAnsi="Times New Roman" w:cs="Times New Roman"/>
          <w:sz w:val="20"/>
          <w:szCs w:val="20"/>
          <w:shd w:val="clear" w:color="auto" w:fill="FFFFFF"/>
        </w:rPr>
        <w:t>a</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period</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of</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seven months</w:t>
      </w:r>
      <w:r w:rsidRPr="00A825C0">
        <w:rPr>
          <w:rFonts w:ascii="Times New Roman" w:hAnsi="Times New Roman" w:cs="Times New Roman"/>
          <w:sz w:val="20"/>
          <w:szCs w:val="20"/>
          <w:shd w:val="clear" w:color="auto" w:fill="FFFFFF"/>
        </w:rPr>
        <w:t xml:space="preserve"> and </w:t>
      </w:r>
      <w:r w:rsidRPr="00A825C0">
        <w:rPr>
          <w:rStyle w:val="diff-highlight"/>
          <w:rFonts w:ascii="Times New Roman" w:hAnsi="Times New Roman" w:cs="Times New Roman"/>
          <w:sz w:val="20"/>
          <w:szCs w:val="20"/>
          <w:shd w:val="clear" w:color="auto" w:fill="FFFFFF"/>
        </w:rPr>
        <w:t>further</w:t>
      </w:r>
      <w:r w:rsidRPr="00A825C0">
        <w:rPr>
          <w:rFonts w:ascii="Times New Roman" w:hAnsi="Times New Roman" w:cs="Times New Roman"/>
          <w:sz w:val="20"/>
          <w:szCs w:val="20"/>
          <w:shd w:val="clear" w:color="auto" w:fill="FFFFFF"/>
        </w:rPr>
        <w:t xml:space="preserve"> deposited </w:t>
      </w:r>
      <w:r w:rsidRPr="00A825C0">
        <w:rPr>
          <w:rStyle w:val="diff-highlight"/>
          <w:rFonts w:ascii="Times New Roman" w:hAnsi="Times New Roman" w:cs="Times New Roman"/>
          <w:sz w:val="20"/>
          <w:szCs w:val="20"/>
          <w:shd w:val="clear" w:color="auto" w:fill="FFFFFF"/>
        </w:rPr>
        <w:t>on</w:t>
      </w:r>
      <w:r w:rsidRPr="00A825C0">
        <w:rPr>
          <w:rFonts w:ascii="Times New Roman" w:hAnsi="Times New Roman" w:cs="Times New Roman"/>
          <w:sz w:val="20"/>
          <w:szCs w:val="20"/>
          <w:shd w:val="clear" w:color="auto" w:fill="FFFFFF"/>
        </w:rPr>
        <w:t xml:space="preserve"> p-type Si (100) </w:t>
      </w:r>
      <w:r w:rsidRPr="00A825C0">
        <w:rPr>
          <w:rStyle w:val="diff-highlight"/>
          <w:rFonts w:ascii="Times New Roman" w:hAnsi="Times New Roman" w:cs="Times New Roman"/>
          <w:sz w:val="20"/>
          <w:szCs w:val="20"/>
          <w:shd w:val="clear" w:color="auto" w:fill="FFFFFF"/>
        </w:rPr>
        <w:t>substrate</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via</w:t>
      </w:r>
      <w:r w:rsidRPr="00A825C0">
        <w:rPr>
          <w:rFonts w:ascii="Times New Roman" w:hAnsi="Times New Roman" w:cs="Times New Roman"/>
          <w:sz w:val="20"/>
          <w:szCs w:val="20"/>
          <w:shd w:val="clear" w:color="auto" w:fill="FFFFFF"/>
        </w:rPr>
        <w:t xml:space="preserve"> spin coating at 3000 rpm for </w:t>
      </w:r>
      <w:r w:rsidRPr="00A825C0">
        <w:rPr>
          <w:rStyle w:val="diff-highlight"/>
          <w:rFonts w:ascii="Times New Roman" w:hAnsi="Times New Roman" w:cs="Times New Roman"/>
          <w:sz w:val="20"/>
          <w:szCs w:val="20"/>
          <w:shd w:val="clear" w:color="auto" w:fill="FFFFFF"/>
        </w:rPr>
        <w:t>thirty</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seconds</w:t>
      </w:r>
      <w:r w:rsidRPr="00A825C0">
        <w:rPr>
          <w:rFonts w:ascii="Times New Roman" w:hAnsi="Times New Roman" w:cs="Times New Roman"/>
          <w:sz w:val="20"/>
          <w:szCs w:val="20"/>
          <w:shd w:val="clear" w:color="auto" w:fill="FFFFFF"/>
        </w:rPr>
        <w:t xml:space="preserve">. </w:t>
      </w:r>
      <w:r w:rsidR="00B01C39" w:rsidRPr="00B01C39">
        <w:rPr>
          <w:rFonts w:ascii="Times New Roman" w:hAnsi="Times New Roman" w:cs="Times New Roman"/>
          <w:sz w:val="20"/>
          <w:szCs w:val="20"/>
          <w:shd w:val="clear" w:color="auto" w:fill="FFFFFF"/>
        </w:rPr>
        <w:t>The films were heat treated at 550 °C for 8 hours to allow for crystal formation.</w:t>
      </w:r>
    </w:p>
    <w:p w:rsidR="00DB281E" w:rsidRDefault="00DB281E" w:rsidP="00DB281E">
      <w:pPr>
        <w:pStyle w:val="NormalWeb"/>
        <w:spacing w:before="0" w:beforeAutospacing="0" w:after="0" w:afterAutospacing="0" w:line="240" w:lineRule="atLeast"/>
        <w:ind w:firstLine="227"/>
        <w:jc w:val="both"/>
        <w:rPr>
          <w:sz w:val="20"/>
          <w:szCs w:val="20"/>
          <w:shd w:val="clear" w:color="auto" w:fill="FFFFFF"/>
        </w:rPr>
      </w:pPr>
      <w:r w:rsidRPr="00A825C0">
        <w:rPr>
          <w:sz w:val="20"/>
          <w:szCs w:val="20"/>
          <w:shd w:val="clear" w:color="auto" w:fill="FFFFFF"/>
        </w:rPr>
        <w:t xml:space="preserve">Film thickness was </w:t>
      </w:r>
      <w:r w:rsidRPr="00A825C0">
        <w:rPr>
          <w:rStyle w:val="diff-highlight"/>
          <w:sz w:val="20"/>
          <w:szCs w:val="20"/>
          <w:shd w:val="clear" w:color="auto" w:fill="FFFFFF"/>
        </w:rPr>
        <w:t>carried</w:t>
      </w:r>
      <w:r w:rsidRPr="00A825C0">
        <w:rPr>
          <w:sz w:val="20"/>
          <w:szCs w:val="20"/>
          <w:shd w:val="clear" w:color="auto" w:fill="FFFFFF"/>
        </w:rPr>
        <w:t xml:space="preserve"> </w:t>
      </w:r>
      <w:r w:rsidRPr="00A825C0">
        <w:rPr>
          <w:rStyle w:val="diff-highlight"/>
          <w:sz w:val="20"/>
          <w:szCs w:val="20"/>
          <w:shd w:val="clear" w:color="auto" w:fill="FFFFFF"/>
        </w:rPr>
        <w:t>out through</w:t>
      </w:r>
      <w:r w:rsidRPr="00A825C0">
        <w:rPr>
          <w:sz w:val="20"/>
          <w:szCs w:val="20"/>
          <w:shd w:val="clear" w:color="auto" w:fill="FFFFFF"/>
        </w:rPr>
        <w:t xml:space="preserve"> a profilometer at three different </w:t>
      </w:r>
      <w:r w:rsidRPr="00A825C0">
        <w:rPr>
          <w:rStyle w:val="diff-highlight"/>
          <w:sz w:val="20"/>
          <w:szCs w:val="20"/>
          <w:shd w:val="clear" w:color="auto" w:fill="FFFFFF"/>
        </w:rPr>
        <w:t>points</w:t>
      </w:r>
      <w:r w:rsidRPr="00A825C0">
        <w:rPr>
          <w:sz w:val="20"/>
          <w:szCs w:val="20"/>
          <w:shd w:val="clear" w:color="auto" w:fill="FFFFFF"/>
        </w:rPr>
        <w:t xml:space="preserve"> and the average value was </w:t>
      </w:r>
      <w:r w:rsidRPr="00A825C0">
        <w:rPr>
          <w:rStyle w:val="diff-highlight"/>
          <w:sz w:val="20"/>
          <w:szCs w:val="20"/>
          <w:shd w:val="clear" w:color="auto" w:fill="FFFFFF"/>
        </w:rPr>
        <w:t>utilized</w:t>
      </w:r>
      <w:r w:rsidRPr="00A825C0">
        <w:rPr>
          <w:sz w:val="20"/>
          <w:szCs w:val="20"/>
          <w:shd w:val="clear" w:color="auto" w:fill="FFFFFF"/>
        </w:rPr>
        <w:t xml:space="preserve"> for</w:t>
      </w:r>
      <w:r w:rsidRPr="00A825C0">
        <w:rPr>
          <w:rStyle w:val="diff-highlight"/>
          <w:sz w:val="20"/>
          <w:szCs w:val="20"/>
          <w:shd w:val="clear" w:color="auto" w:fill="FFFFFF"/>
        </w:rPr>
        <w:t xml:space="preserve"> the purpose of</w:t>
      </w:r>
      <w:r w:rsidRPr="00A825C0">
        <w:rPr>
          <w:sz w:val="20"/>
          <w:szCs w:val="20"/>
          <w:shd w:val="clear" w:color="auto" w:fill="FFFFFF"/>
        </w:rPr>
        <w:t xml:space="preserve"> further analysis. Optical </w:t>
      </w:r>
      <w:r w:rsidRPr="00A825C0">
        <w:rPr>
          <w:rStyle w:val="diff-highlight"/>
          <w:sz w:val="20"/>
          <w:szCs w:val="20"/>
          <w:shd w:val="clear" w:color="auto" w:fill="FFFFFF"/>
        </w:rPr>
        <w:t>characteristics of the films</w:t>
      </w:r>
      <w:r w:rsidRPr="00A825C0">
        <w:rPr>
          <w:sz w:val="20"/>
          <w:szCs w:val="20"/>
          <w:shd w:val="clear" w:color="auto" w:fill="FFFFFF"/>
        </w:rPr>
        <w:t xml:space="preserve"> were </w:t>
      </w:r>
      <w:r w:rsidRPr="00A825C0">
        <w:rPr>
          <w:rStyle w:val="diff-highlight"/>
          <w:sz w:val="20"/>
          <w:szCs w:val="20"/>
          <w:shd w:val="clear" w:color="auto" w:fill="FFFFFF"/>
        </w:rPr>
        <w:t>determined</w:t>
      </w:r>
      <w:r w:rsidRPr="00A825C0">
        <w:rPr>
          <w:sz w:val="20"/>
          <w:szCs w:val="20"/>
          <w:shd w:val="clear" w:color="auto" w:fill="FFFFFF"/>
        </w:rPr>
        <w:t xml:space="preserve"> </w:t>
      </w:r>
      <w:r w:rsidRPr="00A825C0">
        <w:rPr>
          <w:rStyle w:val="diff-highlight"/>
          <w:sz w:val="20"/>
          <w:szCs w:val="20"/>
          <w:shd w:val="clear" w:color="auto" w:fill="FFFFFF"/>
        </w:rPr>
        <w:t>through the instrument of</w:t>
      </w:r>
      <w:r w:rsidRPr="00A825C0">
        <w:rPr>
          <w:sz w:val="20"/>
          <w:szCs w:val="20"/>
          <w:shd w:val="clear" w:color="auto" w:fill="FFFFFF"/>
        </w:rPr>
        <w:t xml:space="preserve"> UV</w:t>
      </w:r>
      <w:r w:rsidRPr="00A825C0">
        <w:rPr>
          <w:rStyle w:val="diff-highlight"/>
          <w:sz w:val="20"/>
          <w:szCs w:val="20"/>
          <w:shd w:val="clear" w:color="auto" w:fill="FFFFFF"/>
        </w:rPr>
        <w:t>-</w:t>
      </w:r>
      <w:r w:rsidRPr="00A825C0">
        <w:rPr>
          <w:sz w:val="20"/>
          <w:szCs w:val="20"/>
          <w:shd w:val="clear" w:color="auto" w:fill="FFFFFF"/>
        </w:rPr>
        <w:t>Visible spectroscopy</w:t>
      </w:r>
      <w:r w:rsidRPr="00A825C0">
        <w:rPr>
          <w:rStyle w:val="diff-highlight"/>
          <w:sz w:val="20"/>
          <w:szCs w:val="20"/>
          <w:shd w:val="clear" w:color="auto" w:fill="FFFFFF"/>
        </w:rPr>
        <w:t xml:space="preserve"> in order</w:t>
      </w:r>
      <w:r w:rsidRPr="00A825C0">
        <w:rPr>
          <w:sz w:val="20"/>
          <w:szCs w:val="20"/>
          <w:shd w:val="clear" w:color="auto" w:fill="FFFFFF"/>
        </w:rPr>
        <w:t xml:space="preserve"> to </w:t>
      </w:r>
      <w:r w:rsidRPr="00A825C0">
        <w:rPr>
          <w:rStyle w:val="diff-highlight"/>
          <w:sz w:val="20"/>
          <w:szCs w:val="20"/>
          <w:shd w:val="clear" w:color="auto" w:fill="FFFFFF"/>
        </w:rPr>
        <w:t>acquire</w:t>
      </w:r>
      <w:r w:rsidRPr="00A825C0">
        <w:rPr>
          <w:sz w:val="20"/>
          <w:szCs w:val="20"/>
          <w:shd w:val="clear" w:color="auto" w:fill="FFFFFF"/>
        </w:rPr>
        <w:t xml:space="preserve"> the absorption coefficient, </w:t>
      </w:r>
      <w:r w:rsidRPr="00A825C0">
        <w:rPr>
          <w:rStyle w:val="diff-highlight"/>
          <w:sz w:val="20"/>
          <w:szCs w:val="20"/>
          <w:shd w:val="clear" w:color="auto" w:fill="FFFFFF"/>
        </w:rPr>
        <w:t>band</w:t>
      </w:r>
      <w:r w:rsidRPr="00A825C0">
        <w:rPr>
          <w:sz w:val="20"/>
          <w:szCs w:val="20"/>
          <w:shd w:val="clear" w:color="auto" w:fill="FFFFFF"/>
        </w:rPr>
        <w:t xml:space="preserve"> </w:t>
      </w:r>
      <w:r w:rsidRPr="00A825C0">
        <w:rPr>
          <w:rStyle w:val="diff-highlight"/>
          <w:sz w:val="20"/>
          <w:szCs w:val="20"/>
          <w:shd w:val="clear" w:color="auto" w:fill="FFFFFF"/>
        </w:rPr>
        <w:t>gap energy</w:t>
      </w:r>
      <w:r w:rsidRPr="00A825C0">
        <w:rPr>
          <w:sz w:val="20"/>
          <w:szCs w:val="20"/>
          <w:shd w:val="clear" w:color="auto" w:fill="FFFFFF"/>
        </w:rPr>
        <w:t xml:space="preserve"> and Urbach energy </w:t>
      </w:r>
      <w:r w:rsidRPr="00A825C0">
        <w:rPr>
          <w:rStyle w:val="diff-highlight"/>
          <w:sz w:val="20"/>
          <w:szCs w:val="20"/>
          <w:shd w:val="clear" w:color="auto" w:fill="FFFFFF"/>
        </w:rPr>
        <w:t>using</w:t>
      </w:r>
      <w:r w:rsidRPr="00A825C0">
        <w:rPr>
          <w:sz w:val="20"/>
          <w:szCs w:val="20"/>
          <w:shd w:val="clear" w:color="auto" w:fill="FFFFFF"/>
        </w:rPr>
        <w:t xml:space="preserve"> Tauc plot</w:t>
      </w:r>
      <w:r w:rsidRPr="00A825C0">
        <w:rPr>
          <w:rStyle w:val="diff-highlight"/>
          <w:sz w:val="20"/>
          <w:szCs w:val="20"/>
          <w:shd w:val="clear" w:color="auto" w:fill="FFFFFF"/>
        </w:rPr>
        <w:t xml:space="preserve"> technique</w:t>
      </w:r>
      <w:r w:rsidRPr="00A825C0">
        <w:rPr>
          <w:sz w:val="20"/>
          <w:szCs w:val="20"/>
          <w:shd w:val="clear" w:color="auto" w:fill="FFFFFF"/>
        </w:rPr>
        <w:t xml:space="preserve"> and Urbach relation respectively.</w:t>
      </w:r>
    </w:p>
    <w:p w:rsidR="00951479" w:rsidRPr="00D70D91" w:rsidRDefault="00951479" w:rsidP="00951479">
      <w:pPr>
        <w:pStyle w:val="NormalWeb"/>
        <w:numPr>
          <w:ilvl w:val="1"/>
          <w:numId w:val="3"/>
        </w:numPr>
        <w:spacing w:before="240" w:beforeAutospacing="0" w:after="160" w:afterAutospacing="0" w:line="240" w:lineRule="atLeast"/>
        <w:ind w:left="567" w:hanging="567"/>
        <w:jc w:val="both"/>
        <w:rPr>
          <w:b/>
          <w:sz w:val="20"/>
          <w:szCs w:val="20"/>
        </w:rPr>
      </w:pPr>
      <w:r w:rsidRPr="00D70D91">
        <w:rPr>
          <w:b/>
          <w:sz w:val="20"/>
          <w:szCs w:val="20"/>
          <w:shd w:val="clear" w:color="auto" w:fill="FFFFFF"/>
        </w:rPr>
        <w:t xml:space="preserve">Characterization Methods </w:t>
      </w:r>
    </w:p>
    <w:p w:rsidR="00951479" w:rsidRDefault="00951479" w:rsidP="0046157B">
      <w:pPr>
        <w:pStyle w:val="ListParagraph"/>
        <w:numPr>
          <w:ilvl w:val="0"/>
          <w:numId w:val="6"/>
        </w:numPr>
        <w:spacing w:before="100" w:beforeAutospacing="1" w:after="100" w:afterAutospacing="1" w:line="240" w:lineRule="auto"/>
        <w:ind w:left="567"/>
        <w:jc w:val="both"/>
        <w:rPr>
          <w:rFonts w:ascii="Times New Roman" w:eastAsia="Times New Roman" w:hAnsi="Times New Roman" w:cs="Times New Roman"/>
          <w:sz w:val="20"/>
          <w:szCs w:val="24"/>
          <w:lang w:eastAsia="en-ID"/>
        </w:rPr>
      </w:pPr>
      <w:r w:rsidRPr="00D70D91">
        <w:rPr>
          <w:rFonts w:ascii="Times New Roman" w:eastAsia="Times New Roman" w:hAnsi="Times New Roman" w:cs="Times New Roman"/>
          <w:bCs/>
          <w:sz w:val="20"/>
          <w:szCs w:val="24"/>
          <w:lang w:eastAsia="en-ID"/>
        </w:rPr>
        <w:t>Film Thickness</w:t>
      </w:r>
      <w:r w:rsidRPr="005C4FBC">
        <w:rPr>
          <w:rFonts w:ascii="Times New Roman" w:eastAsia="Times New Roman" w:hAnsi="Times New Roman" w:cs="Times New Roman"/>
          <w:bCs/>
          <w:sz w:val="20"/>
          <w:szCs w:val="24"/>
          <w:lang w:eastAsia="en-ID"/>
        </w:rPr>
        <w:t>:</w:t>
      </w:r>
      <w:r w:rsidRPr="00951479">
        <w:rPr>
          <w:rFonts w:ascii="Times New Roman" w:eastAsia="Times New Roman" w:hAnsi="Times New Roman" w:cs="Times New Roman"/>
          <w:sz w:val="20"/>
          <w:szCs w:val="24"/>
          <w:lang w:eastAsia="en-ID"/>
        </w:rPr>
        <w:t xml:space="preserve"> Surface profilometry was performed across three distinct regions on each substrate to assess</w:t>
      </w:r>
      <w:r>
        <w:rPr>
          <w:rFonts w:ascii="Times New Roman" w:eastAsia="Times New Roman" w:hAnsi="Times New Roman" w:cs="Times New Roman"/>
          <w:sz w:val="20"/>
          <w:szCs w:val="24"/>
          <w:lang w:eastAsia="en-ID"/>
        </w:rPr>
        <w:t xml:space="preserve"> film thickness and uniformity.</w:t>
      </w:r>
    </w:p>
    <w:p w:rsidR="00B01C39" w:rsidRPr="00B01C39" w:rsidRDefault="00B01C39" w:rsidP="00B01C39">
      <w:pPr>
        <w:pStyle w:val="ListParagraph"/>
        <w:numPr>
          <w:ilvl w:val="0"/>
          <w:numId w:val="6"/>
        </w:numPr>
        <w:spacing w:before="100" w:beforeAutospacing="1" w:after="100" w:afterAutospacing="1" w:line="240" w:lineRule="auto"/>
        <w:ind w:left="567"/>
        <w:jc w:val="both"/>
        <w:rPr>
          <w:rFonts w:ascii="Times New Roman" w:eastAsia="Times New Roman" w:hAnsi="Times New Roman" w:cs="Times New Roman"/>
          <w:sz w:val="20"/>
          <w:szCs w:val="24"/>
          <w:lang w:eastAsia="en-ID"/>
        </w:rPr>
      </w:pPr>
      <w:r w:rsidRPr="00B01C39">
        <w:rPr>
          <w:rFonts w:ascii="Times New Roman" w:eastAsia="Times New Roman" w:hAnsi="Times New Roman" w:cs="Times New Roman"/>
          <w:bCs/>
          <w:sz w:val="20"/>
          <w:szCs w:val="24"/>
          <w:lang w:eastAsia="en-ID"/>
        </w:rPr>
        <w:t>The films were then analyzed for their optical properties using the spectrum range of 200 to 900 nm.</w:t>
      </w:r>
    </w:p>
    <w:p w:rsidR="005C4FBC" w:rsidRPr="00B01C39" w:rsidRDefault="00B01C39" w:rsidP="00B01C39">
      <w:pPr>
        <w:pStyle w:val="ListParagraph"/>
        <w:numPr>
          <w:ilvl w:val="0"/>
          <w:numId w:val="6"/>
        </w:numPr>
        <w:spacing w:before="100" w:beforeAutospacing="1" w:after="100" w:afterAutospacing="1" w:line="240" w:lineRule="auto"/>
        <w:ind w:left="567"/>
        <w:jc w:val="both"/>
        <w:rPr>
          <w:rFonts w:ascii="Times New Roman" w:eastAsia="Times New Roman" w:hAnsi="Times New Roman" w:cs="Times New Roman"/>
          <w:sz w:val="20"/>
          <w:szCs w:val="24"/>
          <w:lang w:eastAsia="en-ID"/>
        </w:rPr>
      </w:pPr>
      <w:r w:rsidRPr="00B01C39">
        <w:rPr>
          <w:rFonts w:ascii="Times New Roman" w:eastAsia="Times New Roman" w:hAnsi="Times New Roman" w:cs="Times New Roman"/>
          <w:bCs/>
          <w:sz w:val="20"/>
          <w:szCs w:val="24"/>
          <w:lang w:eastAsia="en-ID"/>
        </w:rPr>
        <w:t>Crystal structure and phases of the films were analyzed using X-ray diffraction (XRD).</w:t>
      </w:r>
    </w:p>
    <w:p w:rsidR="00693638" w:rsidRPr="00693638" w:rsidRDefault="00A720DA" w:rsidP="005C4FBC">
      <w:pPr>
        <w:pStyle w:val="ListParagraph"/>
        <w:numPr>
          <w:ilvl w:val="0"/>
          <w:numId w:val="3"/>
        </w:numPr>
        <w:spacing w:before="360" w:after="240" w:line="300" w:lineRule="atLeast"/>
        <w:ind w:left="567" w:hanging="567"/>
        <w:contextualSpacing w:val="0"/>
        <w:jc w:val="both"/>
        <w:rPr>
          <w:rFonts w:ascii="Times New Roman" w:hAnsi="Times New Roman" w:cs="Times New Roman"/>
          <w:b/>
          <w:sz w:val="24"/>
          <w:szCs w:val="24"/>
        </w:rPr>
      </w:pPr>
      <w:r w:rsidRPr="00693638">
        <w:rPr>
          <w:rFonts w:ascii="Times New Roman" w:hAnsi="Times New Roman" w:cs="Times New Roman"/>
          <w:b/>
          <w:sz w:val="24"/>
          <w:szCs w:val="24"/>
        </w:rPr>
        <w:t>Result and Discussion</w:t>
      </w:r>
    </w:p>
    <w:p w:rsidR="000F3595" w:rsidRPr="00693638" w:rsidRDefault="000F3595" w:rsidP="00353EC9">
      <w:pPr>
        <w:pStyle w:val="ListParagraph"/>
        <w:numPr>
          <w:ilvl w:val="1"/>
          <w:numId w:val="3"/>
        </w:numPr>
        <w:spacing w:line="240" w:lineRule="atLeast"/>
        <w:ind w:left="567" w:hanging="567"/>
        <w:contextualSpacing w:val="0"/>
        <w:jc w:val="both"/>
        <w:rPr>
          <w:rFonts w:ascii="Times New Roman" w:hAnsi="Times New Roman" w:cs="Times New Roman"/>
          <w:b/>
          <w:sz w:val="20"/>
          <w:szCs w:val="20"/>
        </w:rPr>
      </w:pPr>
      <w:r w:rsidRPr="00693638">
        <w:rPr>
          <w:rFonts w:ascii="Times New Roman" w:hAnsi="Times New Roman" w:cs="Times New Roman"/>
          <w:b/>
          <w:sz w:val="20"/>
          <w:szCs w:val="20"/>
        </w:rPr>
        <w:t>Film Thickness Analysis</w:t>
      </w:r>
      <w:r w:rsidR="0041697E" w:rsidRPr="00693638">
        <w:rPr>
          <w:rFonts w:ascii="Times New Roman" w:hAnsi="Times New Roman" w:cs="Times New Roman"/>
          <w:b/>
          <w:sz w:val="20"/>
          <w:szCs w:val="20"/>
        </w:rPr>
        <w:t xml:space="preserve"> </w:t>
      </w:r>
    </w:p>
    <w:p w:rsidR="00693638" w:rsidRPr="00311B86" w:rsidRDefault="00DB281E" w:rsidP="0037442B">
      <w:pPr>
        <w:pStyle w:val="pdq2pgselectionanchorcontainer"/>
        <w:spacing w:before="0" w:beforeAutospacing="0" w:after="0" w:afterAutospacing="0" w:line="240" w:lineRule="atLeast"/>
        <w:jc w:val="both"/>
        <w:rPr>
          <w:sz w:val="16"/>
          <w:szCs w:val="20"/>
        </w:rPr>
      </w:pPr>
      <w:r w:rsidRPr="00DB281E">
        <w:rPr>
          <w:rStyle w:val="diff-highlight"/>
          <w:sz w:val="20"/>
          <w:shd w:val="clear" w:color="auto" w:fill="FFFFFF"/>
        </w:rPr>
        <w:t>The</w:t>
      </w:r>
      <w:r w:rsidRPr="00DB281E">
        <w:rPr>
          <w:sz w:val="20"/>
          <w:shd w:val="clear" w:color="auto" w:fill="FFFFFF"/>
        </w:rPr>
        <w:t xml:space="preserve"> thickness</w:t>
      </w:r>
      <w:r w:rsidRPr="00DB281E">
        <w:rPr>
          <w:rStyle w:val="diff-highlight"/>
          <w:sz w:val="20"/>
          <w:shd w:val="clear" w:color="auto" w:fill="FFFFFF"/>
        </w:rPr>
        <w:t xml:space="preserve"> of the film</w:t>
      </w:r>
      <w:r w:rsidRPr="00DB281E">
        <w:rPr>
          <w:sz w:val="20"/>
          <w:shd w:val="clear" w:color="auto" w:fill="FFFFFF"/>
        </w:rPr>
        <w:t xml:space="preserve"> is one of the </w:t>
      </w:r>
      <w:r w:rsidRPr="00DB281E">
        <w:rPr>
          <w:rStyle w:val="diff-highlight"/>
          <w:sz w:val="20"/>
          <w:shd w:val="clear" w:color="auto" w:fill="FFFFFF"/>
        </w:rPr>
        <w:t>main</w:t>
      </w:r>
      <w:r w:rsidRPr="00DB281E">
        <w:rPr>
          <w:sz w:val="20"/>
          <w:shd w:val="clear" w:color="auto" w:fill="FFFFFF"/>
        </w:rPr>
        <w:t xml:space="preserve"> </w:t>
      </w:r>
      <w:r w:rsidRPr="00DB281E">
        <w:rPr>
          <w:rStyle w:val="diff-highlight"/>
          <w:sz w:val="20"/>
          <w:shd w:val="clear" w:color="auto" w:fill="FFFFFF"/>
        </w:rPr>
        <w:t>factors</w:t>
      </w:r>
      <w:r w:rsidRPr="00DB281E">
        <w:rPr>
          <w:sz w:val="20"/>
          <w:shd w:val="clear" w:color="auto" w:fill="FFFFFF"/>
        </w:rPr>
        <w:t xml:space="preserve"> </w:t>
      </w:r>
      <w:r w:rsidRPr="00DB281E">
        <w:rPr>
          <w:rStyle w:val="diff-highlight"/>
          <w:sz w:val="20"/>
          <w:shd w:val="clear" w:color="auto" w:fill="FFFFFF"/>
        </w:rPr>
        <w:t>influencing</w:t>
      </w:r>
      <w:r w:rsidRPr="00DB281E">
        <w:rPr>
          <w:sz w:val="20"/>
          <w:shd w:val="clear" w:color="auto" w:fill="FFFFFF"/>
        </w:rPr>
        <w:t xml:space="preserve"> the optical performance of thin films</w:t>
      </w:r>
      <w:r w:rsidRPr="00DB281E">
        <w:rPr>
          <w:rStyle w:val="diff-highlight"/>
          <w:sz w:val="20"/>
          <w:shd w:val="clear" w:color="auto" w:fill="FFFFFF"/>
        </w:rPr>
        <w:t>,</w:t>
      </w:r>
      <w:r w:rsidRPr="00DB281E">
        <w:rPr>
          <w:sz w:val="20"/>
          <w:shd w:val="clear" w:color="auto" w:fill="FFFFFF"/>
        </w:rPr>
        <w:t xml:space="preserve"> </w:t>
      </w:r>
      <w:r w:rsidRPr="00DB281E">
        <w:rPr>
          <w:rStyle w:val="diff-highlight"/>
          <w:sz w:val="20"/>
          <w:shd w:val="clear" w:color="auto" w:fill="FFFFFF"/>
        </w:rPr>
        <w:t>as</w:t>
      </w:r>
      <w:r w:rsidRPr="00DB281E">
        <w:rPr>
          <w:sz w:val="20"/>
          <w:shd w:val="clear" w:color="auto" w:fill="FFFFFF"/>
        </w:rPr>
        <w:t xml:space="preserve"> </w:t>
      </w:r>
      <w:r w:rsidRPr="00DB281E">
        <w:rPr>
          <w:rStyle w:val="diff-highlight"/>
          <w:sz w:val="20"/>
          <w:shd w:val="clear" w:color="auto" w:fill="FFFFFF"/>
        </w:rPr>
        <w:t>this</w:t>
      </w:r>
      <w:r w:rsidRPr="00DB281E">
        <w:rPr>
          <w:sz w:val="20"/>
          <w:shd w:val="clear" w:color="auto" w:fill="FFFFFF"/>
        </w:rPr>
        <w:t xml:space="preserve"> </w:t>
      </w:r>
      <w:r w:rsidRPr="00DB281E">
        <w:rPr>
          <w:rStyle w:val="diff-highlight"/>
          <w:sz w:val="20"/>
          <w:shd w:val="clear" w:color="auto" w:fill="FFFFFF"/>
        </w:rPr>
        <w:t>parameter</w:t>
      </w:r>
      <w:r w:rsidRPr="00DB281E">
        <w:rPr>
          <w:sz w:val="20"/>
          <w:shd w:val="clear" w:color="auto" w:fill="FFFFFF"/>
        </w:rPr>
        <w:t xml:space="preserve"> </w:t>
      </w:r>
      <w:r w:rsidRPr="00DB281E">
        <w:rPr>
          <w:rStyle w:val="diff-highlight"/>
          <w:sz w:val="20"/>
          <w:shd w:val="clear" w:color="auto" w:fill="FFFFFF"/>
        </w:rPr>
        <w:t>is responsible for</w:t>
      </w:r>
      <w:r w:rsidRPr="00DB281E">
        <w:rPr>
          <w:sz w:val="20"/>
          <w:shd w:val="clear" w:color="auto" w:fill="FFFFFF"/>
        </w:rPr>
        <w:t xml:space="preserve"> the absorption coefficient</w:t>
      </w:r>
      <w:r w:rsidRPr="00DB281E">
        <w:rPr>
          <w:rStyle w:val="diff-highlight"/>
          <w:sz w:val="20"/>
          <w:shd w:val="clear" w:color="auto" w:fill="FFFFFF"/>
        </w:rPr>
        <w:t xml:space="preserve"> of the film</w:t>
      </w:r>
      <w:r w:rsidRPr="00DB281E">
        <w:rPr>
          <w:sz w:val="20"/>
          <w:shd w:val="clear" w:color="auto" w:fill="FFFFFF"/>
        </w:rPr>
        <w:t>,</w:t>
      </w:r>
      <w:r w:rsidRPr="00DB281E">
        <w:rPr>
          <w:rStyle w:val="diff-highlight"/>
          <w:sz w:val="20"/>
          <w:shd w:val="clear" w:color="auto" w:fill="FFFFFF"/>
        </w:rPr>
        <w:t xml:space="preserve"> its</w:t>
      </w:r>
      <w:r w:rsidRPr="00DB281E">
        <w:rPr>
          <w:sz w:val="20"/>
          <w:shd w:val="clear" w:color="auto" w:fill="FFFFFF"/>
        </w:rPr>
        <w:t xml:space="preserve"> transmittance, optical bandgap, and Urbach energy. </w:t>
      </w:r>
      <w:r w:rsidRPr="00DB281E">
        <w:rPr>
          <w:rStyle w:val="diff-highlight"/>
          <w:sz w:val="20"/>
          <w:shd w:val="clear" w:color="auto" w:fill="FFFFFF"/>
        </w:rPr>
        <w:t>Thus</w:t>
      </w:r>
      <w:r w:rsidRPr="00DB281E">
        <w:rPr>
          <w:sz w:val="20"/>
          <w:shd w:val="clear" w:color="auto" w:fill="FFFFFF"/>
        </w:rPr>
        <w:t xml:space="preserve">, </w:t>
      </w:r>
      <w:r w:rsidRPr="00DB281E">
        <w:rPr>
          <w:rStyle w:val="diff-highlight"/>
          <w:sz w:val="20"/>
          <w:shd w:val="clear" w:color="auto" w:fill="FFFFFF"/>
        </w:rPr>
        <w:t>the</w:t>
      </w:r>
      <w:r w:rsidRPr="00DB281E">
        <w:rPr>
          <w:sz w:val="20"/>
          <w:shd w:val="clear" w:color="auto" w:fill="FFFFFF"/>
        </w:rPr>
        <w:t xml:space="preserve"> </w:t>
      </w:r>
      <w:r w:rsidRPr="00DB281E">
        <w:rPr>
          <w:rStyle w:val="diff-highlight"/>
          <w:sz w:val="20"/>
          <w:shd w:val="clear" w:color="auto" w:fill="FFFFFF"/>
        </w:rPr>
        <w:t>precise</w:t>
      </w:r>
      <w:r w:rsidRPr="00DB281E">
        <w:rPr>
          <w:sz w:val="20"/>
          <w:shd w:val="clear" w:color="auto" w:fill="FFFFFF"/>
        </w:rPr>
        <w:t xml:space="preserve"> </w:t>
      </w:r>
      <w:r w:rsidRPr="00DB281E">
        <w:rPr>
          <w:rStyle w:val="diff-highlight"/>
          <w:sz w:val="20"/>
          <w:shd w:val="clear" w:color="auto" w:fill="FFFFFF"/>
        </w:rPr>
        <w:t>measurement</w:t>
      </w:r>
      <w:r w:rsidRPr="00DB281E">
        <w:rPr>
          <w:sz w:val="20"/>
          <w:shd w:val="clear" w:color="auto" w:fill="FFFFFF"/>
        </w:rPr>
        <w:t xml:space="preserve"> of</w:t>
      </w:r>
      <w:r w:rsidRPr="00DB281E">
        <w:rPr>
          <w:rStyle w:val="diff-highlight"/>
          <w:sz w:val="20"/>
          <w:shd w:val="clear" w:color="auto" w:fill="FFFFFF"/>
        </w:rPr>
        <w:t xml:space="preserve"> the</w:t>
      </w:r>
      <w:r w:rsidRPr="00DB281E">
        <w:rPr>
          <w:sz w:val="20"/>
          <w:shd w:val="clear" w:color="auto" w:fill="FFFFFF"/>
        </w:rPr>
        <w:t xml:space="preserve"> film thickness is </w:t>
      </w:r>
      <w:r w:rsidRPr="00DB281E">
        <w:rPr>
          <w:rStyle w:val="diff-highlight"/>
          <w:sz w:val="20"/>
          <w:shd w:val="clear" w:color="auto" w:fill="FFFFFF"/>
        </w:rPr>
        <w:t>important</w:t>
      </w:r>
      <w:r w:rsidRPr="00DB281E">
        <w:rPr>
          <w:sz w:val="20"/>
          <w:shd w:val="clear" w:color="auto" w:fill="FFFFFF"/>
        </w:rPr>
        <w:t xml:space="preserve"> to</w:t>
      </w:r>
      <w:r w:rsidRPr="00DB281E">
        <w:rPr>
          <w:rStyle w:val="diff-highlight"/>
          <w:sz w:val="20"/>
          <w:shd w:val="clear" w:color="auto" w:fill="FFFFFF"/>
        </w:rPr>
        <w:t xml:space="preserve"> the</w:t>
      </w:r>
      <w:r w:rsidRPr="00DB281E">
        <w:rPr>
          <w:sz w:val="20"/>
          <w:shd w:val="clear" w:color="auto" w:fill="FFFFFF"/>
        </w:rPr>
        <w:t xml:space="preserve"> optical </w:t>
      </w:r>
      <w:r w:rsidRPr="00DB281E">
        <w:rPr>
          <w:rStyle w:val="diff-highlight"/>
          <w:sz w:val="20"/>
          <w:shd w:val="clear" w:color="auto" w:fill="FFFFFF"/>
        </w:rPr>
        <w:t>assessment</w:t>
      </w:r>
      <w:r w:rsidRPr="00DB281E">
        <w:rPr>
          <w:sz w:val="20"/>
          <w:shd w:val="clear" w:color="auto" w:fill="FFFFFF"/>
        </w:rPr>
        <w:t xml:space="preserve"> </w:t>
      </w:r>
      <w:r w:rsidRPr="00DB281E">
        <w:rPr>
          <w:rStyle w:val="diff-highlight"/>
          <w:sz w:val="20"/>
          <w:shd w:val="clear" w:color="auto" w:fill="FFFFFF"/>
        </w:rPr>
        <w:t>utilizing</w:t>
      </w:r>
      <w:r w:rsidRPr="00DB281E">
        <w:rPr>
          <w:sz w:val="20"/>
          <w:shd w:val="clear" w:color="auto" w:fill="FFFFFF"/>
        </w:rPr>
        <w:t xml:space="preserve"> UV–Visible spectroscopy </w:t>
      </w:r>
      <w:r w:rsidR="00D7660B" w:rsidRPr="00693638">
        <w:rPr>
          <w:sz w:val="20"/>
          <w:szCs w:val="20"/>
        </w:rPr>
        <w:t xml:space="preserve"> </w:t>
      </w:r>
      <w:r w:rsidR="00D7660B" w:rsidRPr="00693638">
        <w:rPr>
          <w:sz w:val="20"/>
          <w:szCs w:val="20"/>
        </w:rPr>
        <w:fldChar w:fldCharType="begin"/>
      </w:r>
      <w:r w:rsidR="00D66AA2" w:rsidRPr="00693638">
        <w:rPr>
          <w:sz w:val="20"/>
          <w:szCs w:val="20"/>
        </w:rPr>
        <w:instrText xml:space="preserve"> ADDIN ZOTERO_ITEM CSL_CITATION {"citationID":"StJPEPZ8","properties":{"unsorted":false,"formattedCitation":"[1]","plainCitation":"[1]","dontUpdate":true,"noteIndex":0},"citationItems":[{"id":2,"uris":["http://zotero.org/users/local/pyIkGJGa/items/GWZ57L5Q"],"itemData":{"id":2,"type":"article-journal","abstract":"The rigorous expression for the transmission of a thin absorbing film on a transparent substrate is manipulated to yield formulae in closed form for the refractive index and absorption coefficient. A procedure is presented to calculate the thickness to an accuracy of better than 190 with similar accuracies in the values of ti. A method to correct for errors due to slit width is also given. Various formulae to calculate the absorption coefficient accurately over almost three orders of magnitude are discussed. Only data from the transmission spectrum are used and the procedure is simple, fast and very accurate. All formulae are in closed form and can be used on a programmable pocket calculator.","container-title":"Journal of Physics E: Scientific Instruments","ISSN":"0022-3735","issue":"12","journalAbbreviation":"J. Phys. E: Sci. Instrum.","language":"en","page":"1214-1222","source":"DOI.org (Crossref)","title":"Determination of the thickness and optical constants of amorphous silicon","volume":"16","author":[{"family":"Swanepoel","given":"R"}],"issued":{"date-parts":[["1983",12]]}}}],"schema":"https://github.com/citation-style-language/schema/raw/master/csl-citation.json"} </w:instrText>
      </w:r>
      <w:r w:rsidR="00D7660B" w:rsidRPr="00693638">
        <w:rPr>
          <w:sz w:val="20"/>
          <w:szCs w:val="20"/>
        </w:rPr>
        <w:fldChar w:fldCharType="separate"/>
      </w:r>
      <w:r w:rsidR="00D7660B" w:rsidRPr="00693638">
        <w:rPr>
          <w:sz w:val="20"/>
          <w:szCs w:val="20"/>
        </w:rPr>
        <w:t>[1</w:t>
      </w:r>
      <w:r w:rsidR="00D7660B" w:rsidRPr="00693638">
        <w:rPr>
          <w:sz w:val="20"/>
          <w:szCs w:val="20"/>
        </w:rPr>
        <w:fldChar w:fldCharType="end"/>
      </w:r>
      <w:r w:rsidR="00D7660B" w:rsidRPr="00693638">
        <w:rPr>
          <w:sz w:val="20"/>
          <w:szCs w:val="20"/>
        </w:rPr>
        <w:t>,</w:t>
      </w:r>
      <w:r w:rsidR="00D7660B" w:rsidRPr="00693638">
        <w:rPr>
          <w:sz w:val="20"/>
          <w:szCs w:val="20"/>
        </w:rPr>
        <w:fldChar w:fldCharType="begin"/>
      </w:r>
      <w:r w:rsidR="00D66AA2" w:rsidRPr="00693638">
        <w:rPr>
          <w:sz w:val="20"/>
          <w:szCs w:val="20"/>
        </w:rPr>
        <w:instrText xml:space="preserve"> ADDIN ZOTERO_ITEM CSL_CITATION {"citationID":"id7vzcoz","properties":{"unsorted":false,"formattedCitation":"[2]","plainCitation":"[2]","dontUpdate":true,"noteIndex":0},"citationItems":[{"id":4,"uris":["http://zotero.org/users/local/pyIkGJGa/items/KPARQDNK"],"itemData":{"id":4,"type":"article-journal","abstract":"Optical transmission measurements are commonly used for the routine determination of thin ﬁlm optical constants. This paper presents an overview of the different methods of evaluating these transmission data, leading to values for the complex refractive index. Three different groups of methods are distinguished using: (1) at least two different optical measurements; (2) dispersion relations or general physical constraints to approximate the behaviour of the wavelength-dependent refractive index; and (3) a ‘virtual’ measurement as a second variable. The methods from groups (2) and (3) (requiring only a single transmission measurement) are treated in more detail and are evaluated in terms of their accuracy.","container-title":"Journal of Physics D: Applied Physics","ISSN":"0022-3727, 1361-6463","issue":"15","journalAbbreviation":"J. Phys. D: Appl. Phys.","language":"en","page":"1850-1857","source":"DOI.org (Crossref)","title":"Methods for the determination of the optical constants of thin films from single transmission measurements: a critical review","title-short":"Methods for the determination of the optical constants of thin films from single transmission measurements","volume":"36","author":[{"family":"Poelman","given":"Dirk"},{"family":"Smet","given":"Philippe Frederic"}],"issued":{"date-parts":[["2003",8,7]]}}}],"schema":"https://github.com/citation-style-language/schema/raw/master/csl-citation.json"} </w:instrText>
      </w:r>
      <w:r w:rsidR="00D7660B" w:rsidRPr="00693638">
        <w:rPr>
          <w:sz w:val="20"/>
          <w:szCs w:val="20"/>
        </w:rPr>
        <w:fldChar w:fldCharType="separate"/>
      </w:r>
      <w:r w:rsidR="00D7660B" w:rsidRPr="00693638">
        <w:rPr>
          <w:sz w:val="20"/>
          <w:szCs w:val="20"/>
        </w:rPr>
        <w:t>2]</w:t>
      </w:r>
      <w:r w:rsidR="00D7660B" w:rsidRPr="00693638">
        <w:rPr>
          <w:sz w:val="20"/>
          <w:szCs w:val="20"/>
        </w:rPr>
        <w:fldChar w:fldCharType="end"/>
      </w:r>
      <w:r w:rsidR="00C056BE" w:rsidRPr="00693638">
        <w:rPr>
          <w:sz w:val="20"/>
          <w:szCs w:val="20"/>
        </w:rPr>
        <w:t xml:space="preserve">. </w:t>
      </w:r>
      <w:r w:rsidR="00311B86" w:rsidRPr="00311B86">
        <w:rPr>
          <w:rStyle w:val="diff-highlight"/>
          <w:sz w:val="20"/>
          <w:shd w:val="clear" w:color="auto" w:fill="FFFFFF"/>
        </w:rPr>
        <w:t>For</w:t>
      </w:r>
      <w:r w:rsidR="00311B86" w:rsidRPr="00311B86">
        <w:rPr>
          <w:sz w:val="20"/>
          <w:shd w:val="clear" w:color="auto" w:fill="FFFFFF"/>
        </w:rPr>
        <w:t xml:space="preserve"> each sample</w:t>
      </w:r>
      <w:r w:rsidR="00311B86" w:rsidRPr="00311B86">
        <w:rPr>
          <w:rStyle w:val="diff-highlight"/>
          <w:sz w:val="20"/>
          <w:shd w:val="clear" w:color="auto" w:fill="FFFFFF"/>
        </w:rPr>
        <w:t>, the film thickness</w:t>
      </w:r>
      <w:r w:rsidR="00311B86" w:rsidRPr="00311B86">
        <w:rPr>
          <w:sz w:val="20"/>
          <w:shd w:val="clear" w:color="auto" w:fill="FFFFFF"/>
        </w:rPr>
        <w:t xml:space="preserve"> was measured at three different </w:t>
      </w:r>
      <w:r w:rsidR="00311B86" w:rsidRPr="00311B86">
        <w:rPr>
          <w:rStyle w:val="diff-highlight"/>
          <w:sz w:val="20"/>
          <w:shd w:val="clear" w:color="auto" w:fill="FFFFFF"/>
        </w:rPr>
        <w:t>locations</w:t>
      </w:r>
      <w:r w:rsidR="00311B86" w:rsidRPr="00311B86">
        <w:rPr>
          <w:sz w:val="20"/>
          <w:shd w:val="clear" w:color="auto" w:fill="FFFFFF"/>
        </w:rPr>
        <w:t xml:space="preserve"> to </w:t>
      </w:r>
      <w:r w:rsidR="00311B86" w:rsidRPr="00311B86">
        <w:rPr>
          <w:rStyle w:val="diff-highlight"/>
          <w:sz w:val="20"/>
          <w:shd w:val="clear" w:color="auto" w:fill="FFFFFF"/>
        </w:rPr>
        <w:t>reduce</w:t>
      </w:r>
      <w:r w:rsidR="00311B86" w:rsidRPr="00311B86">
        <w:rPr>
          <w:sz w:val="20"/>
          <w:shd w:val="clear" w:color="auto" w:fill="FFFFFF"/>
        </w:rPr>
        <w:t xml:space="preserve"> the </w:t>
      </w:r>
      <w:r w:rsidR="00311B86" w:rsidRPr="00311B86">
        <w:rPr>
          <w:rStyle w:val="diff-highlight"/>
          <w:sz w:val="20"/>
          <w:shd w:val="clear" w:color="auto" w:fill="FFFFFF"/>
        </w:rPr>
        <w:t>effect</w:t>
      </w:r>
      <w:r w:rsidR="00311B86" w:rsidRPr="00311B86">
        <w:rPr>
          <w:sz w:val="20"/>
          <w:shd w:val="clear" w:color="auto" w:fill="FFFFFF"/>
        </w:rPr>
        <w:t xml:space="preserve"> of </w:t>
      </w:r>
      <w:r w:rsidR="00311B86" w:rsidRPr="00311B86">
        <w:rPr>
          <w:rStyle w:val="diff-highlight"/>
          <w:sz w:val="20"/>
          <w:shd w:val="clear" w:color="auto" w:fill="FFFFFF"/>
        </w:rPr>
        <w:t>uneven</w:t>
      </w:r>
      <w:r w:rsidR="00311B86" w:rsidRPr="00311B86">
        <w:rPr>
          <w:sz w:val="20"/>
          <w:shd w:val="clear" w:color="auto" w:fill="FFFFFF"/>
        </w:rPr>
        <w:t xml:space="preserve"> </w:t>
      </w:r>
      <w:r w:rsidR="00311B86" w:rsidRPr="00311B86">
        <w:rPr>
          <w:rStyle w:val="diff-highlight"/>
          <w:sz w:val="20"/>
          <w:shd w:val="clear" w:color="auto" w:fill="FFFFFF"/>
        </w:rPr>
        <w:t>film</w:t>
      </w:r>
      <w:r w:rsidR="00311B86" w:rsidRPr="00311B86">
        <w:rPr>
          <w:sz w:val="20"/>
          <w:shd w:val="clear" w:color="auto" w:fill="FFFFFF"/>
        </w:rPr>
        <w:t xml:space="preserve"> </w:t>
      </w:r>
      <w:r w:rsidR="00311B86" w:rsidRPr="00311B86">
        <w:rPr>
          <w:rStyle w:val="diff-highlight"/>
          <w:sz w:val="20"/>
          <w:shd w:val="clear" w:color="auto" w:fill="FFFFFF"/>
        </w:rPr>
        <w:t>due</w:t>
      </w:r>
      <w:r w:rsidR="00311B86" w:rsidRPr="00311B86">
        <w:rPr>
          <w:sz w:val="20"/>
          <w:shd w:val="clear" w:color="auto" w:fill="FFFFFF"/>
        </w:rPr>
        <w:t xml:space="preserve"> </w:t>
      </w:r>
      <w:r w:rsidR="00311B86" w:rsidRPr="00311B86">
        <w:rPr>
          <w:rStyle w:val="diff-highlight"/>
          <w:sz w:val="20"/>
          <w:shd w:val="clear" w:color="auto" w:fill="FFFFFF"/>
        </w:rPr>
        <w:t>to</w:t>
      </w:r>
      <w:r w:rsidR="00311B86" w:rsidRPr="00311B86">
        <w:rPr>
          <w:sz w:val="20"/>
          <w:shd w:val="clear" w:color="auto" w:fill="FFFFFF"/>
        </w:rPr>
        <w:t xml:space="preserve"> spin </w:t>
      </w:r>
      <w:r w:rsidR="00311B86" w:rsidRPr="00311B86">
        <w:rPr>
          <w:rStyle w:val="diff-highlight"/>
          <w:sz w:val="20"/>
          <w:shd w:val="clear" w:color="auto" w:fill="FFFFFF"/>
        </w:rPr>
        <w:t>coating</w:t>
      </w:r>
      <w:r w:rsidR="00311B86" w:rsidRPr="00311B86">
        <w:rPr>
          <w:sz w:val="20"/>
          <w:shd w:val="clear" w:color="auto" w:fill="FFFFFF"/>
        </w:rPr>
        <w:t xml:space="preserve">. The average </w:t>
      </w:r>
      <w:r w:rsidR="00311B86" w:rsidRPr="00311B86">
        <w:rPr>
          <w:rStyle w:val="diff-highlight"/>
          <w:sz w:val="20"/>
          <w:shd w:val="clear" w:color="auto" w:fill="FFFFFF"/>
        </w:rPr>
        <w:t>of</w:t>
      </w:r>
      <w:r w:rsidR="00311B86" w:rsidRPr="00311B86">
        <w:rPr>
          <w:sz w:val="20"/>
          <w:shd w:val="clear" w:color="auto" w:fill="FFFFFF"/>
        </w:rPr>
        <w:t xml:space="preserve"> </w:t>
      </w:r>
      <w:r w:rsidR="00311B86" w:rsidRPr="00311B86">
        <w:rPr>
          <w:rStyle w:val="diff-highlight"/>
          <w:sz w:val="20"/>
          <w:shd w:val="clear" w:color="auto" w:fill="FFFFFF"/>
        </w:rPr>
        <w:t>the</w:t>
      </w:r>
      <w:r w:rsidR="00311B86" w:rsidRPr="00311B86">
        <w:rPr>
          <w:sz w:val="20"/>
          <w:shd w:val="clear" w:color="auto" w:fill="FFFFFF"/>
        </w:rPr>
        <w:t xml:space="preserve"> </w:t>
      </w:r>
      <w:r w:rsidR="00311B86" w:rsidRPr="00311B86">
        <w:rPr>
          <w:rStyle w:val="diff-highlight"/>
          <w:sz w:val="20"/>
          <w:shd w:val="clear" w:color="auto" w:fill="FFFFFF"/>
        </w:rPr>
        <w:t>three</w:t>
      </w:r>
      <w:r w:rsidR="00311B86" w:rsidRPr="00311B86">
        <w:rPr>
          <w:sz w:val="20"/>
          <w:shd w:val="clear" w:color="auto" w:fill="FFFFFF"/>
        </w:rPr>
        <w:t xml:space="preserve"> </w:t>
      </w:r>
      <w:r w:rsidR="00311B86" w:rsidRPr="00311B86">
        <w:rPr>
          <w:rStyle w:val="diff-highlight"/>
          <w:sz w:val="20"/>
          <w:shd w:val="clear" w:color="auto" w:fill="FFFFFF"/>
        </w:rPr>
        <w:t>values was considered</w:t>
      </w:r>
      <w:r w:rsidR="00311B86" w:rsidRPr="00311B86">
        <w:rPr>
          <w:sz w:val="20"/>
          <w:shd w:val="clear" w:color="auto" w:fill="FFFFFF"/>
        </w:rPr>
        <w:t xml:space="preserve"> as the </w:t>
      </w:r>
      <w:r w:rsidR="00311B86" w:rsidRPr="00311B86">
        <w:rPr>
          <w:rStyle w:val="diff-highlight"/>
          <w:sz w:val="20"/>
          <w:shd w:val="clear" w:color="auto" w:fill="FFFFFF"/>
        </w:rPr>
        <w:t>film</w:t>
      </w:r>
      <w:r w:rsidR="00311B86" w:rsidRPr="00311B86">
        <w:rPr>
          <w:sz w:val="20"/>
          <w:shd w:val="clear" w:color="auto" w:fill="FFFFFF"/>
        </w:rPr>
        <w:t xml:space="preserve"> thickness for </w:t>
      </w:r>
      <w:r w:rsidR="00311B86" w:rsidRPr="00311B86">
        <w:rPr>
          <w:rStyle w:val="diff-highlight"/>
          <w:sz w:val="20"/>
          <w:shd w:val="clear" w:color="auto" w:fill="FFFFFF"/>
        </w:rPr>
        <w:t>every</w:t>
      </w:r>
      <w:r w:rsidR="00311B86" w:rsidRPr="00311B86">
        <w:rPr>
          <w:sz w:val="20"/>
          <w:shd w:val="clear" w:color="auto" w:fill="FFFFFF"/>
        </w:rPr>
        <w:t xml:space="preserve"> Ru concentration </w:t>
      </w:r>
      <w:r w:rsidR="00311B86" w:rsidRPr="00311B86">
        <w:rPr>
          <w:rStyle w:val="diff-highlight"/>
          <w:sz w:val="20"/>
          <w:shd w:val="clear" w:color="auto" w:fill="FFFFFF"/>
        </w:rPr>
        <w:t>shown</w:t>
      </w:r>
      <w:r w:rsidR="00311B86" w:rsidRPr="00311B86">
        <w:rPr>
          <w:sz w:val="20"/>
          <w:shd w:val="clear" w:color="auto" w:fill="FFFFFF"/>
        </w:rPr>
        <w:t xml:space="preserve"> in Table 1</w:t>
      </w:r>
      <w:r w:rsidR="00D66AA2" w:rsidRPr="00693638">
        <w:rPr>
          <w:sz w:val="20"/>
          <w:szCs w:val="20"/>
        </w:rPr>
        <w:fldChar w:fldCharType="begin"/>
      </w:r>
      <w:r w:rsidR="00383A01" w:rsidRPr="00693638">
        <w:rPr>
          <w:sz w:val="20"/>
          <w:szCs w:val="20"/>
        </w:rPr>
        <w:instrText xml:space="preserve"> ADDIN ZOTERO_ITEM CSL_CITATION {"citationID":"an0OvZVV","properties":{"unsorted":false,"formattedCitation":"[9]","plainCitation":"[9]","noteIndex":0},"citationItems":[{"id":7,"uris":["http://zotero.org/users/local/pyIkGJGa/items/A5Y4WG8V"],"itemData":{"id":7,"type":"article-journal","container-title":"Annual Reports Section \"C\" (Physical Chemistry)","page":"174–201","title":"Studies of spin-coated polymer films.","volume":"101","author":[{"family":"Norrman","given":"K"},{"family":"Ghanbari-Siahkali","given":"A"},{"family":"Larsen","given":"N. B"}],"issued":{"date-parts":[["2005"]]}}}],"schema":"https://github.com/citation-style-language/schema/raw/master/csl-citation.json"} </w:instrText>
      </w:r>
      <w:r w:rsidR="00D66AA2" w:rsidRPr="00693638">
        <w:rPr>
          <w:sz w:val="20"/>
          <w:szCs w:val="20"/>
        </w:rPr>
        <w:fldChar w:fldCharType="separate"/>
      </w:r>
      <w:r w:rsidR="00383A01" w:rsidRPr="00693638">
        <w:rPr>
          <w:sz w:val="20"/>
          <w:szCs w:val="20"/>
        </w:rPr>
        <w:t>[9]</w:t>
      </w:r>
      <w:r w:rsidR="00D66AA2" w:rsidRPr="00693638">
        <w:rPr>
          <w:sz w:val="20"/>
          <w:szCs w:val="20"/>
        </w:rPr>
        <w:fldChar w:fldCharType="end"/>
      </w:r>
      <w:r w:rsidR="000F3595" w:rsidRPr="00693638">
        <w:rPr>
          <w:sz w:val="20"/>
          <w:szCs w:val="20"/>
        </w:rPr>
        <w:t>.</w:t>
      </w:r>
    </w:p>
    <w:p w:rsidR="000F3595" w:rsidRPr="00B268CF" w:rsidRDefault="000F3595" w:rsidP="001D470F">
      <w:pPr>
        <w:pStyle w:val="pdq2pgselectionanchorcontainer"/>
        <w:spacing w:before="240" w:beforeAutospacing="0" w:after="120" w:afterAutospacing="0" w:line="220" w:lineRule="atLeast"/>
        <w:jc w:val="both"/>
        <w:rPr>
          <w:sz w:val="18"/>
          <w:szCs w:val="20"/>
        </w:rPr>
      </w:pPr>
      <w:r w:rsidRPr="00B268CF">
        <w:rPr>
          <w:b/>
          <w:sz w:val="18"/>
          <w:szCs w:val="20"/>
        </w:rPr>
        <w:t>Table 1</w:t>
      </w:r>
      <w:r w:rsidRPr="00B268CF">
        <w:rPr>
          <w:sz w:val="18"/>
          <w:szCs w:val="20"/>
        </w:rPr>
        <w:t>. Thickness measurements of seven-month aged Ru-doped Ba₀.₇₅Sr₀.₂₅TiO₃ thin films.</w:t>
      </w:r>
    </w:p>
    <w:tbl>
      <w:tblPr>
        <w:tblStyle w:val="TableGrid"/>
        <w:tblW w:w="6951" w:type="dxa"/>
        <w:tblInd w:w="-5" w:type="dxa"/>
        <w:tblBorders>
          <w:left w:val="none" w:sz="0" w:space="0" w:color="auto"/>
          <w:insideV w:val="none" w:sz="0" w:space="0" w:color="auto"/>
        </w:tblBorders>
        <w:tblLook w:val="04A0" w:firstRow="1" w:lastRow="0" w:firstColumn="1" w:lastColumn="0" w:noHBand="0" w:noVBand="1"/>
      </w:tblPr>
      <w:tblGrid>
        <w:gridCol w:w="2132"/>
        <w:gridCol w:w="2268"/>
        <w:gridCol w:w="2551"/>
      </w:tblGrid>
      <w:tr w:rsidR="0046157B" w:rsidRPr="001D470F" w:rsidTr="0046157B">
        <w:tc>
          <w:tcPr>
            <w:tcW w:w="2132" w:type="dxa"/>
            <w:tcBorders>
              <w:bottom w:val="single" w:sz="4" w:space="0" w:color="auto"/>
            </w:tcBorders>
          </w:tcPr>
          <w:p w:rsidR="0046157B" w:rsidRPr="001D470F" w:rsidRDefault="0046157B" w:rsidP="00693638">
            <w:pPr>
              <w:ind w:right="-30"/>
              <w:jc w:val="both"/>
              <w:rPr>
                <w:rFonts w:ascii="Times New Roman" w:hAnsi="Times New Roman" w:cs="Times New Roman"/>
                <w:bCs/>
                <w:sz w:val="20"/>
                <w:szCs w:val="20"/>
                <w:lang w:val="en-US"/>
              </w:rPr>
            </w:pPr>
            <w:r w:rsidRPr="001D470F">
              <w:rPr>
                <w:rFonts w:ascii="Times New Roman" w:hAnsi="Times New Roman" w:cs="Times New Roman"/>
                <w:sz w:val="20"/>
                <w:szCs w:val="20"/>
              </w:rPr>
              <w:t>Sample</w:t>
            </w:r>
          </w:p>
        </w:tc>
        <w:tc>
          <w:tcPr>
            <w:tcW w:w="2268" w:type="dxa"/>
            <w:tcBorders>
              <w:bottom w:val="single" w:sz="4" w:space="0" w:color="auto"/>
            </w:tcBorders>
          </w:tcPr>
          <w:p w:rsidR="0046157B" w:rsidRPr="001D470F" w:rsidRDefault="0046157B" w:rsidP="00693638">
            <w:pPr>
              <w:ind w:right="-30"/>
              <w:jc w:val="both"/>
              <w:rPr>
                <w:rFonts w:ascii="Times New Roman" w:hAnsi="Times New Roman" w:cs="Times New Roman"/>
                <w:bCs/>
                <w:sz w:val="20"/>
                <w:szCs w:val="20"/>
              </w:rPr>
            </w:pPr>
            <w:r w:rsidRPr="001D470F">
              <w:rPr>
                <w:rFonts w:ascii="Times New Roman" w:hAnsi="Times New Roman" w:cs="Times New Roman"/>
                <w:sz w:val="20"/>
                <w:szCs w:val="20"/>
              </w:rPr>
              <w:t>Ru Dopant</w:t>
            </w:r>
            <w:r w:rsidRPr="001D470F">
              <w:rPr>
                <w:rFonts w:ascii="Times New Roman" w:hAnsi="Times New Roman" w:cs="Times New Roman"/>
                <w:bCs/>
                <w:sz w:val="20"/>
                <w:szCs w:val="20"/>
              </w:rPr>
              <w:t xml:space="preserve"> (%)</w:t>
            </w:r>
          </w:p>
        </w:tc>
        <w:tc>
          <w:tcPr>
            <w:tcW w:w="2551" w:type="dxa"/>
            <w:tcBorders>
              <w:bottom w:val="single" w:sz="4" w:space="0" w:color="auto"/>
              <w:right w:val="nil"/>
            </w:tcBorders>
          </w:tcPr>
          <w:p w:rsidR="0046157B" w:rsidRPr="001D470F" w:rsidRDefault="0046157B" w:rsidP="00693638">
            <w:pPr>
              <w:ind w:right="-30"/>
              <w:jc w:val="both"/>
              <w:rPr>
                <w:rFonts w:ascii="Times New Roman" w:hAnsi="Times New Roman" w:cs="Times New Roman"/>
                <w:bCs/>
                <w:sz w:val="20"/>
                <w:szCs w:val="20"/>
              </w:rPr>
            </w:pPr>
            <w:r w:rsidRPr="001D470F">
              <w:rPr>
                <w:rFonts w:ascii="Times New Roman" w:hAnsi="Times New Roman" w:cs="Times New Roman"/>
                <w:bCs/>
                <w:sz w:val="20"/>
                <w:szCs w:val="20"/>
                <w:lang w:val="en-US"/>
              </w:rPr>
              <w:t>Film Thickness</w:t>
            </w:r>
            <w:r w:rsidRPr="001D470F">
              <w:rPr>
                <w:rFonts w:ascii="Times New Roman" w:hAnsi="Times New Roman" w:cs="Times New Roman"/>
                <w:bCs/>
                <w:sz w:val="20"/>
                <w:szCs w:val="20"/>
              </w:rPr>
              <w:t xml:space="preserve"> (nm)</w:t>
            </w:r>
          </w:p>
        </w:tc>
      </w:tr>
      <w:tr w:rsidR="0046157B" w:rsidRPr="00693638" w:rsidTr="0046157B">
        <w:tc>
          <w:tcPr>
            <w:tcW w:w="2132" w:type="dxa"/>
            <w:vMerge w:val="restart"/>
            <w:tcBorders>
              <w:top w:val="single" w:sz="4" w:space="0" w:color="auto"/>
              <w:bottom w:val="nil"/>
            </w:tcBorders>
            <w:vAlign w:val="center"/>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p>
        </w:tc>
        <w:tc>
          <w:tcPr>
            <w:tcW w:w="2268" w:type="dxa"/>
            <w:vMerge w:val="restart"/>
            <w:tcBorders>
              <w:top w:val="single" w:sz="4" w:space="0" w:color="auto"/>
              <w:bottom w:val="nil"/>
            </w:tcBorders>
            <w:vAlign w:val="center"/>
          </w:tcPr>
          <w:p w:rsidR="0046157B" w:rsidRPr="0046157B" w:rsidRDefault="0046157B" w:rsidP="00693638">
            <w:pPr>
              <w:ind w:right="-30"/>
              <w:jc w:val="both"/>
              <w:rPr>
                <w:rFonts w:ascii="Times New Roman" w:hAnsi="Times New Roman" w:cs="Times New Roman"/>
                <w:sz w:val="20"/>
                <w:szCs w:val="20"/>
                <w:lang w:val="en-US"/>
              </w:rPr>
            </w:pPr>
            <w:r w:rsidRPr="00693638">
              <w:rPr>
                <w:rFonts w:ascii="Times New Roman" w:hAnsi="Times New Roman" w:cs="Times New Roman"/>
                <w:sz w:val="20"/>
                <w:szCs w:val="20"/>
              </w:rPr>
              <w:t>0</w:t>
            </w:r>
            <w:r>
              <w:rPr>
                <w:rFonts w:ascii="Times New Roman" w:hAnsi="Times New Roman" w:cs="Times New Roman"/>
                <w:sz w:val="20"/>
                <w:szCs w:val="20"/>
                <w:lang w:val="en-US"/>
              </w:rPr>
              <w:t>.0</w:t>
            </w:r>
          </w:p>
        </w:tc>
        <w:tc>
          <w:tcPr>
            <w:tcW w:w="2551" w:type="dxa"/>
            <w:tcBorders>
              <w:top w:val="single" w:sz="4" w:space="0" w:color="auto"/>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13.657</w:t>
            </w:r>
          </w:p>
        </w:tc>
      </w:tr>
      <w:tr w:rsidR="0046157B" w:rsidRPr="00693638" w:rsidTr="0046157B">
        <w:tc>
          <w:tcPr>
            <w:tcW w:w="2132" w:type="dxa"/>
            <w:vMerge/>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46157B" w:rsidRDefault="0046157B" w:rsidP="00693638">
            <w:pPr>
              <w:ind w:right="-30"/>
              <w:jc w:val="both"/>
              <w:rPr>
                <w:rFonts w:ascii="Times New Roman" w:hAnsi="Times New Roman" w:cs="Times New Roman"/>
                <w:sz w:val="20"/>
                <w:szCs w:val="20"/>
                <w:lang w:val="en-US"/>
              </w:rPr>
            </w:pPr>
            <w:r w:rsidRPr="00D70D91">
              <w:rPr>
                <w:rFonts w:ascii="Times New Roman" w:hAnsi="Times New Roman" w:cs="Times New Roman"/>
                <w:sz w:val="20"/>
                <w:szCs w:val="20"/>
              </w:rPr>
              <w:t>122</w:t>
            </w:r>
            <w:r w:rsidRPr="00D70D91">
              <w:rPr>
                <w:rFonts w:ascii="Times New Roman" w:hAnsi="Times New Roman" w:cs="Times New Roman"/>
                <w:sz w:val="20"/>
                <w:szCs w:val="20"/>
                <w:lang w:val="en-US"/>
              </w:rPr>
              <w:t>.0</w:t>
            </w:r>
            <w:r w:rsidRPr="00D70D91">
              <w:rPr>
                <w:rFonts w:ascii="Times New Roman" w:hAnsi="Times New Roman" w:cs="Times New Roman"/>
                <w:sz w:val="20"/>
                <w:szCs w:val="20"/>
              </w:rPr>
              <w:t>8</w:t>
            </w:r>
            <w:r w:rsidRPr="00D70D91">
              <w:rPr>
                <w:rFonts w:ascii="Times New Roman" w:hAnsi="Times New Roman" w:cs="Times New Roman"/>
                <w:sz w:val="20"/>
                <w:szCs w:val="20"/>
                <w:lang w:val="en-US"/>
              </w:rPr>
              <w:t>0</w:t>
            </w:r>
          </w:p>
        </w:tc>
      </w:tr>
      <w:tr w:rsidR="0046157B" w:rsidRPr="00693638" w:rsidTr="0046157B">
        <w:tc>
          <w:tcPr>
            <w:tcW w:w="2132" w:type="dxa"/>
            <w:vMerge/>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54.512</w:t>
            </w:r>
          </w:p>
        </w:tc>
      </w:tr>
      <w:tr w:rsidR="0046157B" w:rsidRPr="00693638" w:rsidTr="0046157B">
        <w:tc>
          <w:tcPr>
            <w:tcW w:w="2132" w:type="dxa"/>
            <w:vMerge/>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p>
        </w:tc>
        <w:tc>
          <w:tcPr>
            <w:tcW w:w="2268" w:type="dxa"/>
            <w:tcBorders>
              <w:top w:val="nil"/>
              <w:bottom w:val="nil"/>
            </w:tcBorders>
            <w:shd w:val="clear" w:color="auto" w:fill="auto"/>
          </w:tcPr>
          <w:p w:rsidR="0046157B" w:rsidRPr="00B268CF" w:rsidRDefault="0046157B" w:rsidP="00693638">
            <w:pPr>
              <w:ind w:right="-30"/>
              <w:jc w:val="both"/>
              <w:rPr>
                <w:rFonts w:ascii="Times New Roman" w:hAnsi="Times New Roman" w:cs="Times New Roman"/>
                <w:sz w:val="20"/>
                <w:szCs w:val="20"/>
                <w:lang w:val="en-US"/>
              </w:rPr>
            </w:pPr>
            <w:r>
              <w:rPr>
                <w:rFonts w:ascii="Times New Roman" w:hAnsi="Times New Roman" w:cs="Times New Roman"/>
                <w:sz w:val="20"/>
                <w:szCs w:val="20"/>
                <w:lang w:val="en-US"/>
              </w:rPr>
              <w:t>Average</w:t>
            </w:r>
          </w:p>
        </w:tc>
        <w:tc>
          <w:tcPr>
            <w:tcW w:w="2551" w:type="dxa"/>
            <w:tcBorders>
              <w:top w:val="nil"/>
              <w:bottom w:val="nil"/>
              <w:right w:val="nil"/>
            </w:tcBorders>
            <w:shd w:val="clear" w:color="auto" w:fill="auto"/>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26.792</w:t>
            </w:r>
          </w:p>
        </w:tc>
      </w:tr>
      <w:tr w:rsidR="0046157B" w:rsidRPr="00693638" w:rsidTr="0046157B">
        <w:tc>
          <w:tcPr>
            <w:tcW w:w="2132"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268" w:type="dxa"/>
            <w:vMerge w:val="restart"/>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r>
              <w:rPr>
                <w:rFonts w:ascii="Times New Roman" w:hAnsi="Times New Roman" w:cs="Times New Roman"/>
                <w:sz w:val="20"/>
                <w:szCs w:val="20"/>
              </w:rPr>
              <w:t>0.</w:t>
            </w:r>
            <w:r w:rsidRPr="00693638">
              <w:rPr>
                <w:rFonts w:ascii="Times New Roman" w:hAnsi="Times New Roman" w:cs="Times New Roman"/>
                <w:sz w:val="20"/>
                <w:szCs w:val="20"/>
              </w:rPr>
              <w:t>5</w:t>
            </w: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14.501</w:t>
            </w:r>
          </w:p>
        </w:tc>
      </w:tr>
      <w:tr w:rsidR="0046157B" w:rsidRPr="00693638" w:rsidTr="0046157B">
        <w:tc>
          <w:tcPr>
            <w:tcW w:w="2132"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30.238</w:t>
            </w:r>
          </w:p>
        </w:tc>
      </w:tr>
      <w:tr w:rsidR="0046157B" w:rsidRPr="00693638" w:rsidTr="0046157B">
        <w:tc>
          <w:tcPr>
            <w:tcW w:w="2132"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28.461</w:t>
            </w:r>
          </w:p>
        </w:tc>
      </w:tr>
      <w:tr w:rsidR="0046157B" w:rsidRPr="00693638" w:rsidTr="0046157B">
        <w:tc>
          <w:tcPr>
            <w:tcW w:w="2132" w:type="dxa"/>
            <w:vMerge/>
            <w:tcBorders>
              <w:top w:val="nil"/>
            </w:tcBorders>
          </w:tcPr>
          <w:p w:rsidR="0046157B" w:rsidRPr="00693638" w:rsidRDefault="0046157B" w:rsidP="00693638">
            <w:pPr>
              <w:ind w:right="-30"/>
              <w:jc w:val="both"/>
              <w:rPr>
                <w:rFonts w:ascii="Times New Roman" w:hAnsi="Times New Roman" w:cs="Times New Roman"/>
                <w:sz w:val="20"/>
                <w:szCs w:val="20"/>
              </w:rPr>
            </w:pPr>
          </w:p>
        </w:tc>
        <w:tc>
          <w:tcPr>
            <w:tcW w:w="2268" w:type="dxa"/>
            <w:tcBorders>
              <w:top w:val="nil"/>
            </w:tcBorders>
            <w:shd w:val="clear" w:color="auto" w:fill="auto"/>
          </w:tcPr>
          <w:p w:rsidR="0046157B" w:rsidRPr="00B33DBA" w:rsidRDefault="0046157B" w:rsidP="00693638">
            <w:pPr>
              <w:ind w:right="-30"/>
              <w:jc w:val="both"/>
              <w:rPr>
                <w:rFonts w:ascii="Times New Roman" w:hAnsi="Times New Roman" w:cs="Times New Roman"/>
                <w:sz w:val="20"/>
                <w:szCs w:val="20"/>
                <w:lang w:val="en-US"/>
              </w:rPr>
            </w:pPr>
            <w:r>
              <w:rPr>
                <w:rFonts w:ascii="Times New Roman" w:hAnsi="Times New Roman" w:cs="Times New Roman"/>
                <w:sz w:val="20"/>
                <w:szCs w:val="20"/>
                <w:lang w:val="en-US"/>
              </w:rPr>
              <w:t>Average</w:t>
            </w:r>
          </w:p>
        </w:tc>
        <w:tc>
          <w:tcPr>
            <w:tcW w:w="2551" w:type="dxa"/>
            <w:tcBorders>
              <w:top w:val="nil"/>
              <w:right w:val="nil"/>
            </w:tcBorders>
            <w:shd w:val="clear" w:color="auto" w:fill="auto"/>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24.400</w:t>
            </w:r>
          </w:p>
        </w:tc>
      </w:tr>
    </w:tbl>
    <w:p w:rsidR="00940D76" w:rsidRPr="0046157B" w:rsidRDefault="0046157B" w:rsidP="0046157B">
      <w:pPr>
        <w:spacing w:before="240" w:after="0" w:line="240" w:lineRule="auto"/>
        <w:jc w:val="both"/>
        <w:rPr>
          <w:rFonts w:ascii="Times New Roman" w:eastAsia="Times New Roman" w:hAnsi="Times New Roman" w:cs="Times New Roman"/>
          <w:sz w:val="20"/>
          <w:szCs w:val="20"/>
          <w:lang w:eastAsia="en-ID"/>
        </w:rPr>
      </w:pPr>
      <w:r w:rsidRPr="0046157B">
        <w:rPr>
          <w:rFonts w:ascii="Times New Roman" w:eastAsia="Times New Roman" w:hAnsi="Times New Roman" w:cs="Times New Roman"/>
          <w:sz w:val="20"/>
          <w:szCs w:val="20"/>
          <w:lang w:eastAsia="en-ID"/>
        </w:rPr>
        <w:t xml:space="preserve">The undoped film exhibited an average thickness of </w:t>
      </w:r>
      <w:r w:rsidRPr="0046157B">
        <w:rPr>
          <w:rFonts w:ascii="Times New Roman" w:hAnsi="Times New Roman" w:cs="Times New Roman"/>
          <w:sz w:val="20"/>
          <w:shd w:val="clear" w:color="auto" w:fill="FFFFFF"/>
        </w:rPr>
        <w:t>26.792 nm</w:t>
      </w:r>
      <w:r w:rsidRPr="0046157B">
        <w:rPr>
          <w:rFonts w:ascii="Times New Roman" w:eastAsia="Times New Roman" w:hAnsi="Times New Roman" w:cs="Times New Roman"/>
          <w:sz w:val="20"/>
          <w:szCs w:val="20"/>
          <w:lang w:eastAsia="en-ID"/>
        </w:rPr>
        <w:t xml:space="preserve">, whereas the </w:t>
      </w:r>
      <w:r w:rsidRPr="0046157B">
        <w:rPr>
          <w:rFonts w:ascii="Times New Roman" w:hAnsi="Times New Roman" w:cs="Times New Roman"/>
          <w:sz w:val="20"/>
          <w:shd w:val="clear" w:color="auto" w:fill="FFFFFF"/>
        </w:rPr>
        <w:t xml:space="preserve">0.5 mol% </w:t>
      </w:r>
      <w:r w:rsidRPr="0046157B">
        <w:rPr>
          <w:rFonts w:ascii="Times New Roman" w:eastAsia="Times New Roman" w:hAnsi="Times New Roman" w:cs="Times New Roman"/>
          <w:sz w:val="20"/>
          <w:szCs w:val="20"/>
          <w:lang w:eastAsia="en-ID"/>
        </w:rPr>
        <w:t xml:space="preserve">Ru-doped film showed an average thickness of </w:t>
      </w:r>
      <w:r w:rsidRPr="0046157B">
        <w:rPr>
          <w:rFonts w:ascii="Times New Roman" w:hAnsi="Times New Roman" w:cs="Times New Roman"/>
          <w:sz w:val="20"/>
          <w:shd w:val="clear" w:color="auto" w:fill="FFFFFF"/>
        </w:rPr>
        <w:t>24.400 nm</w:t>
      </w:r>
      <w:r w:rsidRPr="0046157B">
        <w:rPr>
          <w:rFonts w:ascii="Times New Roman" w:eastAsia="Times New Roman" w:hAnsi="Times New Roman" w:cs="Times New Roman"/>
          <w:sz w:val="20"/>
          <w:szCs w:val="20"/>
          <w:lang w:eastAsia="en-ID"/>
        </w:rPr>
        <w:t>, corresponding to an 8.9\% reduction in film thickness.</w:t>
      </w:r>
      <w:r w:rsidR="006725CD">
        <w:rPr>
          <w:sz w:val="20"/>
          <w:szCs w:val="20"/>
        </w:rPr>
        <w:t xml:space="preserve"> </w:t>
      </w:r>
      <w:r w:rsidR="00383A01" w:rsidRPr="00693638">
        <w:rPr>
          <w:sz w:val="20"/>
          <w:szCs w:val="20"/>
        </w:rPr>
        <w:fldChar w:fldCharType="begin"/>
      </w:r>
      <w:r w:rsidR="00CE6E65" w:rsidRPr="00693638">
        <w:rPr>
          <w:sz w:val="20"/>
          <w:szCs w:val="20"/>
        </w:rPr>
        <w:instrText xml:space="preserve"> ADDIN ZOTERO_ITEM CSL_CITATION {"citationID":"Rhc9mX1c","properties":{"unsorted":false,"formattedCitation":"[10]","plainCitation":"[10]","noteIndex":0},"citationItems":[{"id":26,"uris":["http://zotero.org/users/local/pyIkGJGa/items/UBFND4K8"],"itemData":{"id":26,"type":"article-journal","container-title":"Atom Indonesia","ISSN":"2356-5322, 0126-1568","issue":"3","journalAbbreviation":"Atom Indo.","language":"en","page":"133","source":"DOI.org (Crossref)","title":"Electrical Properties of Photodiode Ba&lt;sub&gt;0.25&lt;/sub&gt;Sr&lt;sub&gt;0.75&lt;/sub&gt;TiO&lt;sub&gt;3&lt;/sub&gt; (BST) Thin Film Doped with Ferric Oxide on p-type Si (100) Substrate using Chemical Solution Deposition Method","volume":"37","author":[{"family":"Irzaman","given":"Irzaman"},{"family":"Syafutra","given":"H."},{"family":"Darmasetiawan","given":"H."},{"family":"Hardhienata","given":"H."},{"family":"Erviansyah","given":"R."},{"family":"Huriawati","given":"F."},{"family":"Akhiruddin","given":"Akhiruddin"},{"family":"Hikam","given":"M."},{"family":"Arifin","given":"P."}],"issued":{"date-parts":[["2011",12,23]]}}}],"schema":"https://github.com/citation-style-language/schema/raw/master/csl-citation.json"} </w:instrText>
      </w:r>
      <w:r w:rsidR="00383A01" w:rsidRPr="00693638">
        <w:rPr>
          <w:sz w:val="20"/>
          <w:szCs w:val="20"/>
        </w:rPr>
        <w:fldChar w:fldCharType="separate"/>
      </w:r>
      <w:r w:rsidR="00383A01" w:rsidRPr="00693638">
        <w:rPr>
          <w:sz w:val="20"/>
          <w:szCs w:val="20"/>
        </w:rPr>
        <w:t>[10]</w:t>
      </w:r>
      <w:r w:rsidR="00383A01" w:rsidRPr="00693638">
        <w:rPr>
          <w:sz w:val="20"/>
          <w:szCs w:val="20"/>
        </w:rPr>
        <w:fldChar w:fldCharType="end"/>
      </w:r>
      <w:r w:rsidR="00C056BE" w:rsidRPr="00693638">
        <w:rPr>
          <w:sz w:val="20"/>
          <w:szCs w:val="20"/>
        </w:rPr>
        <w:t>.</w:t>
      </w:r>
    </w:p>
    <w:p w:rsidR="0046157B" w:rsidRDefault="0046157B" w:rsidP="0046157B">
      <w:pPr>
        <w:pStyle w:val="pdq2pgselectionanchorcontainer"/>
        <w:spacing w:before="0" w:beforeAutospacing="0" w:after="0" w:afterAutospacing="0" w:line="240" w:lineRule="atLeast"/>
        <w:jc w:val="both"/>
        <w:rPr>
          <w:sz w:val="20"/>
          <w:szCs w:val="20"/>
        </w:rPr>
      </w:pPr>
      <w:r w:rsidRPr="00D70D91">
        <w:rPr>
          <w:sz w:val="20"/>
          <w:szCs w:val="20"/>
        </w:rPr>
        <w:t>Precursor Aging and Reaction Mechanism:</w:t>
      </w:r>
    </w:p>
    <w:p w:rsidR="0046157B" w:rsidRDefault="0046157B" w:rsidP="0046157B">
      <w:pPr>
        <w:pStyle w:val="pdq2pgselectionanchorcontainer"/>
        <w:spacing w:before="0" w:beforeAutospacing="0" w:after="0" w:afterAutospacing="0" w:line="240" w:lineRule="atLeast"/>
        <w:jc w:val="both"/>
        <w:rPr>
          <w:sz w:val="20"/>
          <w:szCs w:val="20"/>
        </w:rPr>
      </w:pPr>
      <w:r w:rsidRPr="0046157B">
        <w:rPr>
          <w:sz w:val="20"/>
          <w:szCs w:val="20"/>
        </w:rPr>
        <w:t xml:space="preserve">During seven months of storage, the metal alkoxides and metal-organic complexes undergo continuous, slow ambient hydrolysis and polycondensation: </w:t>
      </w:r>
    </w:p>
    <w:p w:rsidR="005C4FBC" w:rsidRPr="00D70D91" w:rsidRDefault="0046157B" w:rsidP="005C4FBC">
      <w:pPr>
        <w:pStyle w:val="pdq2pgselectionanchorcontainer"/>
        <w:numPr>
          <w:ilvl w:val="0"/>
          <w:numId w:val="8"/>
        </w:numPr>
        <w:spacing w:before="0" w:beforeAutospacing="0" w:after="0" w:afterAutospacing="0" w:line="240" w:lineRule="atLeast"/>
        <w:ind w:left="426" w:hanging="426"/>
        <w:jc w:val="both"/>
        <w:rPr>
          <w:sz w:val="20"/>
          <w:szCs w:val="20"/>
        </w:rPr>
      </w:pPr>
      <w:r w:rsidRPr="00D70D91">
        <w:rPr>
          <w:bCs/>
          <w:sz w:val="20"/>
          <w:szCs w:val="20"/>
        </w:rPr>
        <w:t>Hydrolysis</w:t>
      </w:r>
      <w:r w:rsidR="005C4FBC" w:rsidRPr="00D70D91">
        <w:rPr>
          <w:bCs/>
          <w:sz w:val="20"/>
          <w:szCs w:val="20"/>
        </w:rPr>
        <w:t>:</w:t>
      </w:r>
    </w:p>
    <w:p w:rsidR="005C4FBC" w:rsidRPr="005C4FBC" w:rsidRDefault="005C4FBC" w:rsidP="005C4FBC">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M-OR+</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O→M-OH+ROH</m:t>
          </m:r>
        </m:oMath>
      </m:oMathPara>
    </w:p>
    <w:p w:rsidR="005C4FBC" w:rsidRPr="00D70D91" w:rsidRDefault="0046157B" w:rsidP="005C4FBC">
      <w:pPr>
        <w:pStyle w:val="pdq2pgselectionanchorcontainer"/>
        <w:numPr>
          <w:ilvl w:val="0"/>
          <w:numId w:val="8"/>
        </w:numPr>
        <w:spacing w:before="0" w:beforeAutospacing="0" w:after="0" w:afterAutospacing="0" w:line="240" w:lineRule="atLeast"/>
        <w:ind w:left="426" w:hanging="426"/>
        <w:jc w:val="both"/>
        <w:rPr>
          <w:sz w:val="20"/>
          <w:szCs w:val="20"/>
        </w:rPr>
      </w:pPr>
      <w:r w:rsidRPr="00D70D91">
        <w:rPr>
          <w:bCs/>
          <w:sz w:val="20"/>
          <w:szCs w:val="20"/>
        </w:rPr>
        <w:t>Condensation:</w:t>
      </w:r>
    </w:p>
    <w:p w:rsidR="005C4FBC" w:rsidRPr="005C4FBC" w:rsidRDefault="005C4FBC" w:rsidP="005C4FBC">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M-OH+HO-M→M-O-M+</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m:oMathPara>
    </w:p>
    <w:p w:rsidR="005C4FBC" w:rsidRPr="005C4FBC" w:rsidRDefault="005C4FBC" w:rsidP="005C4FBC">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M-OH+RO-M→M-O-M+ROH</m:t>
          </m:r>
        </m:oMath>
      </m:oMathPara>
    </w:p>
    <w:p w:rsidR="001F36FD" w:rsidRDefault="0046157B" w:rsidP="0046157B">
      <w:pPr>
        <w:pStyle w:val="pdq2pgselectionanchorcontainer"/>
        <w:spacing w:before="0" w:beforeAutospacing="0" w:after="0" w:afterAutospacing="0" w:line="240" w:lineRule="atLeast"/>
        <w:jc w:val="both"/>
        <w:rPr>
          <w:sz w:val="20"/>
          <w:szCs w:val="20"/>
        </w:rPr>
      </w:pPr>
      <w:r w:rsidRPr="005C4FBC">
        <w:rPr>
          <w:sz w:val="20"/>
          <w:szCs w:val="20"/>
        </w:rPr>
        <w:t xml:space="preserve">where </w:t>
      </w:r>
      <w:r w:rsidR="005C4FBC">
        <w:rPr>
          <w:sz w:val="20"/>
          <w:szCs w:val="20"/>
        </w:rPr>
        <w:t>M</w:t>
      </w:r>
      <w:r w:rsidRPr="005C4FBC">
        <w:rPr>
          <w:sz w:val="20"/>
          <w:szCs w:val="20"/>
        </w:rPr>
        <w:t xml:space="preserve"> represents </w:t>
      </w:r>
      <w:r w:rsidR="005C4FBC">
        <w:rPr>
          <w:sz w:val="20"/>
          <w:szCs w:val="20"/>
        </w:rPr>
        <w:t xml:space="preserve">Ba, Sr, Ti, or Ru. </w:t>
      </w:r>
      <w:r w:rsidRPr="005C4FBC">
        <w:rPr>
          <w:sz w:val="20"/>
          <w:szCs w:val="20"/>
        </w:rPr>
        <w:t xml:space="preserve">Over an extended seven-month timeframe, these continuous condensation reactions expand the polymer network, converting small monomeric species into larger cross-linked </w:t>
      </w:r>
      <w:r w:rsidR="005C4FBC">
        <w:rPr>
          <w:sz w:val="20"/>
          <w:szCs w:val="20"/>
        </w:rPr>
        <w:t>M-O-M</w:t>
      </w:r>
      <w:r w:rsidRPr="005C4FBC">
        <w:rPr>
          <w:sz w:val="20"/>
          <w:szCs w:val="20"/>
        </w:rPr>
        <w:t xml:space="preserve"> oligomeric clusters. This structural growth increases the dynamic viscosity of the liquid precursor. During spin coating at 3000</w:t>
      </w:r>
      <w:r w:rsidR="005C4FBC">
        <w:rPr>
          <w:sz w:val="20"/>
          <w:szCs w:val="20"/>
        </w:rPr>
        <w:t xml:space="preserve"> rpm</w:t>
      </w:r>
      <w:r w:rsidRPr="005C4FBC">
        <w:rPr>
          <w:sz w:val="20"/>
          <w:szCs w:val="20"/>
        </w:rPr>
        <w:t>, higher viscous drag alters the liquid radial flow rate and thinning dynamics. Furthermore, during thermal annealing at 550</w:t>
      </w:r>
      <m:oMath>
        <m:r>
          <w:rPr>
            <w:rFonts w:ascii="Cambria Math" w:hAnsi="Cambria Math"/>
            <w:sz w:val="20"/>
            <w:szCs w:val="20"/>
          </w:rPr>
          <m:t xml:space="preserve">℃, </m:t>
        </m:r>
      </m:oMath>
      <w:r w:rsidRPr="005C4FBC">
        <w:rPr>
          <w:sz w:val="20"/>
          <w:szCs w:val="20"/>
        </w:rPr>
        <w:t>pre-condensed polymeric cluster networks consolidate into a denser inorganic backbone, yielding thinner yet densely packed ceramic films. The slight decrease in thickness upon Ru addition (24.400</w:t>
      </w:r>
      <w:r w:rsidR="005C4FBC">
        <w:rPr>
          <w:sz w:val="20"/>
          <w:szCs w:val="20"/>
        </w:rPr>
        <w:t xml:space="preserve"> nm) </w:t>
      </w:r>
      <w:r w:rsidRPr="005C4FBC">
        <w:rPr>
          <w:sz w:val="20"/>
          <w:szCs w:val="20"/>
        </w:rPr>
        <w:t xml:space="preserve">indicates that </w:t>
      </w: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u</m:t>
            </m:r>
          </m:sub>
        </m:sSub>
      </m:oMath>
      <w:r w:rsidR="005C4FBC">
        <w:rPr>
          <w:sz w:val="20"/>
          <w:szCs w:val="20"/>
        </w:rPr>
        <w:t xml:space="preserve"> </w:t>
      </w:r>
      <w:r w:rsidRPr="005C4FBC">
        <w:rPr>
          <w:sz w:val="20"/>
          <w:szCs w:val="20"/>
        </w:rPr>
        <w:t>ions act as catalytic centers or cross-linking nodes during aging, slightly</w:t>
      </w:r>
      <w:r w:rsidR="0026341A">
        <w:rPr>
          <w:sz w:val="20"/>
          <w:szCs w:val="20"/>
        </w:rPr>
        <w:t xml:space="preserve"> accelerating condensation </w:t>
      </w:r>
      <w:r w:rsidR="00D66AA2" w:rsidRPr="00693638">
        <w:rPr>
          <w:sz w:val="20"/>
          <w:szCs w:val="20"/>
        </w:rPr>
        <w:fldChar w:fldCharType="begin"/>
      </w:r>
      <w:r w:rsidR="00E95BFF" w:rsidRPr="00693638">
        <w:rPr>
          <w:sz w:val="20"/>
          <w:szCs w:val="20"/>
        </w:rPr>
        <w:instrText xml:space="preserve"> ADDIN ZOTERO_ITEM CSL_CITATION {"citationID":"Qzja3ZuM","properties":{"unsorted":false,"formattedCitation":"[4]","plainCitation":"[4]","noteIndex":0},"citationItems":[{"id":6,"uris":["http://zotero.org/users/local/pyIkGJGa/items/LAMA8TLU"],"itemData":{"id":6,"type":"book","publisher":"Academic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D66AA2" w:rsidRPr="00693638">
        <w:rPr>
          <w:sz w:val="20"/>
          <w:szCs w:val="20"/>
        </w:rPr>
        <w:fldChar w:fldCharType="separate"/>
      </w:r>
      <w:r w:rsidR="00E95BFF" w:rsidRPr="00693638">
        <w:rPr>
          <w:sz w:val="20"/>
          <w:szCs w:val="20"/>
        </w:rPr>
        <w:t>[4</w:t>
      </w:r>
      <w:r w:rsidR="00D66AA2" w:rsidRPr="00693638">
        <w:rPr>
          <w:sz w:val="20"/>
          <w:szCs w:val="20"/>
        </w:rPr>
        <w:fldChar w:fldCharType="end"/>
      </w:r>
      <w:r w:rsidR="00C056BE" w:rsidRPr="00693638">
        <w:rPr>
          <w:sz w:val="20"/>
          <w:szCs w:val="20"/>
        </w:rPr>
        <w:t>,</w:t>
      </w:r>
      <w:r w:rsidR="00D66AA2" w:rsidRPr="00693638">
        <w:rPr>
          <w:sz w:val="20"/>
          <w:szCs w:val="20"/>
        </w:rPr>
        <w:fldChar w:fldCharType="begin"/>
      </w:r>
      <w:r w:rsidR="00E95BFF" w:rsidRPr="00693638">
        <w:rPr>
          <w:sz w:val="20"/>
          <w:szCs w:val="20"/>
        </w:rPr>
        <w:instrText xml:space="preserve"> ADDIN ZOTERO_ITEM CSL_CITATION {"citationID":"ck0t5jUo","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D66AA2" w:rsidRPr="00693638">
        <w:rPr>
          <w:sz w:val="20"/>
          <w:szCs w:val="20"/>
        </w:rPr>
        <w:fldChar w:fldCharType="separate"/>
      </w:r>
      <w:r w:rsidR="00E95BFF" w:rsidRPr="00693638">
        <w:rPr>
          <w:sz w:val="20"/>
          <w:szCs w:val="20"/>
        </w:rPr>
        <w:t>5]</w:t>
      </w:r>
      <w:r w:rsidR="00D66AA2" w:rsidRPr="00693638">
        <w:rPr>
          <w:sz w:val="20"/>
          <w:szCs w:val="20"/>
        </w:rPr>
        <w:fldChar w:fldCharType="end"/>
      </w:r>
      <w:r w:rsidR="006725CD">
        <w:rPr>
          <w:sz w:val="20"/>
          <w:szCs w:val="20"/>
        </w:rPr>
        <w:t>.</w:t>
      </w:r>
    </w:p>
    <w:p w:rsidR="000F3595" w:rsidRPr="006725CD" w:rsidRDefault="001F36FD" w:rsidP="001F36FD">
      <w:pPr>
        <w:pStyle w:val="pdq2pgselectionanchorcontainer"/>
        <w:spacing w:before="0" w:beforeAutospacing="0" w:after="0" w:afterAutospacing="0" w:line="240" w:lineRule="atLeast"/>
        <w:ind w:firstLine="227"/>
        <w:jc w:val="both"/>
        <w:rPr>
          <w:sz w:val="20"/>
          <w:szCs w:val="20"/>
        </w:rPr>
      </w:pPr>
      <w:r w:rsidRPr="001F36FD">
        <w:rPr>
          <w:sz w:val="20"/>
        </w:rPr>
        <w:t>Film thickness measurements are accounted when performing optical characterization, because changes in film thickness may modify the interaction of light with the thin films and therefore affect the results of the optical bandgap and Urbach energy calculations.</w:t>
      </w:r>
      <w:r>
        <w:rPr>
          <w:sz w:val="20"/>
          <w:szCs w:val="20"/>
        </w:rPr>
        <w:t xml:space="preserve"> </w:t>
      </w:r>
      <w:r w:rsidR="00742007" w:rsidRPr="00742007">
        <w:rPr>
          <w:sz w:val="20"/>
          <w:szCs w:val="20"/>
        </w:rPr>
        <w:t xml:space="preserve">These results show that precursor aging, with Ru doping changes the structural characteristics of the films. The same precursor aging and Ru doping also help in a way to improve the </w:t>
      </w:r>
      <w:r w:rsidR="00742007">
        <w:rPr>
          <w:sz w:val="20"/>
          <w:szCs w:val="20"/>
        </w:rPr>
        <w:t>optical properties of the films</w:t>
      </w:r>
      <w:r w:rsidR="006725CD" w:rsidRPr="006725CD">
        <w:rPr>
          <w:sz w:val="20"/>
          <w:szCs w:val="20"/>
        </w:rPr>
        <w:t>.</w:t>
      </w:r>
    </w:p>
    <w:p w:rsidR="0041697E" w:rsidRPr="00693638" w:rsidRDefault="0041697E" w:rsidP="001D470F">
      <w:pPr>
        <w:pStyle w:val="ListParagraph"/>
        <w:numPr>
          <w:ilvl w:val="1"/>
          <w:numId w:val="3"/>
        </w:numPr>
        <w:spacing w:before="240" w:line="240" w:lineRule="atLeast"/>
        <w:ind w:left="567" w:hanging="567"/>
        <w:jc w:val="both"/>
        <w:rPr>
          <w:rFonts w:ascii="Times New Roman" w:hAnsi="Times New Roman" w:cs="Times New Roman"/>
          <w:b/>
          <w:sz w:val="20"/>
          <w:szCs w:val="20"/>
        </w:rPr>
      </w:pPr>
      <w:r w:rsidRPr="00693638">
        <w:rPr>
          <w:rFonts w:ascii="Times New Roman" w:hAnsi="Times New Roman" w:cs="Times New Roman"/>
          <w:b/>
          <w:sz w:val="20"/>
          <w:szCs w:val="20"/>
        </w:rPr>
        <w:t>UV–Visible Spectroscopic Analysis and Optical Bandgap Determination</w:t>
      </w:r>
    </w:p>
    <w:p w:rsidR="001D470F" w:rsidRDefault="0041697E" w:rsidP="0037442B">
      <w:pPr>
        <w:spacing w:after="0" w:line="240" w:lineRule="atLeast"/>
        <w:jc w:val="both"/>
        <w:rPr>
          <w:rFonts w:ascii="Times New Roman" w:hAnsi="Times New Roman" w:cs="Times New Roman"/>
          <w:sz w:val="20"/>
          <w:szCs w:val="20"/>
        </w:rPr>
      </w:pPr>
      <w:r w:rsidRPr="00693638">
        <w:rPr>
          <w:rFonts w:ascii="Times New Roman" w:hAnsi="Times New Roman" w:cs="Times New Roman"/>
          <w:sz w:val="20"/>
          <w:szCs w:val="20"/>
        </w:rPr>
        <w:t xml:space="preserve">The </w:t>
      </w:r>
      <w:r w:rsidR="001F36FD" w:rsidRPr="001F36FD">
        <w:rPr>
          <w:rFonts w:ascii="Times New Roman" w:hAnsi="Times New Roman" w:cs="Times New Roman"/>
          <w:sz w:val="20"/>
          <w:shd w:val="clear" w:color="auto" w:fill="FFFFFF"/>
        </w:rPr>
        <w:t xml:space="preserve">optical </w:t>
      </w:r>
      <w:r w:rsidR="001F36FD" w:rsidRPr="001F36FD">
        <w:rPr>
          <w:rStyle w:val="diff-highlight"/>
          <w:rFonts w:ascii="Times New Roman" w:hAnsi="Times New Roman" w:cs="Times New Roman"/>
          <w:sz w:val="20"/>
          <w:shd w:val="clear" w:color="auto" w:fill="FFFFFF"/>
        </w:rPr>
        <w:t>characteristics</w:t>
      </w:r>
      <w:r w:rsidR="001F36FD" w:rsidRPr="001F36FD">
        <w:rPr>
          <w:rFonts w:ascii="Times New Roman" w:hAnsi="Times New Roman" w:cs="Times New Roman"/>
          <w:sz w:val="20"/>
          <w:shd w:val="clear" w:color="auto" w:fill="FFFFFF"/>
        </w:rPr>
        <w:t xml:space="preserve"> of Ru</w:t>
      </w:r>
      <w:r w:rsidR="001F36FD" w:rsidRPr="001F36FD">
        <w:rPr>
          <w:rStyle w:val="diff-highlight"/>
          <w:rFonts w:ascii="Times New Roman" w:hAnsi="Times New Roman" w:cs="Times New Roman"/>
          <w:sz w:val="20"/>
          <w:shd w:val="clear" w:color="auto" w:fill="FFFFFF"/>
        </w:rPr>
        <w:t xml:space="preserve"> </w:t>
      </w:r>
      <w:r w:rsidR="001F36FD" w:rsidRPr="001F36FD">
        <w:rPr>
          <w:rFonts w:ascii="Times New Roman" w:hAnsi="Times New Roman" w:cs="Times New Roman"/>
          <w:sz w:val="20"/>
          <w:shd w:val="clear" w:color="auto" w:fill="FFFFFF"/>
        </w:rPr>
        <w:t xml:space="preserve">doped Ba₀.₇₅Sr₀.₂₅TiO₃ (BST) thin films were </w:t>
      </w:r>
      <w:r w:rsidR="001F36FD" w:rsidRPr="001F36FD">
        <w:rPr>
          <w:rStyle w:val="diff-highlight"/>
          <w:rFonts w:ascii="Times New Roman" w:hAnsi="Times New Roman" w:cs="Times New Roman"/>
          <w:sz w:val="20"/>
          <w:shd w:val="clear" w:color="auto" w:fill="FFFFFF"/>
        </w:rPr>
        <w:t>studied</w:t>
      </w:r>
      <w:r w:rsidR="001F36FD" w:rsidRPr="001F36FD">
        <w:rPr>
          <w:rFonts w:ascii="Times New Roman" w:hAnsi="Times New Roman" w:cs="Times New Roman"/>
          <w:sz w:val="20"/>
          <w:shd w:val="clear" w:color="auto" w:fill="FFFFFF"/>
        </w:rPr>
        <w:t xml:space="preserve"> </w:t>
      </w:r>
      <w:r w:rsidR="001F36FD" w:rsidRPr="001F36FD">
        <w:rPr>
          <w:rStyle w:val="diff-highlight"/>
          <w:rFonts w:ascii="Times New Roman" w:hAnsi="Times New Roman" w:cs="Times New Roman"/>
          <w:sz w:val="20"/>
          <w:shd w:val="clear" w:color="auto" w:fill="FFFFFF"/>
        </w:rPr>
        <w:t>by</w:t>
      </w:r>
      <w:r w:rsidR="001F36FD" w:rsidRPr="001F36FD">
        <w:rPr>
          <w:rFonts w:ascii="Times New Roman" w:hAnsi="Times New Roman" w:cs="Times New Roman"/>
          <w:sz w:val="20"/>
          <w:shd w:val="clear" w:color="auto" w:fill="FFFFFF"/>
        </w:rPr>
        <w:t xml:space="preserve"> UV</w:t>
      </w:r>
      <w:r w:rsidR="001F36FD" w:rsidRPr="001F36FD">
        <w:rPr>
          <w:rStyle w:val="diff-highlight"/>
          <w:rFonts w:ascii="Times New Roman" w:hAnsi="Times New Roman" w:cs="Times New Roman"/>
          <w:sz w:val="20"/>
          <w:shd w:val="clear" w:color="auto" w:fill="FFFFFF"/>
        </w:rPr>
        <w:t>-</w:t>
      </w:r>
      <w:r w:rsidR="001F36FD" w:rsidRPr="001F36FD">
        <w:rPr>
          <w:rFonts w:ascii="Times New Roman" w:hAnsi="Times New Roman" w:cs="Times New Roman"/>
          <w:sz w:val="20"/>
          <w:shd w:val="clear" w:color="auto" w:fill="FFFFFF"/>
        </w:rPr>
        <w:t xml:space="preserve">Visible spectroscopy to </w:t>
      </w:r>
      <w:r w:rsidR="001F36FD" w:rsidRPr="001F36FD">
        <w:rPr>
          <w:rStyle w:val="diff-highlight"/>
          <w:rFonts w:ascii="Times New Roman" w:hAnsi="Times New Roman" w:cs="Times New Roman"/>
          <w:sz w:val="20"/>
          <w:shd w:val="clear" w:color="auto" w:fill="FFFFFF"/>
        </w:rPr>
        <w:t>determine</w:t>
      </w:r>
      <w:r w:rsidR="001F36FD" w:rsidRPr="001F36FD">
        <w:rPr>
          <w:rFonts w:ascii="Times New Roman" w:hAnsi="Times New Roman" w:cs="Times New Roman"/>
          <w:sz w:val="20"/>
          <w:shd w:val="clear" w:color="auto" w:fill="FFFFFF"/>
        </w:rPr>
        <w:t xml:space="preserve"> the </w:t>
      </w:r>
      <w:r w:rsidR="001F36FD" w:rsidRPr="001F36FD">
        <w:rPr>
          <w:rStyle w:val="diff-highlight"/>
          <w:rFonts w:ascii="Times New Roman" w:hAnsi="Times New Roman" w:cs="Times New Roman"/>
          <w:sz w:val="20"/>
          <w:shd w:val="clear" w:color="auto" w:fill="FFFFFF"/>
        </w:rPr>
        <w:t>effects</w:t>
      </w:r>
      <w:r w:rsidR="001F36FD" w:rsidRPr="001F36FD">
        <w:rPr>
          <w:rFonts w:ascii="Times New Roman" w:hAnsi="Times New Roman" w:cs="Times New Roman"/>
          <w:sz w:val="20"/>
          <w:shd w:val="clear" w:color="auto" w:fill="FFFFFF"/>
        </w:rPr>
        <w:t xml:space="preserve"> of </w:t>
      </w:r>
      <w:r w:rsidR="001F36FD" w:rsidRPr="001F36FD">
        <w:rPr>
          <w:rStyle w:val="diff-highlight"/>
          <w:rFonts w:ascii="Times New Roman" w:hAnsi="Times New Roman" w:cs="Times New Roman"/>
          <w:sz w:val="20"/>
          <w:shd w:val="clear" w:color="auto" w:fill="FFFFFF"/>
        </w:rPr>
        <w:t>7</w:t>
      </w:r>
      <w:r w:rsidR="001F36FD" w:rsidRPr="001F36FD">
        <w:rPr>
          <w:rFonts w:ascii="Times New Roman" w:hAnsi="Times New Roman" w:cs="Times New Roman"/>
          <w:sz w:val="20"/>
          <w:shd w:val="clear" w:color="auto" w:fill="FFFFFF"/>
        </w:rPr>
        <w:t>-month</w:t>
      </w:r>
      <w:r w:rsidR="001F36FD" w:rsidRPr="001F36FD">
        <w:rPr>
          <w:rStyle w:val="diff-highlight"/>
          <w:rFonts w:ascii="Times New Roman" w:hAnsi="Times New Roman" w:cs="Times New Roman"/>
          <w:sz w:val="20"/>
          <w:shd w:val="clear" w:color="auto" w:fill="FFFFFF"/>
        </w:rPr>
        <w:t xml:space="preserve"> old</w:t>
      </w:r>
      <w:r w:rsidR="001F36FD" w:rsidRPr="001F36FD">
        <w:rPr>
          <w:rFonts w:ascii="Times New Roman" w:hAnsi="Times New Roman" w:cs="Times New Roman"/>
          <w:sz w:val="20"/>
          <w:shd w:val="clear" w:color="auto" w:fill="FFFFFF"/>
        </w:rPr>
        <w:t xml:space="preserve"> precursor </w:t>
      </w:r>
      <w:r w:rsidR="001F36FD" w:rsidRPr="001F36FD">
        <w:rPr>
          <w:rStyle w:val="diff-highlight"/>
          <w:rFonts w:ascii="Times New Roman" w:hAnsi="Times New Roman" w:cs="Times New Roman"/>
          <w:sz w:val="20"/>
          <w:shd w:val="clear" w:color="auto" w:fill="FFFFFF"/>
        </w:rPr>
        <w:t>material.</w:t>
      </w:r>
      <w:r w:rsidR="001F36FD" w:rsidRPr="001F36FD">
        <w:rPr>
          <w:rFonts w:ascii="Times New Roman" w:hAnsi="Times New Roman" w:cs="Times New Roman"/>
          <w:sz w:val="20"/>
          <w:shd w:val="clear" w:color="auto" w:fill="FFFFFF"/>
        </w:rPr>
        <w:t xml:space="preserve"> </w:t>
      </w:r>
      <w:r w:rsidR="00742007" w:rsidRPr="00742007">
        <w:rPr>
          <w:rStyle w:val="diff-highlight"/>
          <w:rFonts w:ascii="Times New Roman" w:hAnsi="Times New Roman" w:cs="Times New Roman"/>
          <w:sz w:val="20"/>
          <w:shd w:val="clear" w:color="auto" w:fill="FFFFFF"/>
        </w:rPr>
        <w:t>Optical bandgap is one of the important characteristics for determining the minimum energy required to excite electrons from the valence region to the conduction region. This energy level directly affects how light is absorbed. The absorption of light governs properties, in materials especially in semicond</w:t>
      </w:r>
      <w:r w:rsidR="00742007">
        <w:rPr>
          <w:rStyle w:val="diff-highlight"/>
          <w:rFonts w:ascii="Times New Roman" w:hAnsi="Times New Roman" w:cs="Times New Roman"/>
          <w:sz w:val="20"/>
          <w:shd w:val="clear" w:color="auto" w:fill="FFFFFF"/>
        </w:rPr>
        <w:t>uctors and photovoltaic devices</w:t>
      </w:r>
      <w:r w:rsidR="00BB4A6D">
        <w:rPr>
          <w:rFonts w:ascii="Times New Roman" w:hAnsi="Times New Roman" w:cs="Times New Roman"/>
          <w:sz w:val="20"/>
          <w:shd w:val="clear" w:color="auto" w:fill="FFFFFF"/>
        </w:rPr>
        <w:t xml:space="preserve"> </w:t>
      </w:r>
      <w:r w:rsidR="00D66AA2" w:rsidRPr="00693638">
        <w:rPr>
          <w:rFonts w:ascii="Times New Roman" w:hAnsi="Times New Roman" w:cs="Times New Roman"/>
          <w:sz w:val="20"/>
          <w:szCs w:val="20"/>
        </w:rPr>
        <w:fldChar w:fldCharType="begin"/>
      </w:r>
      <w:r w:rsidR="00CE6E65" w:rsidRPr="00693638">
        <w:rPr>
          <w:rFonts w:ascii="Times New Roman" w:hAnsi="Times New Roman" w:cs="Times New Roman"/>
          <w:sz w:val="20"/>
          <w:szCs w:val="20"/>
        </w:rPr>
        <w:instrText xml:space="preserve"> ADDIN ZOTERO_ITEM CSL_CITATION {"citationID":"Crp3eJBd","properties":{"unsorted":false,"formattedCitation":"[11]","plainCitation":"[11]","noteIndex":0},"citationItems":[{"id":8,"uris":["http://zotero.org/users/local/pyIkGJGa/items/AXME869W"],"itemData":{"id":8,"type":"article-journal","container-title":"Physica Status Solidi","page":"627–637","title":"Optical Properties and Electronic Structure of Amorphous Germanium","volume":"15","author":[{"family":"Tauc","given":"J"},{"family":"Grigorovici","given":"R"},{"family":"Vancu","given":"A"}],"issued":{"date-parts":[["1966"]]}}}],"schema":"https://github.com/citation-style-language/schema/raw/master/csl-citation.json"} </w:instrText>
      </w:r>
      <w:r w:rsidR="00D66AA2" w:rsidRPr="00693638">
        <w:rPr>
          <w:rFonts w:ascii="Times New Roman" w:hAnsi="Times New Roman" w:cs="Times New Roman"/>
          <w:sz w:val="20"/>
          <w:szCs w:val="20"/>
        </w:rPr>
        <w:fldChar w:fldCharType="separate"/>
      </w:r>
      <w:r w:rsidR="00E95BFF" w:rsidRPr="00693638">
        <w:rPr>
          <w:rFonts w:ascii="Times New Roman" w:hAnsi="Times New Roman" w:cs="Times New Roman"/>
          <w:sz w:val="20"/>
          <w:szCs w:val="20"/>
        </w:rPr>
        <w:t>[11]</w:t>
      </w:r>
      <w:r w:rsidR="00D66AA2" w:rsidRPr="00693638">
        <w:rPr>
          <w:rFonts w:ascii="Times New Roman" w:hAnsi="Times New Roman" w:cs="Times New Roman"/>
          <w:sz w:val="20"/>
          <w:szCs w:val="20"/>
        </w:rPr>
        <w:fldChar w:fldCharType="end"/>
      </w:r>
      <w:r w:rsidR="00C056BE" w:rsidRPr="00693638">
        <w:rPr>
          <w:rFonts w:ascii="Times New Roman" w:hAnsi="Times New Roman" w:cs="Times New Roman"/>
          <w:sz w:val="20"/>
          <w:szCs w:val="20"/>
        </w:rPr>
        <w:t>.</w:t>
      </w:r>
    </w:p>
    <w:p w:rsidR="0041697E" w:rsidRPr="009B65A8" w:rsidRDefault="009B65A8" w:rsidP="009B65A8">
      <w:pPr>
        <w:spacing w:after="0" w:line="240" w:lineRule="auto"/>
        <w:ind w:firstLine="227"/>
        <w:jc w:val="both"/>
        <w:rPr>
          <w:rFonts w:ascii="Times New Roman" w:eastAsia="Times New Roman" w:hAnsi="Times New Roman" w:cs="Times New Roman"/>
          <w:sz w:val="20"/>
          <w:szCs w:val="24"/>
          <w:lang w:eastAsia="en-ID"/>
        </w:rPr>
      </w:pPr>
      <w:r w:rsidRPr="00D70D91">
        <w:rPr>
          <w:rFonts w:ascii="Times New Roman" w:eastAsia="Times New Roman" w:hAnsi="Times New Roman" w:cs="Times New Roman"/>
          <w:sz w:val="20"/>
          <w:szCs w:val="24"/>
          <w:lang w:eastAsia="en-ID"/>
        </w:rPr>
        <w:t xml:space="preserve">The optical bandgap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g</m:t>
            </m:r>
          </m:sub>
        </m:sSub>
        <m:r>
          <w:rPr>
            <w:rFonts w:ascii="Cambria Math" w:hAnsi="Cambria Math" w:cs="Times New Roman"/>
            <w:sz w:val="20"/>
            <w:szCs w:val="20"/>
          </w:rPr>
          <m:t>)</m:t>
        </m:r>
      </m:oMath>
      <w:r w:rsidRPr="00D70D91">
        <w:rPr>
          <w:rFonts w:ascii="Times New Roman" w:eastAsiaTheme="minorEastAsia" w:hAnsi="Times New Roman" w:cs="Times New Roman"/>
          <w:sz w:val="20"/>
          <w:szCs w:val="20"/>
        </w:rPr>
        <w:t xml:space="preserve"> </w:t>
      </w:r>
      <w:r w:rsidR="00742007" w:rsidRPr="00742007">
        <w:rPr>
          <w:rFonts w:ascii="Times New Roman" w:eastAsia="Times New Roman" w:hAnsi="Times New Roman" w:cs="Times New Roman"/>
          <w:sz w:val="20"/>
          <w:szCs w:val="24"/>
          <w:lang w:eastAsia="en-ID"/>
        </w:rPr>
        <w:t>is the energy needed to move an electron from the valence band to the conduction band. This energy threshold is important, for understan</w:t>
      </w:r>
      <w:r w:rsidR="00742007">
        <w:rPr>
          <w:rFonts w:ascii="Times New Roman" w:eastAsia="Times New Roman" w:hAnsi="Times New Roman" w:cs="Times New Roman"/>
          <w:sz w:val="20"/>
          <w:szCs w:val="24"/>
          <w:lang w:eastAsia="en-ID"/>
        </w:rPr>
        <w:t>ding how materials absorb light</w:t>
      </w:r>
      <w:r w:rsidRPr="00D70D91">
        <w:rPr>
          <w:rFonts w:ascii="Times New Roman" w:eastAsia="Times New Roman" w:hAnsi="Times New Roman" w:cs="Times New Roman"/>
          <w:sz w:val="20"/>
          <w:szCs w:val="24"/>
          <w:lang w:eastAsia="en-ID"/>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g</m:t>
            </m:r>
          </m:sub>
        </m:sSub>
      </m:oMath>
      <w:r w:rsidRPr="00D70D91">
        <w:rPr>
          <w:rFonts w:ascii="Times New Roman" w:eastAsiaTheme="minorEastAsia" w:hAnsi="Times New Roman" w:cs="Times New Roman"/>
          <w:sz w:val="20"/>
          <w:szCs w:val="20"/>
        </w:rPr>
        <w:t xml:space="preserve"> </w:t>
      </w:r>
      <w:r w:rsidR="00742007" w:rsidRPr="00742007">
        <w:rPr>
          <w:rFonts w:ascii="Times New Roman" w:eastAsia="Times New Roman" w:hAnsi="Times New Roman" w:cs="Times New Roman"/>
          <w:sz w:val="20"/>
          <w:szCs w:val="24"/>
          <w:lang w:eastAsia="en-ID"/>
        </w:rPr>
        <w:t>was calculated using the Tauc relation, which is used for allowed optical transitions</w:t>
      </w:r>
      <w:r w:rsidRPr="00D70D91">
        <w:rPr>
          <w:rFonts w:ascii="Times New Roman" w:eastAsia="Times New Roman" w:hAnsi="Times New Roman" w:cs="Times New Roman"/>
          <w:sz w:val="20"/>
          <w:szCs w:val="24"/>
          <w:lang w:eastAsia="en-ID"/>
        </w:rPr>
        <w:t>:</w:t>
      </w:r>
      <w:r w:rsidRPr="009B65A8">
        <w:rPr>
          <w:rFonts w:ascii="Times New Roman" w:eastAsia="Times New Roman" w:hAnsi="Times New Roman" w:cs="Times New Roman"/>
          <w:sz w:val="20"/>
          <w:szCs w:val="24"/>
          <w:lang w:eastAsia="en-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9"/>
        <w:gridCol w:w="677"/>
      </w:tblGrid>
      <w:tr w:rsidR="00111D72" w:rsidTr="009B65A8">
        <w:tc>
          <w:tcPr>
            <w:tcW w:w="6239" w:type="dxa"/>
          </w:tcPr>
          <w:p w:rsidR="00111D72" w:rsidRPr="00111D72" w:rsidRDefault="00917ADD" w:rsidP="001D470F">
            <w:pPr>
              <w:spacing w:before="160" w:after="160" w:line="240" w:lineRule="atLeast"/>
              <w:ind w:firstLine="227"/>
              <w:jc w:val="both"/>
              <w:rPr>
                <w:rFonts w:ascii="Times New Roman" w:eastAsiaTheme="minorEastAsia" w:hAnsi="Times New Roman" w:cs="Times New Roman"/>
                <w:sz w:val="20"/>
                <w:szCs w:val="20"/>
              </w:rPr>
            </w:pPr>
            <m:oMathPara>
              <m:oMath>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αhv</m:t>
                        </m:r>
                      </m:e>
                    </m:d>
                  </m:e>
                  <m:sup>
                    <m:r>
                      <w:rPr>
                        <w:rFonts w:ascii="Cambria Math" w:hAnsi="Cambria Math" w:cs="Times New Roman"/>
                        <w:sz w:val="20"/>
                        <w:szCs w:val="20"/>
                      </w:rPr>
                      <m:t>2</m:t>
                    </m:r>
                  </m:sup>
                </m:sSup>
                <m:r>
                  <w:rPr>
                    <w:rFonts w:ascii="Cambria Math" w:hAnsi="Cambria Math" w:cs="Times New Roman"/>
                    <w:sz w:val="20"/>
                    <w:szCs w:val="20"/>
                  </w:rPr>
                  <m:t>=A</m:t>
                </m:r>
                <m:d>
                  <m:dPr>
                    <m:ctrlPr>
                      <w:rPr>
                        <w:rFonts w:ascii="Cambria Math" w:hAnsi="Cambria Math" w:cs="Times New Roman"/>
                        <w:i/>
                        <w:sz w:val="20"/>
                        <w:szCs w:val="20"/>
                      </w:rPr>
                    </m:ctrlPr>
                  </m:dPr>
                  <m:e>
                    <m:r>
                      <w:rPr>
                        <w:rFonts w:ascii="Cambria Math" w:hAnsi="Cambria Math" w:cs="Times New Roman"/>
                        <w:sz w:val="20"/>
                        <w:szCs w:val="20"/>
                      </w:rPr>
                      <m:t>hv-</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g</m:t>
                        </m:r>
                      </m:sub>
                    </m:sSub>
                  </m:e>
                </m:d>
              </m:oMath>
            </m:oMathPara>
          </w:p>
        </w:tc>
        <w:tc>
          <w:tcPr>
            <w:tcW w:w="677" w:type="dxa"/>
          </w:tcPr>
          <w:p w:rsidR="00111D72" w:rsidRPr="00111D72" w:rsidRDefault="00111D72" w:rsidP="001D470F">
            <w:pPr>
              <w:spacing w:before="160" w:after="160" w:line="240" w:lineRule="atLeast"/>
              <w:ind w:firstLine="227"/>
              <w:jc w:val="both"/>
              <w:rPr>
                <w:rFonts w:ascii="Times New Roman" w:hAnsi="Times New Roman" w:cs="Times New Roman"/>
                <w:sz w:val="20"/>
                <w:szCs w:val="20"/>
                <w:lang w:val="en-US"/>
              </w:rPr>
            </w:pPr>
            <w:r>
              <w:rPr>
                <w:rFonts w:ascii="Times New Roman" w:hAnsi="Times New Roman" w:cs="Times New Roman"/>
                <w:sz w:val="20"/>
                <w:szCs w:val="20"/>
                <w:lang w:val="en-US"/>
              </w:rPr>
              <w:t>(1)</w:t>
            </w:r>
          </w:p>
        </w:tc>
      </w:tr>
    </w:tbl>
    <w:p w:rsidR="00112D85" w:rsidRPr="009B65A8" w:rsidRDefault="009B65A8" w:rsidP="009B65A8">
      <w:pPr>
        <w:spacing w:after="0" w:line="240" w:lineRule="auto"/>
        <w:rPr>
          <w:rFonts w:ascii="Times New Roman" w:eastAsia="Times New Roman" w:hAnsi="Times New Roman" w:cs="Times New Roman"/>
          <w:sz w:val="20"/>
          <w:szCs w:val="24"/>
          <w:lang w:eastAsia="en-ID"/>
        </w:rPr>
      </w:pPr>
      <w:r w:rsidRPr="00D70D91">
        <w:rPr>
          <w:rFonts w:ascii="Times New Roman" w:eastAsia="Times New Roman" w:hAnsi="Times New Roman" w:cs="Times New Roman"/>
          <w:sz w:val="20"/>
          <w:szCs w:val="24"/>
          <w:lang w:eastAsia="en-ID"/>
        </w:rPr>
        <w:lastRenderedPageBreak/>
        <w:t xml:space="preserve">where </w:t>
      </w:r>
      <w:r w:rsidRPr="00D70D91">
        <w:rPr>
          <w:rStyle w:val="mord"/>
          <w:sz w:val="20"/>
          <w:szCs w:val="20"/>
        </w:rPr>
        <w:t>α</w:t>
      </w:r>
      <w:r w:rsidRPr="00D70D91">
        <w:rPr>
          <w:rFonts w:ascii="Times New Roman" w:eastAsia="Times New Roman" w:hAnsi="Times New Roman" w:cs="Times New Roman"/>
          <w:sz w:val="20"/>
          <w:szCs w:val="24"/>
          <w:lang w:eastAsia="en-ID"/>
        </w:rPr>
        <w:t xml:space="preserve"> is the absorption coefficient, </w:t>
      </w:r>
      <m:oMath>
        <m:r>
          <w:rPr>
            <w:rStyle w:val="katex-mathml"/>
            <w:rFonts w:ascii="Cambria Math" w:hAnsi="Cambria Math"/>
            <w:sz w:val="20"/>
            <w:szCs w:val="20"/>
          </w:rPr>
          <m:t>hv</m:t>
        </m:r>
      </m:oMath>
      <w:r w:rsidRPr="00D70D91">
        <w:rPr>
          <w:rFonts w:ascii="Times New Roman" w:eastAsia="Times New Roman" w:hAnsi="Times New Roman" w:cs="Times New Roman"/>
          <w:sz w:val="20"/>
          <w:szCs w:val="24"/>
          <w:lang w:eastAsia="en-ID"/>
        </w:rPr>
        <w:t xml:space="preserve"> is photon energy, and </w:t>
      </w:r>
      <m:oMath>
        <m:r>
          <w:rPr>
            <w:rFonts w:ascii="Cambria Math" w:hAnsi="Cambria Math"/>
            <w:sz w:val="20"/>
            <w:szCs w:val="20"/>
          </w:rPr>
          <m:t>A</m:t>
        </m:r>
      </m:oMath>
      <w:r w:rsidRPr="00D70D91">
        <w:rPr>
          <w:sz w:val="20"/>
          <w:szCs w:val="20"/>
        </w:rPr>
        <w:t xml:space="preserve"> </w:t>
      </w:r>
      <w:r w:rsidRPr="00D70D91">
        <w:rPr>
          <w:rFonts w:ascii="Times New Roman" w:eastAsia="Times New Roman" w:hAnsi="Times New Roman" w:cs="Times New Roman"/>
          <w:sz w:val="20"/>
          <w:szCs w:val="24"/>
          <w:lang w:eastAsia="en-ID"/>
        </w:rPr>
        <w:t xml:space="preserve">is a material-dependent proportionality constant. Extrapolating the linear segment of </w:t>
      </w:r>
      <m:oMath>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αhv</m:t>
                </m:r>
              </m:e>
            </m:d>
          </m:e>
          <m:sup>
            <m:r>
              <w:rPr>
                <w:rFonts w:ascii="Cambria Math" w:hAnsi="Cambria Math"/>
                <w:sz w:val="20"/>
                <w:szCs w:val="20"/>
              </w:rPr>
              <m:t>2</m:t>
            </m:r>
          </m:sup>
        </m:sSup>
      </m:oMath>
      <w:r w:rsidRPr="00D70D91">
        <w:rPr>
          <w:sz w:val="20"/>
          <w:szCs w:val="20"/>
        </w:rPr>
        <w:t xml:space="preserve"> </w:t>
      </w:r>
      <w:r w:rsidRPr="00D70D91">
        <w:rPr>
          <w:rFonts w:ascii="Times New Roman" w:eastAsia="Times New Roman" w:hAnsi="Times New Roman" w:cs="Times New Roman"/>
          <w:sz w:val="20"/>
          <w:szCs w:val="24"/>
          <w:lang w:eastAsia="en-ID"/>
        </w:rPr>
        <w:t xml:space="preserve">versus </w:t>
      </w:r>
      <m:oMath>
        <m:r>
          <w:rPr>
            <w:rStyle w:val="katex-mathml"/>
            <w:rFonts w:ascii="Cambria Math" w:hAnsi="Cambria Math"/>
            <w:sz w:val="20"/>
            <w:szCs w:val="20"/>
          </w:rPr>
          <m:t>hv</m:t>
        </m:r>
      </m:oMath>
      <w:r w:rsidRPr="00D70D91">
        <w:rPr>
          <w:rFonts w:ascii="Times New Roman" w:eastAsia="Times New Roman" w:hAnsi="Times New Roman" w:cs="Times New Roman"/>
          <w:sz w:val="20"/>
          <w:szCs w:val="24"/>
          <w:lang w:eastAsia="en-ID"/>
        </w:rPr>
        <w:t xml:space="preserve"> to the energy axis (</w:t>
      </w:r>
      <m:oMath>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αhv</m:t>
                </m:r>
              </m:e>
            </m:d>
          </m:e>
          <m:sup>
            <m:r>
              <w:rPr>
                <w:rFonts w:ascii="Cambria Math" w:hAnsi="Cambria Math"/>
                <w:sz w:val="20"/>
                <w:szCs w:val="20"/>
              </w:rPr>
              <m:t>2</m:t>
            </m:r>
          </m:sup>
        </m:sSup>
      </m:oMath>
      <w:r w:rsidRPr="00D70D91">
        <w:rPr>
          <w:sz w:val="20"/>
          <w:szCs w:val="20"/>
        </w:rPr>
        <w:t xml:space="preserve"> </w:t>
      </w:r>
      <w:r w:rsidRPr="00D70D91">
        <w:rPr>
          <w:rFonts w:ascii="Times New Roman" w:eastAsia="Times New Roman" w:hAnsi="Times New Roman" w:cs="Times New Roman"/>
          <w:sz w:val="20"/>
          <w:szCs w:val="24"/>
          <w:lang w:eastAsia="en-ID"/>
        </w:rPr>
        <w:t xml:space="preserve">= 0) yields </w:t>
      </w:r>
      <m:oMath>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g</m:t>
            </m:r>
          </m:sub>
        </m:sSub>
        <m:r>
          <w:rPr>
            <w:rFonts w:ascii="Cambria Math" w:hAnsi="Cambria Math" w:cs="Times New Roman"/>
            <w:sz w:val="20"/>
            <w:szCs w:val="20"/>
          </w:rPr>
          <m:t xml:space="preserve"> </m:t>
        </m:r>
      </m:oMath>
      <w:r w:rsidR="003538B9" w:rsidRPr="00693638">
        <w:rPr>
          <w:sz w:val="20"/>
          <w:szCs w:val="20"/>
        </w:rPr>
        <w:fldChar w:fldCharType="begin"/>
      </w:r>
      <w:r w:rsidR="00CE6E65" w:rsidRPr="00693638">
        <w:rPr>
          <w:sz w:val="20"/>
          <w:szCs w:val="20"/>
        </w:rPr>
        <w:instrText xml:space="preserve"> ADDIN ZOTERO_ITEM CSL_CITATION {"citationID":"amCMyrS5","properties":{"unsorted":false,"formattedCitation":"[11]","plainCitation":"[11]","noteIndex":0},"citationItems":[{"id":8,"uris":["http://zotero.org/users/local/pyIkGJGa/items/AXME869W"],"itemData":{"id":8,"type":"article-journal","container-title":"Physica Status Solidi","page":"627–637","title":"Optical Properties and Electronic Structure of Amorphous Germanium","volume":"15","author":[{"family":"Tauc","given":"J"},{"family":"Grigorovici","given":"R"},{"family":"Vancu","given":"A"}],"issued":{"date-parts":[["1966"]]}}}],"schema":"https://github.com/citation-style-language/schema/raw/master/csl-citation.json"} </w:instrText>
      </w:r>
      <w:r w:rsidR="003538B9" w:rsidRPr="00693638">
        <w:rPr>
          <w:sz w:val="20"/>
          <w:szCs w:val="20"/>
        </w:rPr>
        <w:fldChar w:fldCharType="separate"/>
      </w:r>
      <w:r w:rsidR="00E95BFF" w:rsidRPr="00693638">
        <w:rPr>
          <w:sz w:val="20"/>
          <w:szCs w:val="20"/>
        </w:rPr>
        <w:t>[11</w:t>
      </w:r>
      <w:r w:rsidR="003538B9" w:rsidRPr="00693638">
        <w:rPr>
          <w:sz w:val="20"/>
          <w:szCs w:val="20"/>
        </w:rPr>
        <w:fldChar w:fldCharType="end"/>
      </w:r>
      <w:r w:rsidR="00C056BE" w:rsidRPr="00693638">
        <w:rPr>
          <w:sz w:val="20"/>
          <w:szCs w:val="20"/>
        </w:rPr>
        <w:t>,</w:t>
      </w:r>
      <w:r w:rsidR="003538B9" w:rsidRPr="00693638">
        <w:rPr>
          <w:sz w:val="20"/>
          <w:szCs w:val="20"/>
        </w:rPr>
        <w:fldChar w:fldCharType="begin"/>
      </w:r>
      <w:r w:rsidR="00E95BFF" w:rsidRPr="00693638">
        <w:rPr>
          <w:sz w:val="20"/>
          <w:szCs w:val="20"/>
        </w:rPr>
        <w:instrText xml:space="preserve"> ADDIN ZOTERO_ITEM CSL_CITATION {"citationID":"IsTBuHNu","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3538B9" w:rsidRPr="00693638">
        <w:rPr>
          <w:sz w:val="20"/>
          <w:szCs w:val="20"/>
        </w:rPr>
        <w:fldChar w:fldCharType="separate"/>
      </w:r>
      <w:r w:rsidR="00E95BFF" w:rsidRPr="00693638">
        <w:rPr>
          <w:sz w:val="20"/>
          <w:szCs w:val="20"/>
        </w:rPr>
        <w:t>12]</w:t>
      </w:r>
      <w:r w:rsidR="003538B9" w:rsidRPr="00693638">
        <w:rPr>
          <w:sz w:val="20"/>
          <w:szCs w:val="20"/>
        </w:rPr>
        <w:fldChar w:fldCharType="end"/>
      </w:r>
      <w:r w:rsidR="00C056BE" w:rsidRPr="00693638">
        <w:rPr>
          <w:sz w:val="20"/>
          <w:szCs w:val="20"/>
        </w:rPr>
        <w:t>.</w:t>
      </w:r>
    </w:p>
    <w:p w:rsidR="00112D85" w:rsidRDefault="00112D85" w:rsidP="00693638">
      <w:pPr>
        <w:pStyle w:val="pdq2pgselectionanchorcontainer"/>
        <w:ind w:right="-30"/>
        <w:jc w:val="center"/>
        <w:rPr>
          <w:rStyle w:val="Strong"/>
          <w:sz w:val="20"/>
          <w:szCs w:val="20"/>
        </w:rPr>
      </w:pPr>
      <w:r w:rsidRPr="00693638">
        <w:rPr>
          <w:b/>
          <w:bCs/>
          <w:noProof/>
          <w:sz w:val="20"/>
          <w:szCs w:val="20"/>
        </w:rPr>
        <w:drawing>
          <wp:inline distT="0" distB="0" distL="0" distR="0" wp14:anchorId="54B46C30" wp14:editId="28A74063">
            <wp:extent cx="2151442" cy="1525270"/>
            <wp:effectExtent l="0" t="0" r="1270" b="0"/>
            <wp:docPr id="81158691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86918" name=""/>
                    <pic:cNvPicPr/>
                  </pic:nvPicPr>
                  <pic:blipFill>
                    <a:blip r:embed="rId8"/>
                    <a:stretch>
                      <a:fillRect/>
                    </a:stretch>
                  </pic:blipFill>
                  <pic:spPr>
                    <a:xfrm>
                      <a:off x="0" y="0"/>
                      <a:ext cx="2171089" cy="1539198"/>
                    </a:xfrm>
                    <a:prstGeom prst="rect">
                      <a:avLst/>
                    </a:prstGeom>
                  </pic:spPr>
                </pic:pic>
              </a:graphicData>
            </a:graphic>
          </wp:inline>
        </w:drawing>
      </w:r>
      <w:r w:rsidR="00940D76" w:rsidRPr="00693638">
        <w:rPr>
          <w:rStyle w:val="Strong"/>
          <w:sz w:val="20"/>
          <w:szCs w:val="20"/>
        </w:rPr>
        <w:t xml:space="preserve"> </w:t>
      </w:r>
      <w:r w:rsidR="00E145C0" w:rsidRPr="00693638">
        <w:rPr>
          <w:b/>
          <w:bCs/>
          <w:noProof/>
          <w:sz w:val="20"/>
          <w:szCs w:val="20"/>
        </w:rPr>
        <w:drawing>
          <wp:inline distT="0" distB="0" distL="0" distR="0" wp14:anchorId="70D65162" wp14:editId="68FD1649">
            <wp:extent cx="2200275" cy="1559888"/>
            <wp:effectExtent l="0" t="0" r="0" b="2540"/>
            <wp:docPr id="115133663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36639" name=""/>
                    <pic:cNvPicPr/>
                  </pic:nvPicPr>
                  <pic:blipFill>
                    <a:blip r:embed="rId9"/>
                    <a:stretch>
                      <a:fillRect/>
                    </a:stretch>
                  </pic:blipFill>
                  <pic:spPr>
                    <a:xfrm>
                      <a:off x="0" y="0"/>
                      <a:ext cx="2220495" cy="157422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645"/>
      </w:tblGrid>
      <w:tr w:rsidR="00B33DBA" w:rsidRPr="009B65A8" w:rsidTr="009B65A8">
        <w:tc>
          <w:tcPr>
            <w:tcW w:w="3261" w:type="dxa"/>
          </w:tcPr>
          <w:p w:rsidR="00B33DBA" w:rsidRPr="00D70D91" w:rsidRDefault="001D470F" w:rsidP="00693638">
            <w:pPr>
              <w:pStyle w:val="pdq2pgselectionanchorcontainer"/>
              <w:ind w:right="-30"/>
              <w:jc w:val="center"/>
              <w:rPr>
                <w:rStyle w:val="Strong"/>
                <w:b w:val="0"/>
                <w:sz w:val="18"/>
                <w:szCs w:val="20"/>
                <w:lang w:val="en-US"/>
              </w:rPr>
            </w:pPr>
            <w:r w:rsidRPr="00D70D91">
              <w:rPr>
                <w:rStyle w:val="Strong"/>
                <w:b w:val="0"/>
                <w:sz w:val="18"/>
                <w:szCs w:val="20"/>
                <w:lang w:val="en-US"/>
              </w:rPr>
              <w:t>(a)</w:t>
            </w:r>
            <w:r w:rsidR="009B65A8" w:rsidRPr="00D70D91">
              <w:rPr>
                <w:rStyle w:val="Strong"/>
                <w:b w:val="0"/>
                <w:sz w:val="18"/>
                <w:szCs w:val="20"/>
                <w:lang w:val="en-US"/>
              </w:rPr>
              <w:t xml:space="preserve"> Undoped BST (Aged 7 Months Eg=3.09 eV</w:t>
            </w:r>
          </w:p>
        </w:tc>
        <w:tc>
          <w:tcPr>
            <w:tcW w:w="3645" w:type="dxa"/>
          </w:tcPr>
          <w:p w:rsidR="00B33DBA" w:rsidRPr="00D70D91" w:rsidRDefault="001D470F" w:rsidP="00693638">
            <w:pPr>
              <w:pStyle w:val="pdq2pgselectionanchorcontainer"/>
              <w:ind w:right="-30"/>
              <w:jc w:val="center"/>
              <w:rPr>
                <w:rStyle w:val="Strong"/>
                <w:b w:val="0"/>
                <w:sz w:val="18"/>
                <w:szCs w:val="20"/>
                <w:lang w:val="en-US"/>
              </w:rPr>
            </w:pPr>
            <w:r w:rsidRPr="00D70D91">
              <w:rPr>
                <w:rStyle w:val="Strong"/>
                <w:b w:val="0"/>
                <w:sz w:val="18"/>
                <w:szCs w:val="20"/>
                <w:lang w:val="en-US"/>
              </w:rPr>
              <w:t>(b)</w:t>
            </w:r>
            <w:r w:rsidR="009B65A8" w:rsidRPr="00D70D91">
              <w:rPr>
                <w:rStyle w:val="Strong"/>
                <w:b w:val="0"/>
                <w:sz w:val="18"/>
                <w:szCs w:val="20"/>
                <w:lang w:val="en-US"/>
              </w:rPr>
              <w:t xml:space="preserve"> 0,5 mol% Ru-Doped BST (Aged 7 Months) Eg=1.48 eV</w:t>
            </w:r>
          </w:p>
        </w:tc>
      </w:tr>
    </w:tbl>
    <w:p w:rsidR="001D470F" w:rsidRPr="003549AC" w:rsidRDefault="003549AC" w:rsidP="003549AC">
      <w:pPr>
        <w:pStyle w:val="pdq2pgselectionanchorcontainer"/>
        <w:spacing w:before="120" w:beforeAutospacing="0" w:after="240" w:afterAutospacing="0" w:line="220" w:lineRule="atLeast"/>
        <w:jc w:val="both"/>
        <w:rPr>
          <w:sz w:val="18"/>
          <w:szCs w:val="20"/>
        </w:rPr>
      </w:pPr>
      <w:r w:rsidRPr="003549AC">
        <w:rPr>
          <w:rStyle w:val="Strong"/>
          <w:sz w:val="18"/>
          <w:szCs w:val="20"/>
        </w:rPr>
        <w:t>Fig.</w:t>
      </w:r>
      <w:r w:rsidR="00FD1F6A" w:rsidRPr="003549AC">
        <w:rPr>
          <w:rStyle w:val="Strong"/>
          <w:sz w:val="18"/>
          <w:szCs w:val="20"/>
        </w:rPr>
        <w:t xml:space="preserve"> 1</w:t>
      </w:r>
      <w:r w:rsidRPr="003549AC">
        <w:rPr>
          <w:rStyle w:val="Strong"/>
          <w:sz w:val="18"/>
          <w:szCs w:val="20"/>
        </w:rPr>
        <w:t>.</w:t>
      </w:r>
      <w:r w:rsidR="00FD1F6A" w:rsidRPr="003549AC">
        <w:rPr>
          <w:sz w:val="18"/>
          <w:szCs w:val="20"/>
        </w:rPr>
        <w:t xml:space="preserve"> Tauc plots of </w:t>
      </w:r>
      <m:oMath>
        <m:sSup>
          <m:sSupPr>
            <m:ctrlPr>
              <w:rPr>
                <w:rFonts w:ascii="Cambria Math" w:hAnsi="Cambria Math"/>
                <w:i/>
                <w:sz w:val="18"/>
                <w:szCs w:val="20"/>
              </w:rPr>
            </m:ctrlPr>
          </m:sSupPr>
          <m:e>
            <m:d>
              <m:dPr>
                <m:ctrlPr>
                  <w:rPr>
                    <w:rFonts w:ascii="Cambria Math" w:hAnsi="Cambria Math"/>
                    <w:i/>
                    <w:sz w:val="18"/>
                    <w:szCs w:val="20"/>
                  </w:rPr>
                </m:ctrlPr>
              </m:dPr>
              <m:e>
                <m:r>
                  <w:rPr>
                    <w:rFonts w:ascii="Cambria Math" w:hAnsi="Cambria Math"/>
                    <w:sz w:val="18"/>
                    <w:szCs w:val="20"/>
                  </w:rPr>
                  <m:t>αhv</m:t>
                </m:r>
              </m:e>
            </m:d>
          </m:e>
          <m:sup>
            <m:r>
              <w:rPr>
                <w:rFonts w:ascii="Cambria Math" w:hAnsi="Cambria Math"/>
                <w:sz w:val="18"/>
                <w:szCs w:val="20"/>
              </w:rPr>
              <m:t>2</m:t>
            </m:r>
          </m:sup>
        </m:sSup>
      </m:oMath>
      <w:r w:rsidR="00FD1F6A" w:rsidRPr="003549AC">
        <w:rPr>
          <w:rFonts w:eastAsiaTheme="minorEastAsia"/>
          <w:sz w:val="18"/>
          <w:szCs w:val="20"/>
        </w:rPr>
        <w:t xml:space="preserve"> </w:t>
      </w:r>
      <w:r w:rsidR="00FD1F6A" w:rsidRPr="003549AC">
        <w:rPr>
          <w:sz w:val="18"/>
          <w:szCs w:val="20"/>
        </w:rPr>
        <w:t xml:space="preserve">versus photon energy </w:t>
      </w:r>
      <m:oMath>
        <m:r>
          <w:rPr>
            <w:rFonts w:ascii="Cambria Math" w:hAnsi="Cambria Math"/>
            <w:sz w:val="18"/>
            <w:szCs w:val="20"/>
          </w:rPr>
          <m:t>(hv)</m:t>
        </m:r>
      </m:oMath>
      <w:r w:rsidR="008A4D63" w:rsidRPr="003549AC">
        <w:rPr>
          <w:sz w:val="18"/>
          <w:szCs w:val="20"/>
        </w:rPr>
        <w:t xml:space="preserve"> for </w:t>
      </w:r>
      <w:r w:rsidR="009B65A8" w:rsidRPr="00D70D91">
        <w:rPr>
          <w:sz w:val="18"/>
          <w:szCs w:val="20"/>
        </w:rPr>
        <w:t>(a)</w:t>
      </w:r>
      <w:r w:rsidR="009B65A8">
        <w:rPr>
          <w:sz w:val="18"/>
          <w:szCs w:val="20"/>
        </w:rPr>
        <w:t xml:space="preserve"> </w:t>
      </w:r>
      <w:r w:rsidR="008A4D63" w:rsidRPr="003549AC">
        <w:rPr>
          <w:sz w:val="18"/>
          <w:szCs w:val="20"/>
        </w:rPr>
        <w:t xml:space="preserve">undoped and </w:t>
      </w:r>
      <w:r w:rsidR="009B65A8" w:rsidRPr="00D70D91">
        <w:rPr>
          <w:sz w:val="18"/>
          <w:szCs w:val="20"/>
        </w:rPr>
        <w:t>(b)</w:t>
      </w:r>
      <w:r w:rsidR="009B65A8">
        <w:rPr>
          <w:sz w:val="18"/>
          <w:szCs w:val="20"/>
        </w:rPr>
        <w:t xml:space="preserve"> </w:t>
      </w:r>
      <w:r w:rsidR="008A4D63" w:rsidRPr="003549AC">
        <w:rPr>
          <w:sz w:val="18"/>
          <w:szCs w:val="20"/>
        </w:rPr>
        <w:t>0.5 mol</w:t>
      </w:r>
      <w:r w:rsidR="00FD1F6A" w:rsidRPr="003549AC">
        <w:rPr>
          <w:sz w:val="18"/>
          <w:szCs w:val="20"/>
        </w:rPr>
        <w:t>% Ru-doped Ba₀.₇₅Sr₀.₂₅TiO₃ thin films after seven months of precursor aging.</w:t>
      </w:r>
    </w:p>
    <w:p w:rsidR="001D470F" w:rsidRDefault="00886EDA" w:rsidP="0037442B">
      <w:pPr>
        <w:pStyle w:val="pdq2pgselectionanchorcontainer"/>
        <w:spacing w:before="0" w:beforeAutospacing="0" w:after="0" w:afterAutospacing="0" w:line="240" w:lineRule="atLeast"/>
        <w:jc w:val="both"/>
        <w:rPr>
          <w:sz w:val="20"/>
          <w:szCs w:val="20"/>
        </w:rPr>
      </w:pPr>
      <w:r>
        <w:rPr>
          <w:rStyle w:val="Strong"/>
          <w:b w:val="0"/>
          <w:sz w:val="20"/>
          <w:szCs w:val="20"/>
        </w:rPr>
        <w:t>T</w:t>
      </w:r>
      <w:r w:rsidR="00112D85" w:rsidRPr="00693638">
        <w:rPr>
          <w:sz w:val="20"/>
          <w:szCs w:val="20"/>
        </w:rPr>
        <w:t xml:space="preserve">he Tauc plots of </w:t>
      </w:r>
      <m:oMath>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αhv</m:t>
                </m:r>
              </m:e>
            </m:d>
          </m:e>
          <m:sup>
            <m:r>
              <w:rPr>
                <w:rFonts w:ascii="Cambria Math" w:hAnsi="Cambria Math"/>
                <w:sz w:val="20"/>
                <w:szCs w:val="20"/>
              </w:rPr>
              <m:t>2</m:t>
            </m:r>
          </m:sup>
        </m:sSup>
        <m:r>
          <w:rPr>
            <w:rFonts w:ascii="Cambria Math" w:hAnsi="Cambria Math"/>
            <w:sz w:val="20"/>
            <w:szCs w:val="20"/>
          </w:rPr>
          <m:t xml:space="preserve"> </m:t>
        </m:r>
      </m:oMath>
      <w:r w:rsidRPr="00886EDA">
        <w:rPr>
          <w:rStyle w:val="diff-highlight"/>
          <w:sz w:val="20"/>
          <w:shd w:val="clear" w:color="auto" w:fill="FFFFFF"/>
        </w:rPr>
        <w:t>against</w:t>
      </w:r>
      <w:r w:rsidRPr="00886EDA">
        <w:rPr>
          <w:sz w:val="20"/>
          <w:shd w:val="clear" w:color="auto" w:fill="FFFFFF"/>
        </w:rPr>
        <w:t xml:space="preserve"> photon energy for the undoped and Ru-doped</w:t>
      </w:r>
      <w:r>
        <w:rPr>
          <w:rFonts w:ascii="Arial" w:hAnsi="Arial" w:cs="Arial"/>
          <w:color w:val="131417"/>
          <w:shd w:val="clear" w:color="auto" w:fill="FFFFFF"/>
        </w:rPr>
        <w:t xml:space="preserve"> </w:t>
      </w:r>
      <w:r w:rsidR="00112D85" w:rsidRPr="00693638">
        <w:rPr>
          <w:sz w:val="20"/>
          <w:szCs w:val="20"/>
        </w:rPr>
        <w:t xml:space="preserve">Ba₀.₇₅Sr₀.₂₅TiO₃ thin films </w:t>
      </w:r>
      <w:r w:rsidRPr="00886EDA">
        <w:rPr>
          <w:rStyle w:val="diff-highlight"/>
          <w:sz w:val="20"/>
          <w:szCs w:val="20"/>
          <w:shd w:val="clear" w:color="auto" w:fill="FFFFFF"/>
        </w:rPr>
        <w:t>synthesized</w:t>
      </w:r>
      <w:r w:rsidRPr="00886EDA">
        <w:rPr>
          <w:sz w:val="20"/>
          <w:szCs w:val="20"/>
          <w:shd w:val="clear" w:color="auto" w:fill="FFFFFF"/>
        </w:rPr>
        <w:t xml:space="preserve"> </w:t>
      </w:r>
      <w:r w:rsidRPr="00886EDA">
        <w:rPr>
          <w:rStyle w:val="diff-highlight"/>
          <w:sz w:val="20"/>
          <w:szCs w:val="20"/>
          <w:shd w:val="clear" w:color="auto" w:fill="FFFFFF"/>
        </w:rPr>
        <w:t>using 7-month-old</w:t>
      </w:r>
      <w:r w:rsidRPr="00886EDA">
        <w:rPr>
          <w:sz w:val="20"/>
          <w:szCs w:val="20"/>
          <w:shd w:val="clear" w:color="auto" w:fill="FFFFFF"/>
        </w:rPr>
        <w:t xml:space="preserve"> precursor solutions </w:t>
      </w:r>
      <w:r w:rsidRPr="00886EDA">
        <w:rPr>
          <w:rStyle w:val="diff-highlight"/>
          <w:sz w:val="20"/>
          <w:szCs w:val="20"/>
          <w:shd w:val="clear" w:color="auto" w:fill="FFFFFF"/>
        </w:rPr>
        <w:t>are</w:t>
      </w:r>
      <w:r w:rsidRPr="00886EDA">
        <w:rPr>
          <w:sz w:val="20"/>
          <w:szCs w:val="20"/>
          <w:shd w:val="clear" w:color="auto" w:fill="FFFFFF"/>
        </w:rPr>
        <w:t xml:space="preserve"> </w:t>
      </w:r>
      <w:r w:rsidRPr="00886EDA">
        <w:rPr>
          <w:rStyle w:val="diff-highlight"/>
          <w:sz w:val="20"/>
          <w:szCs w:val="20"/>
          <w:shd w:val="clear" w:color="auto" w:fill="FFFFFF"/>
        </w:rPr>
        <w:t>shown</w:t>
      </w:r>
      <w:r w:rsidRPr="00886EDA">
        <w:rPr>
          <w:sz w:val="20"/>
          <w:szCs w:val="20"/>
          <w:shd w:val="clear" w:color="auto" w:fill="FFFFFF"/>
        </w:rPr>
        <w:t xml:space="preserve"> </w:t>
      </w:r>
      <w:r w:rsidRPr="00886EDA">
        <w:rPr>
          <w:rStyle w:val="diff-highlight"/>
          <w:sz w:val="20"/>
          <w:szCs w:val="20"/>
          <w:shd w:val="clear" w:color="auto" w:fill="FFFFFF"/>
        </w:rPr>
        <w:t>in</w:t>
      </w:r>
      <w:r w:rsidRPr="00886EDA">
        <w:rPr>
          <w:sz w:val="20"/>
          <w:szCs w:val="20"/>
          <w:shd w:val="clear" w:color="auto" w:fill="FFFFFF"/>
        </w:rPr>
        <w:t xml:space="preserve"> </w:t>
      </w:r>
      <w:r w:rsidRPr="00886EDA">
        <w:rPr>
          <w:rStyle w:val="diff-highlight"/>
          <w:sz w:val="20"/>
          <w:szCs w:val="20"/>
          <w:shd w:val="clear" w:color="auto" w:fill="FFFFFF"/>
        </w:rPr>
        <w:t>Figure 1</w:t>
      </w:r>
      <w:r w:rsidR="00112D85" w:rsidRPr="00886EDA">
        <w:rPr>
          <w:sz w:val="20"/>
          <w:szCs w:val="20"/>
        </w:rPr>
        <w:t xml:space="preserve">. </w:t>
      </w:r>
      <w:r w:rsidR="00112D85" w:rsidRPr="00693638">
        <w:rPr>
          <w:sz w:val="20"/>
          <w:szCs w:val="20"/>
        </w:rPr>
        <w:t xml:space="preserve">The optical bandgap was </w:t>
      </w:r>
      <w:r>
        <w:rPr>
          <w:sz w:val="20"/>
          <w:szCs w:val="20"/>
        </w:rPr>
        <w:t>obtained</w:t>
      </w:r>
      <w:r w:rsidR="00112D85" w:rsidRPr="00693638">
        <w:rPr>
          <w:sz w:val="20"/>
          <w:szCs w:val="20"/>
        </w:rPr>
        <w:t xml:space="preserve"> by ext</w:t>
      </w:r>
      <w:r>
        <w:rPr>
          <w:sz w:val="20"/>
          <w:szCs w:val="20"/>
        </w:rPr>
        <w:t>anding</w:t>
      </w:r>
      <w:r w:rsidR="00112D85" w:rsidRPr="00693638">
        <w:rPr>
          <w:sz w:val="20"/>
          <w:szCs w:val="20"/>
        </w:rPr>
        <w:t xml:space="preserve"> the linear </w:t>
      </w:r>
      <w:r>
        <w:rPr>
          <w:sz w:val="20"/>
          <w:szCs w:val="20"/>
        </w:rPr>
        <w:t>regions</w:t>
      </w:r>
      <w:r w:rsidR="00112D85" w:rsidRPr="00693638">
        <w:rPr>
          <w:sz w:val="20"/>
          <w:szCs w:val="20"/>
        </w:rPr>
        <w:t xml:space="preserve"> of </w:t>
      </w:r>
      <w:r>
        <w:rPr>
          <w:sz w:val="20"/>
          <w:szCs w:val="20"/>
        </w:rPr>
        <w:t>the plots into the photon-energy axis</w:t>
      </w:r>
      <w:r w:rsidR="00112D85" w:rsidRPr="00693638">
        <w:rPr>
          <w:sz w:val="20"/>
          <w:szCs w:val="20"/>
        </w:rPr>
        <w:t xml:space="preserve">, where </w:t>
      </w:r>
      <m:oMath>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αhv</m:t>
                </m:r>
              </m:e>
            </m:d>
          </m:e>
          <m:sup>
            <m:r>
              <w:rPr>
                <w:rFonts w:ascii="Cambria Math" w:hAnsi="Cambria Math"/>
                <w:sz w:val="20"/>
                <w:szCs w:val="20"/>
              </w:rPr>
              <m:t>2</m:t>
            </m:r>
          </m:sup>
        </m:sSup>
        <m:r>
          <w:rPr>
            <w:rFonts w:ascii="Cambria Math" w:hAnsi="Cambria Math"/>
            <w:sz w:val="20"/>
            <w:szCs w:val="20"/>
          </w:rPr>
          <m:t>=0</m:t>
        </m:r>
      </m:oMath>
      <w:r w:rsidR="00112D85" w:rsidRPr="00693638">
        <w:rPr>
          <w:sz w:val="20"/>
          <w:szCs w:val="20"/>
        </w:rPr>
        <w:t xml:space="preserve">. </w:t>
      </w:r>
      <w:r w:rsidRPr="00886EDA">
        <w:rPr>
          <w:sz w:val="20"/>
          <w:shd w:val="clear" w:color="auto" w:fill="FFFFFF"/>
        </w:rPr>
        <w:t xml:space="preserve">This is </w:t>
      </w:r>
      <w:r w:rsidRPr="00886EDA">
        <w:rPr>
          <w:rStyle w:val="diff-highlight"/>
          <w:sz w:val="20"/>
          <w:shd w:val="clear" w:color="auto" w:fill="FFFFFF"/>
        </w:rPr>
        <w:t>one</w:t>
      </w:r>
      <w:r w:rsidRPr="00886EDA">
        <w:rPr>
          <w:sz w:val="20"/>
          <w:shd w:val="clear" w:color="auto" w:fill="FFFFFF"/>
        </w:rPr>
        <w:t xml:space="preserve"> </w:t>
      </w:r>
      <w:r w:rsidRPr="00886EDA">
        <w:rPr>
          <w:rStyle w:val="diff-highlight"/>
          <w:sz w:val="20"/>
          <w:shd w:val="clear" w:color="auto" w:fill="FFFFFF"/>
        </w:rPr>
        <w:t>of</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common ways to obtain</w:t>
      </w:r>
      <w:r w:rsidRPr="00886EDA">
        <w:rPr>
          <w:sz w:val="20"/>
          <w:shd w:val="clear" w:color="auto" w:fill="FFFFFF"/>
        </w:rPr>
        <w:t xml:space="preserve"> the direct optical bandgap of </w:t>
      </w:r>
      <w:r w:rsidRPr="00886EDA">
        <w:rPr>
          <w:rStyle w:val="diff-highlight"/>
          <w:sz w:val="20"/>
          <w:shd w:val="clear" w:color="auto" w:fill="FFFFFF"/>
        </w:rPr>
        <w:t>semiconductor</w:t>
      </w:r>
      <w:r w:rsidRPr="00886EDA">
        <w:rPr>
          <w:sz w:val="20"/>
          <w:shd w:val="clear" w:color="auto" w:fill="FFFFFF"/>
        </w:rPr>
        <w:t xml:space="preserve"> and ferroelectric oxide thin films</w:t>
      </w:r>
      <w:r>
        <w:rPr>
          <w:sz w:val="16"/>
          <w:szCs w:val="20"/>
        </w:rPr>
        <w:t xml:space="preserve"> </w:t>
      </w:r>
      <w:r w:rsidR="003538B9" w:rsidRPr="00693638">
        <w:rPr>
          <w:sz w:val="20"/>
          <w:szCs w:val="20"/>
        </w:rPr>
        <w:fldChar w:fldCharType="begin"/>
      </w:r>
      <w:r w:rsidR="00CE6E65" w:rsidRPr="00693638">
        <w:rPr>
          <w:sz w:val="20"/>
          <w:szCs w:val="20"/>
        </w:rPr>
        <w:instrText xml:space="preserve"> ADDIN ZOTERO_ITEM CSL_CITATION {"citationID":"hLQekOvz","properties":{"unsorted":false,"formattedCitation":"[11]","plainCitation":"[11]","noteIndex":0},"citationItems":[{"id":8,"uris":["http://zotero.org/users/local/pyIkGJGa/items/AXME869W"],"itemData":{"id":8,"type":"article-journal","container-title":"Physica Status Solidi","page":"627–637","title":"Optical Properties and Electronic Structure of Amorphous Germanium","volume":"15","author":[{"family":"Tauc","given":"J"},{"family":"Grigorovici","given":"R"},{"family":"Vancu","given":"A"}],"issued":{"date-parts":[["1966"]]}}}],"schema":"https://github.com/citation-style-language/schema/raw/master/csl-citation.json"} </w:instrText>
      </w:r>
      <w:r w:rsidR="003538B9" w:rsidRPr="00693638">
        <w:rPr>
          <w:sz w:val="20"/>
          <w:szCs w:val="20"/>
        </w:rPr>
        <w:fldChar w:fldCharType="separate"/>
      </w:r>
      <w:r w:rsidR="00E95BFF" w:rsidRPr="00693638">
        <w:rPr>
          <w:sz w:val="20"/>
          <w:szCs w:val="20"/>
        </w:rPr>
        <w:t>[11]</w:t>
      </w:r>
      <w:r w:rsidR="003538B9" w:rsidRPr="00693638">
        <w:rPr>
          <w:sz w:val="20"/>
          <w:szCs w:val="20"/>
        </w:rPr>
        <w:fldChar w:fldCharType="end"/>
      </w:r>
      <w:r w:rsidR="00C056BE" w:rsidRPr="00693638">
        <w:rPr>
          <w:sz w:val="20"/>
          <w:szCs w:val="20"/>
        </w:rPr>
        <w:t>.</w:t>
      </w:r>
    </w:p>
    <w:p w:rsidR="00886EDA" w:rsidRDefault="00886EDA" w:rsidP="00886EDA">
      <w:pPr>
        <w:pStyle w:val="pdq2pgselectionanchorcontainer"/>
        <w:spacing w:before="0" w:beforeAutospacing="0" w:after="0" w:afterAutospacing="0" w:line="240" w:lineRule="atLeast"/>
        <w:ind w:firstLine="284"/>
        <w:jc w:val="both"/>
        <w:rPr>
          <w:sz w:val="16"/>
          <w:szCs w:val="20"/>
        </w:rPr>
      </w:pPr>
      <w:r w:rsidRPr="00886EDA">
        <w:rPr>
          <w:sz w:val="20"/>
          <w:shd w:val="clear" w:color="auto" w:fill="FFFFFF"/>
        </w:rPr>
        <w:t>For the BST film</w:t>
      </w:r>
      <w:r w:rsidRPr="00886EDA">
        <w:rPr>
          <w:rStyle w:val="diff-highlight"/>
          <w:sz w:val="20"/>
          <w:shd w:val="clear" w:color="auto" w:fill="FFFFFF"/>
        </w:rPr>
        <w:t>, which does not contain any dopants</w:t>
      </w:r>
      <w:r w:rsidRPr="00886EDA">
        <w:rPr>
          <w:sz w:val="20"/>
          <w:shd w:val="clear" w:color="auto" w:fill="FFFFFF"/>
        </w:rPr>
        <w:t xml:space="preserve"> (</w:t>
      </w:r>
      <w:r w:rsidRPr="00886EDA">
        <w:rPr>
          <w:rStyle w:val="diff-highlight"/>
          <w:sz w:val="20"/>
          <w:shd w:val="clear" w:color="auto" w:fill="FFFFFF"/>
        </w:rPr>
        <w:t xml:space="preserve">in </w:t>
      </w:r>
      <w:r w:rsidRPr="00886EDA">
        <w:rPr>
          <w:sz w:val="20"/>
          <w:shd w:val="clear" w:color="auto" w:fill="FFFFFF"/>
        </w:rPr>
        <w:t xml:space="preserve">Figure 1a), the linear region </w:t>
      </w:r>
      <w:r w:rsidRPr="00886EDA">
        <w:rPr>
          <w:rStyle w:val="diff-highlight"/>
          <w:sz w:val="20"/>
          <w:shd w:val="clear" w:color="auto" w:fill="FFFFFF"/>
        </w:rPr>
        <w:t>is seen to occur</w:t>
      </w:r>
      <w:r w:rsidRPr="00886EDA">
        <w:rPr>
          <w:sz w:val="20"/>
          <w:shd w:val="clear" w:color="auto" w:fill="FFFFFF"/>
        </w:rPr>
        <w:t xml:space="preserve"> at</w:t>
      </w:r>
      <w:r w:rsidRPr="00886EDA">
        <w:rPr>
          <w:rStyle w:val="diff-highlight"/>
          <w:sz w:val="20"/>
          <w:shd w:val="clear" w:color="auto" w:fill="FFFFFF"/>
        </w:rPr>
        <w:t xml:space="preserve"> a</w:t>
      </w:r>
      <w:r w:rsidRPr="00886EDA">
        <w:rPr>
          <w:sz w:val="20"/>
          <w:shd w:val="clear" w:color="auto" w:fill="FFFFFF"/>
        </w:rPr>
        <w:t xml:space="preserve"> relatively </w:t>
      </w:r>
      <w:r w:rsidRPr="00886EDA">
        <w:rPr>
          <w:rStyle w:val="diff-highlight"/>
          <w:sz w:val="20"/>
          <w:shd w:val="clear" w:color="auto" w:fill="FFFFFF"/>
        </w:rPr>
        <w:t>higher</w:t>
      </w:r>
      <w:r w:rsidRPr="00886EDA">
        <w:rPr>
          <w:sz w:val="20"/>
          <w:shd w:val="clear" w:color="auto" w:fill="FFFFFF"/>
        </w:rPr>
        <w:t xml:space="preserve"> photon </w:t>
      </w:r>
      <w:r w:rsidRPr="00886EDA">
        <w:rPr>
          <w:rStyle w:val="diff-highlight"/>
          <w:sz w:val="20"/>
          <w:shd w:val="clear" w:color="auto" w:fill="FFFFFF"/>
        </w:rPr>
        <w:t>energy</w:t>
      </w:r>
      <w:r w:rsidRPr="00886EDA">
        <w:rPr>
          <w:sz w:val="20"/>
          <w:shd w:val="clear" w:color="auto" w:fill="FFFFFF"/>
        </w:rPr>
        <w:t xml:space="preserve"> </w:t>
      </w:r>
      <w:r w:rsidRPr="00886EDA">
        <w:rPr>
          <w:rStyle w:val="diff-highlight"/>
          <w:sz w:val="20"/>
          <w:shd w:val="clear" w:color="auto" w:fill="FFFFFF"/>
        </w:rPr>
        <w:t>value,</w:t>
      </w:r>
      <w:r w:rsidRPr="00886EDA">
        <w:rPr>
          <w:sz w:val="20"/>
          <w:shd w:val="clear" w:color="auto" w:fill="FFFFFF"/>
        </w:rPr>
        <w:t xml:space="preserve"> </w:t>
      </w:r>
      <w:r w:rsidRPr="00886EDA">
        <w:rPr>
          <w:rStyle w:val="diff-highlight"/>
          <w:sz w:val="20"/>
          <w:shd w:val="clear" w:color="auto" w:fill="FFFFFF"/>
        </w:rPr>
        <w:t>quite</w:t>
      </w:r>
      <w:r w:rsidRPr="00886EDA">
        <w:rPr>
          <w:sz w:val="20"/>
          <w:shd w:val="clear" w:color="auto" w:fill="FFFFFF"/>
        </w:rPr>
        <w:t xml:space="preserve"> </w:t>
      </w:r>
      <w:r w:rsidRPr="00886EDA">
        <w:rPr>
          <w:rStyle w:val="diff-highlight"/>
          <w:sz w:val="20"/>
          <w:shd w:val="clear" w:color="auto" w:fill="FFFFFF"/>
        </w:rPr>
        <w:t>far</w:t>
      </w:r>
      <w:r w:rsidRPr="00886EDA">
        <w:rPr>
          <w:sz w:val="20"/>
          <w:shd w:val="clear" w:color="auto" w:fill="FFFFFF"/>
        </w:rPr>
        <w:t xml:space="preserve"> </w:t>
      </w:r>
      <w:r w:rsidRPr="00886EDA">
        <w:rPr>
          <w:rStyle w:val="diff-highlight"/>
          <w:sz w:val="20"/>
          <w:shd w:val="clear" w:color="auto" w:fill="FFFFFF"/>
        </w:rPr>
        <w:t>in</w:t>
      </w:r>
      <w:r w:rsidRPr="00886EDA">
        <w:rPr>
          <w:sz w:val="20"/>
          <w:shd w:val="clear" w:color="auto" w:fill="FFFFFF"/>
        </w:rPr>
        <w:t xml:space="preserve"> the energy</w:t>
      </w:r>
      <w:r w:rsidRPr="00886EDA">
        <w:rPr>
          <w:rStyle w:val="diff-highlight"/>
          <w:sz w:val="20"/>
          <w:shd w:val="clear" w:color="auto" w:fill="FFFFFF"/>
        </w:rPr>
        <w:t xml:space="preserve"> scale from the intersection with the</w:t>
      </w:r>
      <w:r w:rsidRPr="00886EDA">
        <w:rPr>
          <w:sz w:val="20"/>
          <w:shd w:val="clear" w:color="auto" w:fill="FFFFFF"/>
        </w:rPr>
        <w:t xml:space="preserve"> </w:t>
      </w:r>
      <w:r w:rsidRPr="00886EDA">
        <w:rPr>
          <w:rStyle w:val="diff-highlight"/>
          <w:sz w:val="20"/>
          <w:shd w:val="clear" w:color="auto" w:fill="FFFFFF"/>
        </w:rPr>
        <w:t>x-</w:t>
      </w:r>
      <w:r w:rsidRPr="00886EDA">
        <w:rPr>
          <w:sz w:val="20"/>
          <w:shd w:val="clear" w:color="auto" w:fill="FFFFFF"/>
        </w:rPr>
        <w:t>axis</w:t>
      </w:r>
      <w:r w:rsidRPr="00886EDA">
        <w:rPr>
          <w:rStyle w:val="diff-highlight"/>
          <w:sz w:val="20"/>
          <w:shd w:val="clear" w:color="auto" w:fill="FFFFFF"/>
        </w:rPr>
        <w:t>,</w:t>
      </w:r>
      <w:r w:rsidRPr="00886EDA">
        <w:rPr>
          <w:sz w:val="20"/>
          <w:shd w:val="clear" w:color="auto" w:fill="FFFFFF"/>
        </w:rPr>
        <w:t xml:space="preserve"> at </w:t>
      </w:r>
      <w:r w:rsidRPr="00886EDA">
        <w:rPr>
          <w:rStyle w:val="diff-highlight"/>
          <w:sz w:val="20"/>
          <w:shd w:val="clear" w:color="auto" w:fill="FFFFFF"/>
        </w:rPr>
        <w:t>around</w:t>
      </w:r>
      <w:r w:rsidRPr="00886EDA">
        <w:rPr>
          <w:sz w:val="20"/>
          <w:shd w:val="clear" w:color="auto" w:fill="FFFFFF"/>
        </w:rPr>
        <w:t xml:space="preserve"> 3.09 eV</w:t>
      </w:r>
      <w:r w:rsidRPr="00886EDA">
        <w:rPr>
          <w:rStyle w:val="diff-highlight"/>
          <w:sz w:val="20"/>
          <w:shd w:val="clear" w:color="auto" w:fill="FFFFFF"/>
        </w:rPr>
        <w:t>.</w:t>
      </w:r>
      <w:r w:rsidRPr="00886EDA">
        <w:rPr>
          <w:sz w:val="20"/>
          <w:shd w:val="clear" w:color="auto" w:fill="FFFFFF"/>
        </w:rPr>
        <w:t xml:space="preserve"> </w:t>
      </w:r>
      <w:r w:rsidRPr="00886EDA">
        <w:rPr>
          <w:rStyle w:val="diff-highlight"/>
          <w:sz w:val="20"/>
          <w:shd w:val="clear" w:color="auto" w:fill="FFFFFF"/>
        </w:rPr>
        <w:t>On</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contrary,</w:t>
      </w:r>
      <w:r w:rsidRPr="00886EDA">
        <w:rPr>
          <w:sz w:val="20"/>
          <w:shd w:val="clear" w:color="auto" w:fill="FFFFFF"/>
        </w:rPr>
        <w:t xml:space="preserve"> </w:t>
      </w:r>
      <w:r w:rsidRPr="00886EDA">
        <w:rPr>
          <w:rStyle w:val="diff-highlight"/>
          <w:sz w:val="20"/>
          <w:shd w:val="clear" w:color="auto" w:fill="FFFFFF"/>
        </w:rPr>
        <w:t>in</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case</w:t>
      </w:r>
      <w:r w:rsidRPr="00886EDA">
        <w:rPr>
          <w:sz w:val="20"/>
          <w:shd w:val="clear" w:color="auto" w:fill="FFFFFF"/>
        </w:rPr>
        <w:t xml:space="preserve"> </w:t>
      </w:r>
      <w:r w:rsidRPr="00886EDA">
        <w:rPr>
          <w:rStyle w:val="diff-highlight"/>
          <w:sz w:val="20"/>
          <w:shd w:val="clear" w:color="auto" w:fill="FFFFFF"/>
        </w:rPr>
        <w:t>of</w:t>
      </w:r>
      <w:r w:rsidRPr="00886EDA">
        <w:rPr>
          <w:sz w:val="20"/>
          <w:shd w:val="clear" w:color="auto" w:fill="FFFFFF"/>
        </w:rPr>
        <w:t xml:space="preserve"> the Ru-doped BST film</w:t>
      </w:r>
      <w:r w:rsidRPr="00886EDA">
        <w:rPr>
          <w:rStyle w:val="diff-highlight"/>
          <w:sz w:val="20"/>
          <w:shd w:val="clear" w:color="auto" w:fill="FFFFFF"/>
        </w:rPr>
        <w:t>,</w:t>
      </w:r>
      <w:r w:rsidRPr="00886EDA">
        <w:rPr>
          <w:sz w:val="20"/>
          <w:shd w:val="clear" w:color="auto" w:fill="FFFFFF"/>
        </w:rPr>
        <w:t xml:space="preserve"> </w:t>
      </w:r>
      <w:r w:rsidRPr="00886EDA">
        <w:rPr>
          <w:rStyle w:val="diff-highlight"/>
          <w:sz w:val="20"/>
          <w:shd w:val="clear" w:color="auto" w:fill="FFFFFF"/>
        </w:rPr>
        <w:t>as</w:t>
      </w:r>
      <w:r w:rsidRPr="00886EDA">
        <w:rPr>
          <w:sz w:val="20"/>
          <w:shd w:val="clear" w:color="auto" w:fill="FFFFFF"/>
        </w:rPr>
        <w:t xml:space="preserve"> </w:t>
      </w:r>
      <w:r w:rsidRPr="00886EDA">
        <w:rPr>
          <w:rStyle w:val="diff-highlight"/>
          <w:sz w:val="20"/>
          <w:shd w:val="clear" w:color="auto" w:fill="FFFFFF"/>
        </w:rPr>
        <w:t>shown</w:t>
      </w:r>
      <w:r w:rsidRPr="00886EDA">
        <w:rPr>
          <w:sz w:val="20"/>
          <w:shd w:val="clear" w:color="auto" w:fill="FFFFFF"/>
        </w:rPr>
        <w:t xml:space="preserve"> </w:t>
      </w:r>
      <w:r w:rsidRPr="00886EDA">
        <w:rPr>
          <w:rStyle w:val="diff-highlight"/>
          <w:sz w:val="20"/>
          <w:shd w:val="clear" w:color="auto" w:fill="FFFFFF"/>
        </w:rPr>
        <w:t>in</w:t>
      </w:r>
      <w:r w:rsidRPr="00886EDA">
        <w:rPr>
          <w:sz w:val="20"/>
          <w:shd w:val="clear" w:color="auto" w:fill="FFFFFF"/>
        </w:rPr>
        <w:t xml:space="preserve"> </w:t>
      </w:r>
      <w:r w:rsidRPr="00886EDA">
        <w:rPr>
          <w:rStyle w:val="diff-highlight"/>
          <w:sz w:val="20"/>
          <w:shd w:val="clear" w:color="auto" w:fill="FFFFFF"/>
        </w:rPr>
        <w:t>Figure</w:t>
      </w:r>
      <w:r w:rsidRPr="00886EDA">
        <w:rPr>
          <w:sz w:val="20"/>
          <w:shd w:val="clear" w:color="auto" w:fill="FFFFFF"/>
        </w:rPr>
        <w:t xml:space="preserve"> </w:t>
      </w:r>
      <w:r w:rsidRPr="00886EDA">
        <w:rPr>
          <w:rStyle w:val="diff-highlight"/>
          <w:sz w:val="20"/>
          <w:shd w:val="clear" w:color="auto" w:fill="FFFFFF"/>
        </w:rPr>
        <w:t>1b,</w:t>
      </w:r>
      <w:r w:rsidRPr="00886EDA">
        <w:rPr>
          <w:sz w:val="20"/>
          <w:shd w:val="clear" w:color="auto" w:fill="FFFFFF"/>
        </w:rPr>
        <w:t xml:space="preserve"> the linear region </w:t>
      </w:r>
      <w:r w:rsidRPr="00886EDA">
        <w:rPr>
          <w:rStyle w:val="diff-highlight"/>
          <w:sz w:val="20"/>
          <w:shd w:val="clear" w:color="auto" w:fill="FFFFFF"/>
        </w:rPr>
        <w:t>is</w:t>
      </w:r>
      <w:r w:rsidRPr="00886EDA">
        <w:rPr>
          <w:sz w:val="20"/>
          <w:shd w:val="clear" w:color="auto" w:fill="FFFFFF"/>
        </w:rPr>
        <w:t xml:space="preserve"> </w:t>
      </w:r>
      <w:r w:rsidRPr="00886EDA">
        <w:rPr>
          <w:rStyle w:val="diff-highlight"/>
          <w:sz w:val="20"/>
          <w:shd w:val="clear" w:color="auto" w:fill="FFFFFF"/>
        </w:rPr>
        <w:t>observed</w:t>
      </w:r>
      <w:r w:rsidRPr="00886EDA">
        <w:rPr>
          <w:sz w:val="20"/>
          <w:shd w:val="clear" w:color="auto" w:fill="FFFFFF"/>
        </w:rPr>
        <w:t xml:space="preserve"> </w:t>
      </w:r>
      <w:r w:rsidRPr="00886EDA">
        <w:rPr>
          <w:rStyle w:val="diff-highlight"/>
          <w:sz w:val="20"/>
          <w:shd w:val="clear" w:color="auto" w:fill="FFFFFF"/>
        </w:rPr>
        <w:t>to</w:t>
      </w:r>
      <w:r w:rsidRPr="00886EDA">
        <w:rPr>
          <w:sz w:val="20"/>
          <w:shd w:val="clear" w:color="auto" w:fill="FFFFFF"/>
        </w:rPr>
        <w:t xml:space="preserve"> </w:t>
      </w:r>
      <w:r w:rsidRPr="00886EDA">
        <w:rPr>
          <w:rStyle w:val="diff-highlight"/>
          <w:sz w:val="20"/>
          <w:shd w:val="clear" w:color="auto" w:fill="FFFFFF"/>
        </w:rPr>
        <w:t>have</w:t>
      </w:r>
      <w:r w:rsidRPr="00886EDA">
        <w:rPr>
          <w:sz w:val="20"/>
          <w:shd w:val="clear" w:color="auto" w:fill="FFFFFF"/>
        </w:rPr>
        <w:t xml:space="preserve"> </w:t>
      </w:r>
      <w:r w:rsidRPr="00886EDA">
        <w:rPr>
          <w:rStyle w:val="diff-highlight"/>
          <w:sz w:val="20"/>
          <w:shd w:val="clear" w:color="auto" w:fill="FFFFFF"/>
        </w:rPr>
        <w:t>moved</w:t>
      </w:r>
      <w:r w:rsidRPr="00886EDA">
        <w:rPr>
          <w:sz w:val="20"/>
          <w:shd w:val="clear" w:color="auto" w:fill="FFFFFF"/>
        </w:rPr>
        <w:t xml:space="preserve"> </w:t>
      </w:r>
      <w:r w:rsidRPr="00886EDA">
        <w:rPr>
          <w:rStyle w:val="diff-highlight"/>
          <w:sz w:val="20"/>
          <w:shd w:val="clear" w:color="auto" w:fill="FFFFFF"/>
        </w:rPr>
        <w:t>much</w:t>
      </w:r>
      <w:r w:rsidRPr="00886EDA">
        <w:rPr>
          <w:sz w:val="20"/>
          <w:shd w:val="clear" w:color="auto" w:fill="FFFFFF"/>
        </w:rPr>
        <w:t xml:space="preserve"> </w:t>
      </w:r>
      <w:r w:rsidRPr="00886EDA">
        <w:rPr>
          <w:rStyle w:val="diff-highlight"/>
          <w:sz w:val="20"/>
          <w:shd w:val="clear" w:color="auto" w:fill="FFFFFF"/>
        </w:rPr>
        <w:t>lower</w:t>
      </w:r>
      <w:r w:rsidRPr="00886EDA">
        <w:rPr>
          <w:sz w:val="20"/>
          <w:shd w:val="clear" w:color="auto" w:fill="FFFFFF"/>
        </w:rPr>
        <w:t xml:space="preserve"> </w:t>
      </w:r>
      <w:r w:rsidRPr="00886EDA">
        <w:rPr>
          <w:rStyle w:val="diff-highlight"/>
          <w:sz w:val="20"/>
          <w:shd w:val="clear" w:color="auto" w:fill="FFFFFF"/>
        </w:rPr>
        <w:t>down</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photon</w:t>
      </w:r>
      <w:r w:rsidRPr="00886EDA">
        <w:rPr>
          <w:sz w:val="20"/>
          <w:shd w:val="clear" w:color="auto" w:fill="FFFFFF"/>
        </w:rPr>
        <w:t xml:space="preserve"> </w:t>
      </w:r>
      <w:r w:rsidRPr="00886EDA">
        <w:rPr>
          <w:rStyle w:val="diff-highlight"/>
          <w:sz w:val="20"/>
          <w:shd w:val="clear" w:color="auto" w:fill="FFFFFF"/>
        </w:rPr>
        <w:t>energy</w:t>
      </w:r>
      <w:r w:rsidRPr="00886EDA">
        <w:rPr>
          <w:sz w:val="20"/>
          <w:shd w:val="clear" w:color="auto" w:fill="FFFFFF"/>
        </w:rPr>
        <w:t xml:space="preserve"> </w:t>
      </w:r>
      <w:r w:rsidRPr="00886EDA">
        <w:rPr>
          <w:rStyle w:val="diff-highlight"/>
          <w:sz w:val="20"/>
          <w:shd w:val="clear" w:color="auto" w:fill="FFFFFF"/>
        </w:rPr>
        <w:t>scale</w:t>
      </w:r>
      <w:r w:rsidRPr="00886EDA">
        <w:rPr>
          <w:sz w:val="20"/>
          <w:shd w:val="clear" w:color="auto" w:fill="FFFFFF"/>
        </w:rPr>
        <w:t xml:space="preserve">, </w:t>
      </w:r>
      <w:r w:rsidRPr="00886EDA">
        <w:rPr>
          <w:rStyle w:val="diff-highlight"/>
          <w:sz w:val="20"/>
          <w:shd w:val="clear" w:color="auto" w:fill="FFFFFF"/>
        </w:rPr>
        <w:t>obtaining</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value</w:t>
      </w:r>
      <w:r w:rsidRPr="00886EDA">
        <w:rPr>
          <w:sz w:val="20"/>
          <w:shd w:val="clear" w:color="auto" w:fill="FFFFFF"/>
        </w:rPr>
        <w:t xml:space="preserve"> </w:t>
      </w:r>
      <w:r w:rsidRPr="00886EDA">
        <w:rPr>
          <w:rStyle w:val="diff-highlight"/>
          <w:sz w:val="20"/>
          <w:shd w:val="clear" w:color="auto" w:fill="FFFFFF"/>
        </w:rPr>
        <w:t>of</w:t>
      </w:r>
      <w:r w:rsidRPr="00886EDA">
        <w:rPr>
          <w:sz w:val="20"/>
          <w:shd w:val="clear" w:color="auto" w:fill="FFFFFF"/>
        </w:rPr>
        <w:t xml:space="preserve"> the </w:t>
      </w:r>
      <w:r w:rsidRPr="00886EDA">
        <w:rPr>
          <w:rStyle w:val="diff-highlight"/>
          <w:sz w:val="20"/>
          <w:shd w:val="clear" w:color="auto" w:fill="FFFFFF"/>
        </w:rPr>
        <w:t>intercept</w:t>
      </w:r>
      <w:r w:rsidRPr="00886EDA">
        <w:rPr>
          <w:sz w:val="20"/>
          <w:shd w:val="clear" w:color="auto" w:fill="FFFFFF"/>
        </w:rPr>
        <w:t xml:space="preserve"> </w:t>
      </w:r>
      <w:r w:rsidRPr="00886EDA">
        <w:rPr>
          <w:rStyle w:val="diff-highlight"/>
          <w:sz w:val="20"/>
          <w:shd w:val="clear" w:color="auto" w:fill="FFFFFF"/>
        </w:rPr>
        <w:t>around</w:t>
      </w:r>
      <w:r w:rsidRPr="00886EDA">
        <w:rPr>
          <w:sz w:val="20"/>
          <w:shd w:val="clear" w:color="auto" w:fill="FFFFFF"/>
        </w:rPr>
        <w:t xml:space="preserve"> </w:t>
      </w:r>
      <w:r w:rsidRPr="00886EDA">
        <w:rPr>
          <w:rStyle w:val="diff-highlight"/>
          <w:sz w:val="20"/>
          <w:shd w:val="clear" w:color="auto" w:fill="FFFFFF"/>
        </w:rPr>
        <w:t>1.48</w:t>
      </w:r>
      <w:r w:rsidRPr="00886EDA">
        <w:rPr>
          <w:sz w:val="20"/>
          <w:shd w:val="clear" w:color="auto" w:fill="FFFFFF"/>
        </w:rPr>
        <w:t xml:space="preserve"> </w:t>
      </w:r>
      <w:r w:rsidRPr="00886EDA">
        <w:rPr>
          <w:rStyle w:val="diff-highlight"/>
          <w:sz w:val="20"/>
          <w:shd w:val="clear" w:color="auto" w:fill="FFFFFF"/>
        </w:rPr>
        <w:t>eV</w:t>
      </w:r>
      <w:r w:rsidRPr="00886EDA">
        <w:rPr>
          <w:sz w:val="20"/>
          <w:shd w:val="clear" w:color="auto" w:fill="FFFFFF"/>
        </w:rPr>
        <w:t>.</w:t>
      </w:r>
    </w:p>
    <w:p w:rsidR="00940D76" w:rsidRPr="00886EDA" w:rsidRDefault="00886EDA" w:rsidP="00886EDA">
      <w:pPr>
        <w:pStyle w:val="pdq2pgselectionanchorcontainer"/>
        <w:spacing w:before="0" w:beforeAutospacing="0" w:after="0" w:afterAutospacing="0" w:line="240" w:lineRule="atLeast"/>
        <w:ind w:firstLine="284"/>
        <w:jc w:val="both"/>
        <w:rPr>
          <w:sz w:val="12"/>
          <w:szCs w:val="20"/>
        </w:rPr>
      </w:pPr>
      <w:r w:rsidRPr="00886EDA">
        <w:rPr>
          <w:rStyle w:val="diff-highlight"/>
          <w:sz w:val="20"/>
          <w:shd w:val="clear" w:color="auto" w:fill="FFFFFF"/>
        </w:rPr>
        <w:t>As</w:t>
      </w:r>
      <w:r w:rsidRPr="00886EDA">
        <w:rPr>
          <w:sz w:val="20"/>
          <w:shd w:val="clear" w:color="auto" w:fill="FFFFFF"/>
        </w:rPr>
        <w:t xml:space="preserve"> </w:t>
      </w:r>
      <w:r w:rsidRPr="00886EDA">
        <w:rPr>
          <w:rStyle w:val="diff-highlight"/>
          <w:sz w:val="20"/>
          <w:shd w:val="clear" w:color="auto" w:fill="FFFFFF"/>
        </w:rPr>
        <w:t>can be inferred from the</w:t>
      </w:r>
      <w:r w:rsidRPr="00886EDA">
        <w:rPr>
          <w:sz w:val="20"/>
          <w:shd w:val="clear" w:color="auto" w:fill="FFFFFF"/>
        </w:rPr>
        <w:t xml:space="preserve"> shift of the absorption edge </w:t>
      </w:r>
      <w:r w:rsidRPr="00886EDA">
        <w:rPr>
          <w:rStyle w:val="diff-highlight"/>
          <w:sz w:val="20"/>
          <w:shd w:val="clear" w:color="auto" w:fill="FFFFFF"/>
        </w:rPr>
        <w:t>to</w:t>
      </w:r>
      <w:r w:rsidRPr="00886EDA">
        <w:rPr>
          <w:sz w:val="20"/>
          <w:shd w:val="clear" w:color="auto" w:fill="FFFFFF"/>
        </w:rPr>
        <w:t xml:space="preserve"> </w:t>
      </w:r>
      <w:r w:rsidRPr="00886EDA">
        <w:rPr>
          <w:rStyle w:val="diff-highlight"/>
          <w:sz w:val="20"/>
          <w:shd w:val="clear" w:color="auto" w:fill="FFFFFF"/>
        </w:rPr>
        <w:t>lower</w:t>
      </w:r>
      <w:r w:rsidRPr="00886EDA">
        <w:rPr>
          <w:sz w:val="20"/>
          <w:shd w:val="clear" w:color="auto" w:fill="FFFFFF"/>
        </w:rPr>
        <w:t xml:space="preserve"> </w:t>
      </w:r>
      <w:r w:rsidRPr="00886EDA">
        <w:rPr>
          <w:rStyle w:val="diff-highlight"/>
          <w:sz w:val="20"/>
          <w:shd w:val="clear" w:color="auto" w:fill="FFFFFF"/>
        </w:rPr>
        <w:t>values,</w:t>
      </w:r>
      <w:r w:rsidRPr="00886EDA">
        <w:rPr>
          <w:sz w:val="20"/>
          <w:shd w:val="clear" w:color="auto" w:fill="FFFFFF"/>
        </w:rPr>
        <w:t xml:space="preserve"> Ru</w:t>
      </w:r>
      <w:r w:rsidRPr="00886EDA">
        <w:rPr>
          <w:rStyle w:val="diff-highlight"/>
          <w:sz w:val="20"/>
          <w:shd w:val="clear" w:color="auto" w:fill="FFFFFF"/>
        </w:rPr>
        <w:t xml:space="preserve"> </w:t>
      </w:r>
      <w:r w:rsidRPr="00886EDA">
        <w:rPr>
          <w:sz w:val="20"/>
          <w:shd w:val="clear" w:color="auto" w:fill="FFFFFF"/>
        </w:rPr>
        <w:t xml:space="preserve">doped film </w:t>
      </w:r>
      <w:r w:rsidRPr="00886EDA">
        <w:rPr>
          <w:rStyle w:val="diff-highlight"/>
          <w:sz w:val="20"/>
          <w:shd w:val="clear" w:color="auto" w:fill="FFFFFF"/>
        </w:rPr>
        <w:t>decreases</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energy </w:t>
      </w:r>
      <w:r w:rsidRPr="00886EDA">
        <w:rPr>
          <w:rStyle w:val="diff-highlight"/>
          <w:sz w:val="20"/>
          <w:shd w:val="clear" w:color="auto" w:fill="FFFFFF"/>
        </w:rPr>
        <w:t>needed</w:t>
      </w:r>
      <w:r w:rsidRPr="00886EDA">
        <w:rPr>
          <w:sz w:val="20"/>
          <w:shd w:val="clear" w:color="auto" w:fill="FFFFFF"/>
        </w:rPr>
        <w:t xml:space="preserve"> </w:t>
      </w:r>
      <w:r w:rsidRPr="00886EDA">
        <w:rPr>
          <w:rStyle w:val="diff-highlight"/>
          <w:sz w:val="20"/>
          <w:shd w:val="clear" w:color="auto" w:fill="FFFFFF"/>
        </w:rPr>
        <w:t>to</w:t>
      </w:r>
      <w:r w:rsidRPr="00886EDA">
        <w:rPr>
          <w:sz w:val="20"/>
          <w:shd w:val="clear" w:color="auto" w:fill="FFFFFF"/>
        </w:rPr>
        <w:t xml:space="preserve"> </w:t>
      </w:r>
      <w:r w:rsidRPr="00886EDA">
        <w:rPr>
          <w:rStyle w:val="diff-highlight"/>
          <w:sz w:val="20"/>
          <w:shd w:val="clear" w:color="auto" w:fill="FFFFFF"/>
        </w:rPr>
        <w:t>excite</w:t>
      </w:r>
      <w:r w:rsidRPr="00886EDA">
        <w:rPr>
          <w:sz w:val="20"/>
          <w:shd w:val="clear" w:color="auto" w:fill="FFFFFF"/>
        </w:rPr>
        <w:t xml:space="preserve"> </w:t>
      </w:r>
      <w:r w:rsidRPr="00886EDA">
        <w:rPr>
          <w:rStyle w:val="diff-highlight"/>
          <w:sz w:val="20"/>
          <w:shd w:val="clear" w:color="auto" w:fill="FFFFFF"/>
        </w:rPr>
        <w:t>electrons</w:t>
      </w:r>
      <w:r w:rsidRPr="00886EDA">
        <w:rPr>
          <w:sz w:val="20"/>
          <w:shd w:val="clear" w:color="auto" w:fill="FFFFFF"/>
        </w:rPr>
        <w:t xml:space="preserve"> from the valence to conduction band. </w:t>
      </w:r>
      <w:r w:rsidRPr="00886EDA">
        <w:rPr>
          <w:rStyle w:val="diff-highlight"/>
          <w:sz w:val="20"/>
          <w:shd w:val="clear" w:color="auto" w:fill="FFFFFF"/>
        </w:rPr>
        <w:t>This</w:t>
      </w:r>
      <w:r w:rsidRPr="00886EDA">
        <w:rPr>
          <w:sz w:val="20"/>
          <w:shd w:val="clear" w:color="auto" w:fill="FFFFFF"/>
        </w:rPr>
        <w:t xml:space="preserve"> behavior is </w:t>
      </w:r>
      <w:r w:rsidRPr="00886EDA">
        <w:rPr>
          <w:rStyle w:val="diff-highlight"/>
          <w:sz w:val="20"/>
          <w:shd w:val="clear" w:color="auto" w:fill="FFFFFF"/>
        </w:rPr>
        <w:t>ascribed</w:t>
      </w:r>
      <w:r w:rsidRPr="00886EDA">
        <w:rPr>
          <w:sz w:val="20"/>
          <w:shd w:val="clear" w:color="auto" w:fill="FFFFFF"/>
        </w:rPr>
        <w:t xml:space="preserve"> </w:t>
      </w:r>
      <w:r w:rsidRPr="00886EDA">
        <w:rPr>
          <w:rStyle w:val="diff-highlight"/>
          <w:sz w:val="20"/>
          <w:shd w:val="clear" w:color="auto" w:fill="FFFFFF"/>
        </w:rPr>
        <w:t>to</w:t>
      </w:r>
      <w:r w:rsidRPr="00886EDA">
        <w:rPr>
          <w:sz w:val="20"/>
          <w:shd w:val="clear" w:color="auto" w:fill="FFFFFF"/>
        </w:rPr>
        <w:t xml:space="preserve"> the </w:t>
      </w:r>
      <w:r w:rsidRPr="00886EDA">
        <w:rPr>
          <w:rStyle w:val="diff-highlight"/>
          <w:sz w:val="20"/>
          <w:shd w:val="clear" w:color="auto" w:fill="FFFFFF"/>
        </w:rPr>
        <w:t>emergence</w:t>
      </w:r>
      <w:r w:rsidRPr="00886EDA">
        <w:rPr>
          <w:sz w:val="20"/>
          <w:shd w:val="clear" w:color="auto" w:fill="FFFFFF"/>
        </w:rPr>
        <w:t xml:space="preserve"> of defect states </w:t>
      </w:r>
      <w:r w:rsidRPr="00886EDA">
        <w:rPr>
          <w:rStyle w:val="diff-highlight"/>
          <w:sz w:val="20"/>
          <w:shd w:val="clear" w:color="auto" w:fill="FFFFFF"/>
        </w:rPr>
        <w:t>in</w:t>
      </w:r>
      <w:r w:rsidRPr="00886EDA">
        <w:rPr>
          <w:sz w:val="20"/>
          <w:shd w:val="clear" w:color="auto" w:fill="FFFFFF"/>
        </w:rPr>
        <w:t xml:space="preserve"> the </w:t>
      </w:r>
      <w:r w:rsidRPr="00886EDA">
        <w:rPr>
          <w:rStyle w:val="diff-highlight"/>
          <w:sz w:val="20"/>
          <w:shd w:val="clear" w:color="auto" w:fill="FFFFFF"/>
        </w:rPr>
        <w:t>energy</w:t>
      </w:r>
      <w:r w:rsidRPr="00886EDA">
        <w:rPr>
          <w:sz w:val="20"/>
          <w:shd w:val="clear" w:color="auto" w:fill="FFFFFF"/>
        </w:rPr>
        <w:t xml:space="preserve"> band </w:t>
      </w:r>
      <w:r w:rsidRPr="00886EDA">
        <w:rPr>
          <w:rStyle w:val="diff-highlight"/>
          <w:sz w:val="20"/>
          <w:shd w:val="clear" w:color="auto" w:fill="FFFFFF"/>
        </w:rPr>
        <w:t>gap</w:t>
      </w:r>
      <w:r w:rsidRPr="00886EDA">
        <w:rPr>
          <w:sz w:val="20"/>
          <w:shd w:val="clear" w:color="auto" w:fill="FFFFFF"/>
        </w:rPr>
        <w:t xml:space="preserve"> </w:t>
      </w:r>
      <w:r w:rsidRPr="00886EDA">
        <w:rPr>
          <w:rStyle w:val="diff-highlight"/>
          <w:sz w:val="20"/>
          <w:shd w:val="clear" w:color="auto" w:fill="FFFFFF"/>
        </w:rPr>
        <w:t>that</w:t>
      </w:r>
      <w:r w:rsidRPr="00886EDA">
        <w:rPr>
          <w:sz w:val="20"/>
          <w:shd w:val="clear" w:color="auto" w:fill="FFFFFF"/>
        </w:rPr>
        <w:t xml:space="preserve"> </w:t>
      </w:r>
      <w:r w:rsidRPr="00886EDA">
        <w:rPr>
          <w:rStyle w:val="diff-highlight"/>
          <w:sz w:val="20"/>
          <w:shd w:val="clear" w:color="auto" w:fill="FFFFFF"/>
        </w:rPr>
        <w:t>enable</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excitations at</w:t>
      </w:r>
      <w:r w:rsidRPr="00886EDA">
        <w:rPr>
          <w:sz w:val="20"/>
          <w:shd w:val="clear" w:color="auto" w:fill="FFFFFF"/>
        </w:rPr>
        <w:t xml:space="preserve"> lower</w:t>
      </w:r>
      <w:r w:rsidRPr="00886EDA">
        <w:rPr>
          <w:rStyle w:val="diff-highlight"/>
          <w:sz w:val="20"/>
          <w:shd w:val="clear" w:color="auto" w:fill="FFFFFF"/>
        </w:rPr>
        <w:t xml:space="preserve"> </w:t>
      </w:r>
      <w:r w:rsidRPr="00886EDA">
        <w:rPr>
          <w:sz w:val="20"/>
          <w:shd w:val="clear" w:color="auto" w:fill="FFFFFF"/>
        </w:rPr>
        <w:t xml:space="preserve">energy </w:t>
      </w:r>
      <w:r w:rsidRPr="00886EDA">
        <w:rPr>
          <w:rStyle w:val="diff-highlight"/>
          <w:sz w:val="20"/>
          <w:shd w:val="clear" w:color="auto" w:fill="FFFFFF"/>
        </w:rPr>
        <w:t>levels</w:t>
      </w:r>
      <w:r>
        <w:rPr>
          <w:rFonts w:ascii="Arial" w:hAnsi="Arial" w:cs="Arial"/>
          <w:color w:val="131417"/>
          <w:shd w:val="clear" w:color="auto" w:fill="FFFFFF"/>
        </w:rPr>
        <w:t xml:space="preserve"> </w:t>
      </w:r>
      <w:r w:rsidR="0044175E" w:rsidRPr="00693638">
        <w:rPr>
          <w:sz w:val="20"/>
          <w:szCs w:val="20"/>
        </w:rPr>
        <w:t xml:space="preserve"> </w:t>
      </w:r>
      <w:r w:rsidR="003538B9" w:rsidRPr="00693638">
        <w:rPr>
          <w:sz w:val="20"/>
          <w:szCs w:val="20"/>
        </w:rPr>
        <w:fldChar w:fldCharType="begin"/>
      </w:r>
      <w:r w:rsidR="00E95BFF" w:rsidRPr="00693638">
        <w:rPr>
          <w:sz w:val="20"/>
          <w:szCs w:val="20"/>
        </w:rPr>
        <w:instrText xml:space="preserve"> ADDIN ZOTERO_ITEM CSL_CITATION {"citationID":"esKLRbMv","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3538B9" w:rsidRPr="00693638">
        <w:rPr>
          <w:sz w:val="20"/>
          <w:szCs w:val="20"/>
        </w:rPr>
        <w:fldChar w:fldCharType="separate"/>
      </w:r>
      <w:r w:rsidR="00E95BFF" w:rsidRPr="00693638">
        <w:rPr>
          <w:sz w:val="20"/>
          <w:szCs w:val="20"/>
        </w:rPr>
        <w:t>[12</w:t>
      </w:r>
      <w:r w:rsidR="003538B9" w:rsidRPr="00693638">
        <w:rPr>
          <w:sz w:val="20"/>
          <w:szCs w:val="20"/>
        </w:rPr>
        <w:fldChar w:fldCharType="end"/>
      </w:r>
      <w:r w:rsidR="00C056BE" w:rsidRPr="00693638">
        <w:rPr>
          <w:sz w:val="20"/>
          <w:szCs w:val="20"/>
        </w:rPr>
        <w:t>,</w:t>
      </w:r>
      <w:r w:rsidR="003538B9" w:rsidRPr="00693638">
        <w:rPr>
          <w:sz w:val="20"/>
          <w:szCs w:val="20"/>
        </w:rPr>
        <w:fldChar w:fldCharType="begin"/>
      </w:r>
      <w:r w:rsidR="00E95BFF" w:rsidRPr="00693638">
        <w:rPr>
          <w:sz w:val="20"/>
          <w:szCs w:val="20"/>
        </w:rPr>
        <w:instrText xml:space="preserve"> ADDIN ZOTERO_ITEM CSL_CITATION {"citationID":"EbGT3mLt","properties":{"unsorted":false,"formattedCitation":"[13]","plainCitation":"[13]","noteIndex":0},"citationItems":[{"id":11,"uris":["http://zotero.org/users/local/pyIkGJGa/items/WVFQRUZ6"],"itemData":{"id":11,"type":"book","publisher":"Oxford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3538B9" w:rsidRPr="00693638">
        <w:rPr>
          <w:sz w:val="20"/>
          <w:szCs w:val="20"/>
        </w:rPr>
        <w:fldChar w:fldCharType="separate"/>
      </w:r>
      <w:r w:rsidR="00E95BFF" w:rsidRPr="00693638">
        <w:rPr>
          <w:sz w:val="20"/>
          <w:szCs w:val="20"/>
        </w:rPr>
        <w:t>13]</w:t>
      </w:r>
      <w:r w:rsidR="003538B9" w:rsidRPr="00693638">
        <w:rPr>
          <w:sz w:val="20"/>
          <w:szCs w:val="20"/>
        </w:rPr>
        <w:fldChar w:fldCharType="end"/>
      </w:r>
      <w:r w:rsidR="00C056BE" w:rsidRPr="00693638">
        <w:rPr>
          <w:sz w:val="20"/>
          <w:szCs w:val="20"/>
        </w:rPr>
        <w:t xml:space="preserve">. </w:t>
      </w:r>
      <w:r w:rsidRPr="00886EDA">
        <w:rPr>
          <w:rStyle w:val="diff-highlight"/>
          <w:sz w:val="20"/>
          <w:shd w:val="clear" w:color="auto" w:fill="FFFFFF"/>
        </w:rPr>
        <w:t>Table</w:t>
      </w:r>
      <w:r w:rsidRPr="00886EDA">
        <w:rPr>
          <w:sz w:val="20"/>
          <w:shd w:val="clear" w:color="auto" w:fill="FFFFFF"/>
        </w:rPr>
        <w:t xml:space="preserve"> </w:t>
      </w:r>
      <w:r w:rsidRPr="00886EDA">
        <w:rPr>
          <w:rStyle w:val="diff-highlight"/>
          <w:sz w:val="20"/>
          <w:shd w:val="clear" w:color="auto" w:fill="FFFFFF"/>
        </w:rPr>
        <w:t>2</w:t>
      </w:r>
      <w:r w:rsidRPr="00886EDA">
        <w:rPr>
          <w:sz w:val="20"/>
          <w:shd w:val="clear" w:color="auto" w:fill="FFFFFF"/>
        </w:rPr>
        <w:t xml:space="preserve"> </w:t>
      </w:r>
      <w:r w:rsidRPr="00886EDA">
        <w:rPr>
          <w:rStyle w:val="diff-highlight"/>
          <w:sz w:val="20"/>
          <w:shd w:val="clear" w:color="auto" w:fill="FFFFFF"/>
        </w:rPr>
        <w:t>shows</w:t>
      </w:r>
      <w:r w:rsidRPr="00886EDA">
        <w:rPr>
          <w:sz w:val="20"/>
          <w:shd w:val="clear" w:color="auto" w:fill="FFFFFF"/>
        </w:rPr>
        <w:t xml:space="preserve"> </w:t>
      </w:r>
      <w:r w:rsidRPr="00886EDA">
        <w:rPr>
          <w:rStyle w:val="diff-highlight"/>
          <w:sz w:val="20"/>
          <w:shd w:val="clear" w:color="auto" w:fill="FFFFFF"/>
        </w:rPr>
        <w:t>calculated</w:t>
      </w:r>
      <w:r w:rsidRPr="00886EDA">
        <w:rPr>
          <w:sz w:val="20"/>
          <w:shd w:val="clear" w:color="auto" w:fill="FFFFFF"/>
        </w:rPr>
        <w:t xml:space="preserve"> </w:t>
      </w:r>
      <w:r w:rsidRPr="00886EDA">
        <w:rPr>
          <w:rStyle w:val="diff-highlight"/>
          <w:sz w:val="20"/>
          <w:shd w:val="clear" w:color="auto" w:fill="FFFFFF"/>
        </w:rPr>
        <w:t>optical</w:t>
      </w:r>
      <w:r w:rsidRPr="00886EDA">
        <w:rPr>
          <w:sz w:val="20"/>
          <w:shd w:val="clear" w:color="auto" w:fill="FFFFFF"/>
        </w:rPr>
        <w:t xml:space="preserve"> </w:t>
      </w:r>
      <w:r w:rsidRPr="00886EDA">
        <w:rPr>
          <w:rStyle w:val="diff-highlight"/>
          <w:sz w:val="20"/>
          <w:shd w:val="clear" w:color="auto" w:fill="FFFFFF"/>
        </w:rPr>
        <w:t>band</w:t>
      </w:r>
      <w:r w:rsidRPr="00886EDA">
        <w:rPr>
          <w:sz w:val="20"/>
          <w:shd w:val="clear" w:color="auto" w:fill="FFFFFF"/>
        </w:rPr>
        <w:t xml:space="preserve"> </w:t>
      </w:r>
      <w:r w:rsidRPr="00886EDA">
        <w:rPr>
          <w:rStyle w:val="diff-highlight"/>
          <w:sz w:val="20"/>
          <w:shd w:val="clear" w:color="auto" w:fill="FFFFFF"/>
        </w:rPr>
        <w:t>gap</w:t>
      </w:r>
      <w:r w:rsidRPr="00886EDA">
        <w:rPr>
          <w:sz w:val="20"/>
          <w:shd w:val="clear" w:color="auto" w:fill="FFFFFF"/>
        </w:rPr>
        <w:t xml:space="preserve"> </w:t>
      </w:r>
      <w:r w:rsidRPr="00886EDA">
        <w:rPr>
          <w:rStyle w:val="diff-highlight"/>
          <w:sz w:val="20"/>
          <w:shd w:val="clear" w:color="auto" w:fill="FFFFFF"/>
        </w:rPr>
        <w:t>values</w:t>
      </w:r>
      <w:r w:rsidRPr="00886EDA">
        <w:rPr>
          <w:sz w:val="20"/>
          <w:shd w:val="clear" w:color="auto" w:fill="FFFFFF"/>
        </w:rPr>
        <w:t xml:space="preserve"> </w:t>
      </w:r>
      <w:r w:rsidRPr="00886EDA">
        <w:rPr>
          <w:rStyle w:val="diff-highlight"/>
          <w:sz w:val="20"/>
          <w:shd w:val="clear" w:color="auto" w:fill="FFFFFF"/>
        </w:rPr>
        <w:t>while</w:t>
      </w:r>
      <w:r w:rsidRPr="00886EDA">
        <w:rPr>
          <w:sz w:val="20"/>
          <w:shd w:val="clear" w:color="auto" w:fill="FFFFFF"/>
        </w:rPr>
        <w:t xml:space="preserve"> </w:t>
      </w:r>
      <w:r w:rsidRPr="00886EDA">
        <w:rPr>
          <w:rStyle w:val="diff-highlight"/>
          <w:sz w:val="20"/>
          <w:shd w:val="clear" w:color="auto" w:fill="FFFFFF"/>
        </w:rPr>
        <w:t>Figure</w:t>
      </w:r>
      <w:r w:rsidRPr="00886EDA">
        <w:rPr>
          <w:sz w:val="20"/>
          <w:shd w:val="clear" w:color="auto" w:fill="FFFFFF"/>
        </w:rPr>
        <w:t xml:space="preserve"> </w:t>
      </w:r>
      <w:r w:rsidRPr="00886EDA">
        <w:rPr>
          <w:rStyle w:val="diff-highlight"/>
          <w:sz w:val="20"/>
          <w:shd w:val="clear" w:color="auto" w:fill="FFFFFF"/>
        </w:rPr>
        <w:t>1</w:t>
      </w:r>
      <w:r w:rsidRPr="00886EDA">
        <w:rPr>
          <w:sz w:val="20"/>
          <w:shd w:val="clear" w:color="auto" w:fill="FFFFFF"/>
        </w:rPr>
        <w:t xml:space="preserve"> </w:t>
      </w:r>
      <w:r w:rsidRPr="00886EDA">
        <w:rPr>
          <w:rStyle w:val="diff-highlight"/>
          <w:sz w:val="20"/>
          <w:shd w:val="clear" w:color="auto" w:fill="FFFFFF"/>
        </w:rPr>
        <w:t>presents</w:t>
      </w:r>
      <w:r w:rsidRPr="00886EDA">
        <w:rPr>
          <w:sz w:val="20"/>
          <w:shd w:val="clear" w:color="auto" w:fill="FFFFFF"/>
        </w:rPr>
        <w:t xml:space="preserve"> corresponding Tauc plots.</w:t>
      </w:r>
    </w:p>
    <w:p w:rsidR="0096090A" w:rsidRPr="003549AC" w:rsidRDefault="0096090A" w:rsidP="001D470F">
      <w:pPr>
        <w:pStyle w:val="pdq2pgselectionanchorcontainer"/>
        <w:spacing w:before="240" w:beforeAutospacing="0" w:after="120" w:afterAutospacing="0" w:line="220" w:lineRule="atLeast"/>
        <w:jc w:val="both"/>
        <w:rPr>
          <w:b/>
          <w:sz w:val="18"/>
          <w:szCs w:val="20"/>
        </w:rPr>
      </w:pPr>
      <w:r w:rsidRPr="003549AC">
        <w:rPr>
          <w:b/>
          <w:sz w:val="18"/>
          <w:szCs w:val="20"/>
        </w:rPr>
        <w:t>Table 2</w:t>
      </w:r>
      <w:r w:rsidRPr="003549AC">
        <w:rPr>
          <w:sz w:val="18"/>
          <w:szCs w:val="20"/>
        </w:rPr>
        <w:t>. Optical bandgap values of seven-month-aged Ru-doped Ba₀.₇₅Sr₀.₂₅TiO₃ thin films.</w:t>
      </w:r>
    </w:p>
    <w:tbl>
      <w:tblPr>
        <w:tblStyle w:val="TableGrid"/>
        <w:tblW w:w="6946" w:type="dxa"/>
        <w:tblInd w:w="-5" w:type="dxa"/>
        <w:tblBorders>
          <w:insideH w:val="none" w:sz="0" w:space="0" w:color="auto"/>
          <w:insideV w:val="none" w:sz="0" w:space="0" w:color="auto"/>
        </w:tblBorders>
        <w:tblLook w:val="04A0" w:firstRow="1" w:lastRow="0" w:firstColumn="1" w:lastColumn="0" w:noHBand="0" w:noVBand="1"/>
      </w:tblPr>
      <w:tblGrid>
        <w:gridCol w:w="2168"/>
        <w:gridCol w:w="2510"/>
        <w:gridCol w:w="2268"/>
      </w:tblGrid>
      <w:tr w:rsidR="0096090A" w:rsidRPr="0037442B" w:rsidTr="0037442B">
        <w:tc>
          <w:tcPr>
            <w:tcW w:w="2168" w:type="dxa"/>
            <w:tcBorders>
              <w:top w:val="single" w:sz="4" w:space="0" w:color="auto"/>
              <w:left w:val="nil"/>
              <w:bottom w:val="single" w:sz="4" w:space="0" w:color="auto"/>
            </w:tcBorders>
          </w:tcPr>
          <w:p w:rsidR="0096090A" w:rsidRPr="0037442B" w:rsidRDefault="005E4131" w:rsidP="00693638">
            <w:pPr>
              <w:ind w:right="-30"/>
              <w:jc w:val="center"/>
              <w:rPr>
                <w:rFonts w:ascii="Times New Roman" w:hAnsi="Times New Roman" w:cs="Times New Roman"/>
                <w:bCs/>
                <w:sz w:val="20"/>
                <w:szCs w:val="20"/>
                <w:lang w:val="en-US"/>
              </w:rPr>
            </w:pPr>
            <w:r w:rsidRPr="0037442B">
              <w:rPr>
                <w:rFonts w:ascii="Times New Roman" w:hAnsi="Times New Roman" w:cs="Times New Roman"/>
                <w:bCs/>
                <w:sz w:val="20"/>
                <w:szCs w:val="20"/>
              </w:rPr>
              <w:t>Samp</w:t>
            </w:r>
            <w:r w:rsidR="0096090A" w:rsidRPr="0037442B">
              <w:rPr>
                <w:rFonts w:ascii="Times New Roman" w:hAnsi="Times New Roman" w:cs="Times New Roman"/>
                <w:bCs/>
                <w:sz w:val="20"/>
                <w:szCs w:val="20"/>
              </w:rPr>
              <w:t>l</w:t>
            </w:r>
            <w:r w:rsidRPr="0037442B">
              <w:rPr>
                <w:rFonts w:ascii="Times New Roman" w:hAnsi="Times New Roman" w:cs="Times New Roman"/>
                <w:bCs/>
                <w:sz w:val="20"/>
                <w:szCs w:val="20"/>
                <w:lang w:val="en-US"/>
              </w:rPr>
              <w:t>e</w:t>
            </w:r>
          </w:p>
        </w:tc>
        <w:tc>
          <w:tcPr>
            <w:tcW w:w="2510" w:type="dxa"/>
            <w:tcBorders>
              <w:top w:val="single" w:sz="4" w:space="0" w:color="auto"/>
              <w:bottom w:val="single" w:sz="4" w:space="0" w:color="auto"/>
            </w:tcBorders>
          </w:tcPr>
          <w:p w:rsidR="0096090A" w:rsidRPr="0037442B" w:rsidRDefault="0096090A" w:rsidP="00693638">
            <w:pPr>
              <w:ind w:right="-30"/>
              <w:jc w:val="center"/>
              <w:rPr>
                <w:rFonts w:ascii="Times New Roman" w:hAnsi="Times New Roman" w:cs="Times New Roman"/>
                <w:bCs/>
                <w:sz w:val="20"/>
                <w:szCs w:val="20"/>
              </w:rPr>
            </w:pPr>
            <w:r w:rsidRPr="0037442B">
              <w:rPr>
                <w:rFonts w:ascii="Times New Roman" w:hAnsi="Times New Roman" w:cs="Times New Roman"/>
                <w:bCs/>
                <w:sz w:val="20"/>
                <w:szCs w:val="20"/>
              </w:rPr>
              <w:t>Dopan</w:t>
            </w:r>
            <w:r w:rsidR="00B268CF" w:rsidRPr="0037442B">
              <w:rPr>
                <w:rFonts w:ascii="Times New Roman" w:hAnsi="Times New Roman" w:cs="Times New Roman"/>
                <w:bCs/>
                <w:sz w:val="20"/>
                <w:szCs w:val="20"/>
                <w:lang w:val="en-US"/>
              </w:rPr>
              <w:t>t</w:t>
            </w:r>
            <w:r w:rsidR="00B268CF" w:rsidRPr="0037442B">
              <w:rPr>
                <w:rFonts w:ascii="Times New Roman" w:hAnsi="Times New Roman" w:cs="Times New Roman"/>
                <w:bCs/>
                <w:sz w:val="20"/>
                <w:szCs w:val="20"/>
              </w:rPr>
              <w:t xml:space="preserve"> </w:t>
            </w:r>
            <w:r w:rsidRPr="0037442B">
              <w:rPr>
                <w:rFonts w:ascii="Times New Roman" w:hAnsi="Times New Roman" w:cs="Times New Roman"/>
                <w:bCs/>
                <w:sz w:val="20"/>
                <w:szCs w:val="20"/>
              </w:rPr>
              <w:t>Concentration (</w:t>
            </w:r>
            <w:r w:rsidR="009B65A8">
              <w:rPr>
                <w:rFonts w:ascii="Times New Roman" w:hAnsi="Times New Roman" w:cs="Times New Roman"/>
                <w:bCs/>
                <w:sz w:val="20"/>
                <w:szCs w:val="20"/>
                <w:lang w:val="en-US"/>
              </w:rPr>
              <w:t>mol</w:t>
            </w:r>
            <w:r w:rsidRPr="0037442B">
              <w:rPr>
                <w:rFonts w:ascii="Times New Roman" w:hAnsi="Times New Roman" w:cs="Times New Roman"/>
                <w:bCs/>
                <w:sz w:val="20"/>
                <w:szCs w:val="20"/>
              </w:rPr>
              <w:t>%)</w:t>
            </w:r>
          </w:p>
        </w:tc>
        <w:tc>
          <w:tcPr>
            <w:tcW w:w="2268" w:type="dxa"/>
            <w:tcBorders>
              <w:top w:val="single" w:sz="4" w:space="0" w:color="auto"/>
              <w:bottom w:val="single" w:sz="4" w:space="0" w:color="auto"/>
              <w:right w:val="nil"/>
            </w:tcBorders>
          </w:tcPr>
          <w:p w:rsidR="0096090A" w:rsidRPr="0037442B" w:rsidRDefault="0096090A" w:rsidP="00693638">
            <w:pPr>
              <w:ind w:right="-30"/>
              <w:jc w:val="center"/>
              <w:rPr>
                <w:rFonts w:ascii="Times New Roman" w:hAnsi="Times New Roman" w:cs="Times New Roman"/>
                <w:bCs/>
                <w:sz w:val="20"/>
                <w:szCs w:val="20"/>
              </w:rPr>
            </w:pPr>
            <w:r w:rsidRPr="0037442B">
              <w:rPr>
                <w:rFonts w:ascii="Times New Roman" w:hAnsi="Times New Roman" w:cs="Times New Roman"/>
                <w:bCs/>
                <w:sz w:val="20"/>
                <w:szCs w:val="20"/>
              </w:rPr>
              <w:t>Direct BandGap (eV)</w:t>
            </w:r>
          </w:p>
        </w:tc>
      </w:tr>
      <w:tr w:rsidR="0096090A" w:rsidRPr="00693638" w:rsidTr="0037442B">
        <w:tc>
          <w:tcPr>
            <w:tcW w:w="2168" w:type="dxa"/>
            <w:tcBorders>
              <w:top w:val="single" w:sz="4" w:space="0" w:color="auto"/>
              <w:left w:val="nil"/>
              <w:bottom w:val="single" w:sz="4" w:space="0" w:color="auto"/>
            </w:tcBorders>
            <w:vAlign w:val="center"/>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p>
        </w:tc>
        <w:tc>
          <w:tcPr>
            <w:tcW w:w="2510" w:type="dxa"/>
            <w:tcBorders>
              <w:top w:val="single" w:sz="4" w:space="0" w:color="auto"/>
            </w:tcBorders>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0</w:t>
            </w:r>
          </w:p>
        </w:tc>
        <w:tc>
          <w:tcPr>
            <w:tcW w:w="2268" w:type="dxa"/>
            <w:tcBorders>
              <w:top w:val="single" w:sz="4" w:space="0" w:color="auto"/>
              <w:right w:val="nil"/>
            </w:tcBorders>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3,09</w:t>
            </w:r>
          </w:p>
        </w:tc>
      </w:tr>
      <w:tr w:rsidR="0096090A" w:rsidRPr="00693638" w:rsidTr="0037442B">
        <w:tc>
          <w:tcPr>
            <w:tcW w:w="2168" w:type="dxa"/>
            <w:tcBorders>
              <w:top w:val="nil"/>
              <w:left w:val="nil"/>
              <w:bottom w:val="single" w:sz="4" w:space="0" w:color="auto"/>
            </w:tcBorders>
          </w:tcPr>
          <w:p w:rsidR="0096090A" w:rsidRPr="00551946" w:rsidRDefault="00551946" w:rsidP="00693638">
            <w:pPr>
              <w:ind w:right="-30"/>
              <w:jc w:val="center"/>
              <w:rPr>
                <w:rFonts w:ascii="Times New Roman" w:hAnsi="Times New Roman" w:cs="Times New Roman"/>
                <w:sz w:val="20"/>
                <w:szCs w:val="20"/>
                <w:lang w:val="en-US"/>
              </w:rPr>
            </w:pPr>
            <w:r w:rsidRPr="00D70D91">
              <w:rPr>
                <w:rFonts w:ascii="Times New Roman" w:hAnsi="Times New Roman" w:cs="Times New Roman"/>
                <w:sz w:val="20"/>
                <w:szCs w:val="20"/>
              </w:rPr>
              <w:t>Ba</w:t>
            </w:r>
            <w:r w:rsidRPr="00D70D91">
              <w:rPr>
                <w:rFonts w:ascii="Times New Roman" w:hAnsi="Times New Roman" w:cs="Times New Roman"/>
                <w:sz w:val="20"/>
                <w:szCs w:val="20"/>
                <w:vertAlign w:val="subscript"/>
              </w:rPr>
              <w:t>0,75</w:t>
            </w:r>
            <w:r w:rsidRPr="00D70D91">
              <w:rPr>
                <w:rFonts w:ascii="Times New Roman" w:hAnsi="Times New Roman" w:cs="Times New Roman"/>
                <w:sz w:val="20"/>
                <w:szCs w:val="20"/>
              </w:rPr>
              <w:t>Sr</w:t>
            </w:r>
            <w:r w:rsidRPr="00D70D91">
              <w:rPr>
                <w:rFonts w:ascii="Times New Roman" w:hAnsi="Times New Roman" w:cs="Times New Roman"/>
                <w:sz w:val="20"/>
                <w:szCs w:val="20"/>
                <w:vertAlign w:val="subscript"/>
              </w:rPr>
              <w:t>0,25</w:t>
            </w:r>
            <w:r w:rsidRPr="00D70D91">
              <w:rPr>
                <w:rFonts w:ascii="Times New Roman" w:hAnsi="Times New Roman" w:cs="Times New Roman"/>
                <w:sz w:val="20"/>
                <w:szCs w:val="20"/>
              </w:rPr>
              <w:t>TiO</w:t>
            </w:r>
            <w:r w:rsidRPr="00D70D91">
              <w:rPr>
                <w:rFonts w:ascii="Times New Roman" w:hAnsi="Times New Roman" w:cs="Times New Roman"/>
                <w:sz w:val="20"/>
                <w:szCs w:val="20"/>
                <w:vertAlign w:val="subscript"/>
              </w:rPr>
              <w:t>3</w:t>
            </w:r>
            <w:r w:rsidRPr="00D70D91">
              <w:rPr>
                <w:rFonts w:ascii="Times New Roman" w:hAnsi="Times New Roman" w:cs="Times New Roman"/>
                <w:sz w:val="20"/>
                <w:szCs w:val="20"/>
                <w:vertAlign w:val="subscript"/>
                <w:lang w:val="en-US"/>
              </w:rPr>
              <w:t xml:space="preserve"> </w:t>
            </w:r>
            <w:r w:rsidRPr="00D70D91">
              <w:rPr>
                <w:rFonts w:ascii="Times New Roman" w:hAnsi="Times New Roman" w:cs="Times New Roman"/>
                <w:sz w:val="20"/>
                <w:szCs w:val="20"/>
                <w:lang w:val="en-US"/>
              </w:rPr>
              <w:t>: Ru</w:t>
            </w:r>
          </w:p>
        </w:tc>
        <w:tc>
          <w:tcPr>
            <w:tcW w:w="2510" w:type="dxa"/>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0,5</w:t>
            </w:r>
          </w:p>
        </w:tc>
        <w:tc>
          <w:tcPr>
            <w:tcW w:w="2268" w:type="dxa"/>
            <w:tcBorders>
              <w:bottom w:val="single" w:sz="4" w:space="0" w:color="auto"/>
              <w:right w:val="nil"/>
            </w:tcBorders>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1,48</w:t>
            </w:r>
          </w:p>
        </w:tc>
      </w:tr>
    </w:tbl>
    <w:p w:rsidR="00551946" w:rsidRDefault="00551946" w:rsidP="00670E05">
      <w:pPr>
        <w:pStyle w:val="pdq2pgselectionanchorcontainer"/>
        <w:spacing w:before="240" w:beforeAutospacing="0" w:after="0" w:afterAutospacing="0" w:line="240" w:lineRule="atLeast"/>
        <w:jc w:val="both"/>
        <w:rPr>
          <w:sz w:val="20"/>
          <w:szCs w:val="20"/>
        </w:rPr>
      </w:pPr>
      <w:r w:rsidRPr="00551946">
        <w:rPr>
          <w:sz w:val="20"/>
          <w:szCs w:val="20"/>
        </w:rPr>
        <w:lastRenderedPageBreak/>
        <w:t xml:space="preserve">As shown in Table 2 and Figure 1, the undoped aged film exhibits an optical bandgap of </w:t>
      </w:r>
      <w:r w:rsidRPr="00693638">
        <w:rPr>
          <w:rStyle w:val="Strong"/>
          <w:b w:val="0"/>
          <w:sz w:val="20"/>
          <w:szCs w:val="20"/>
        </w:rPr>
        <w:t>3.09 eV</w:t>
      </w:r>
      <w:r>
        <w:rPr>
          <w:sz w:val="20"/>
          <w:szCs w:val="20"/>
        </w:rPr>
        <w:t xml:space="preserve">. Incorporation of </w:t>
      </w:r>
      <w:r w:rsidRPr="00551946">
        <w:rPr>
          <w:sz w:val="20"/>
          <w:szCs w:val="20"/>
        </w:rPr>
        <w:t>0.5</w:t>
      </w:r>
      <w:r>
        <w:rPr>
          <w:sz w:val="20"/>
          <w:szCs w:val="20"/>
        </w:rPr>
        <w:t>mol%</w:t>
      </w:r>
      <w:r w:rsidRPr="00551946">
        <w:rPr>
          <w:sz w:val="20"/>
          <w:szCs w:val="20"/>
        </w:rPr>
        <w:t xml:space="preserve"> Ru causes a substantial shift of the absorption edge toward lower energies, reducing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g</m:t>
            </m:r>
          </m:sub>
        </m:sSub>
      </m:oMath>
      <w:r>
        <w:rPr>
          <w:sz w:val="20"/>
          <w:szCs w:val="20"/>
        </w:rPr>
        <w:t xml:space="preserve"> to </w:t>
      </w:r>
      <w:r w:rsidRPr="00551946">
        <w:rPr>
          <w:sz w:val="20"/>
          <w:szCs w:val="20"/>
        </w:rPr>
        <w:t>1.48</w:t>
      </w:r>
      <w:r>
        <w:rPr>
          <w:sz w:val="20"/>
          <w:szCs w:val="20"/>
        </w:rPr>
        <w:t xml:space="preserve"> eV</w:t>
      </w:r>
      <w:r w:rsidRPr="00551946">
        <w:rPr>
          <w:sz w:val="20"/>
          <w:szCs w:val="20"/>
        </w:rPr>
        <w:t xml:space="preserve">.  </w:t>
      </w:r>
    </w:p>
    <w:p w:rsidR="00551946" w:rsidRDefault="00551946" w:rsidP="00886EDA">
      <w:pPr>
        <w:pStyle w:val="pdq2pgselectionanchorcontainer"/>
        <w:spacing w:before="0" w:beforeAutospacing="0" w:after="0" w:afterAutospacing="0" w:line="240" w:lineRule="atLeast"/>
        <w:ind w:firstLine="227"/>
        <w:jc w:val="both"/>
        <w:rPr>
          <w:sz w:val="20"/>
          <w:szCs w:val="20"/>
        </w:rPr>
      </w:pPr>
      <w:r w:rsidRPr="00551946">
        <w:rPr>
          <w:sz w:val="20"/>
          <w:szCs w:val="20"/>
        </w:rPr>
        <w:t>This bandgap narrowing is driven by two main factors:</w:t>
      </w:r>
    </w:p>
    <w:p w:rsidR="00F24A58" w:rsidRPr="00D70D91" w:rsidRDefault="00551946" w:rsidP="002204D9">
      <w:pPr>
        <w:pStyle w:val="pdq2pgselectionanchorcontainer"/>
        <w:numPr>
          <w:ilvl w:val="0"/>
          <w:numId w:val="9"/>
        </w:numPr>
        <w:spacing w:before="0" w:beforeAutospacing="0" w:after="0" w:afterAutospacing="0" w:line="240" w:lineRule="atLeast"/>
        <w:ind w:left="284"/>
        <w:jc w:val="both"/>
        <w:rPr>
          <w:sz w:val="20"/>
          <w:szCs w:val="20"/>
        </w:rPr>
      </w:pPr>
      <w:r w:rsidRPr="00D70D91">
        <w:rPr>
          <w:sz w:val="20"/>
          <w:szCs w:val="20"/>
        </w:rPr>
        <w:t xml:space="preserve">Dopant-Induced Defect States: According to Mott-Davis electronic models for disordered systems, substituting Ru (ionic radii </w:t>
      </w:r>
      <m:oMath>
        <m:r>
          <w:rPr>
            <w:rFonts w:ascii="Cambria Math" w:hAnsi="Cambria Math"/>
            <w:sz w:val="20"/>
            <w:szCs w:val="20"/>
          </w:rPr>
          <m:t xml:space="preserve">~ </m:t>
        </m:r>
      </m:oMath>
      <w:r w:rsidRPr="00D70D91">
        <w:rPr>
          <w:sz w:val="20"/>
          <w:szCs w:val="20"/>
        </w:rPr>
        <w:t>0.62</w:t>
      </w:r>
      <w:r w:rsidR="00670E05" w:rsidRPr="00D70D91">
        <w:rPr>
          <w:sz w:val="20"/>
          <w:szCs w:val="20"/>
        </w:rPr>
        <w:t xml:space="preserve"> </w:t>
      </w:r>
      <m:oMath>
        <m:r>
          <w:rPr>
            <w:rFonts w:ascii="Cambria Math" w:hAnsi="Cambria Math"/>
            <w:sz w:val="20"/>
            <w:szCs w:val="20"/>
          </w:rPr>
          <m:t>Å</m:t>
        </m:r>
      </m:oMath>
      <w:r w:rsidR="00670E05" w:rsidRPr="00D70D91">
        <w:rPr>
          <w:sz w:val="20"/>
          <w:szCs w:val="20"/>
        </w:rPr>
        <w:t xml:space="preserve">) </w:t>
      </w:r>
      <w:r w:rsidRPr="00D70D91">
        <w:rPr>
          <w:sz w:val="20"/>
          <w:szCs w:val="20"/>
        </w:rPr>
        <w:t xml:space="preserve">into </w:t>
      </w:r>
      <w:r w:rsidR="00670E05" w:rsidRPr="00D70D91">
        <w:rPr>
          <w:sz w:val="20"/>
          <w:szCs w:val="20"/>
        </w:rPr>
        <w:t xml:space="preserve">Ti </w:t>
      </w:r>
      <w:r w:rsidRPr="00D70D91">
        <w:rPr>
          <w:sz w:val="20"/>
          <w:szCs w:val="20"/>
        </w:rPr>
        <w:t xml:space="preserve">B-sites </w:t>
      </w:r>
      <m:oMath>
        <m:r>
          <w:rPr>
            <w:rFonts w:ascii="Cambria Math" w:hAnsi="Cambria Math"/>
            <w:sz w:val="20"/>
            <w:szCs w:val="20"/>
          </w:rPr>
          <m:t xml:space="preserve">(~ </m:t>
        </m:r>
      </m:oMath>
      <w:r w:rsidR="00670E05" w:rsidRPr="00D70D91">
        <w:rPr>
          <w:sz w:val="20"/>
          <w:szCs w:val="20"/>
        </w:rPr>
        <w:t xml:space="preserve">0.605 </w:t>
      </w:r>
      <m:oMath>
        <m:r>
          <w:rPr>
            <w:rFonts w:ascii="Cambria Math" w:hAnsi="Cambria Math"/>
            <w:sz w:val="20"/>
            <w:szCs w:val="20"/>
          </w:rPr>
          <m:t>Å</m:t>
        </m:r>
      </m:oMath>
      <w:r w:rsidR="00670E05" w:rsidRPr="00D70D91">
        <w:rPr>
          <w:sz w:val="20"/>
          <w:szCs w:val="20"/>
        </w:rPr>
        <w:t xml:space="preserve">) generates localized </w:t>
      </w:r>
      <w:r w:rsidR="00670E05" w:rsidRPr="00D70D91">
        <w:rPr>
          <w:i/>
          <w:sz w:val="20"/>
          <w:szCs w:val="20"/>
        </w:rPr>
        <w:t>d</w:t>
      </w:r>
      <w:r w:rsidRPr="00D70D91">
        <w:rPr>
          <w:sz w:val="20"/>
          <w:szCs w:val="20"/>
        </w:rPr>
        <w:t xml:space="preserve">-band defect states within the energy bandgap. </w:t>
      </w:r>
      <w:r w:rsidR="002204D9" w:rsidRPr="002204D9">
        <w:rPr>
          <w:sz w:val="20"/>
          <w:szCs w:val="20"/>
        </w:rPr>
        <w:t>Additionally, charge compensating oxygen vacancies (V</w:t>
      </w:r>
      <w:r w:rsidR="002204D9" w:rsidRPr="002204D9">
        <w:rPr>
          <w:rFonts w:ascii="Cambria Math" w:hAnsi="Cambria Math" w:cs="Cambria Math"/>
          <w:sz w:val="20"/>
          <w:szCs w:val="20"/>
        </w:rPr>
        <w:t>𝑂</w:t>
      </w:r>
      <w:r w:rsidR="002204D9" w:rsidRPr="002204D9">
        <w:rPr>
          <w:sz w:val="20"/>
          <w:szCs w:val="20"/>
        </w:rPr>
        <w:t>̈) are also included in this work. These defects, located near the top of the valence band, create an energy band gap and reduce the energy nee</w:t>
      </w:r>
      <w:r w:rsidR="002204D9">
        <w:rPr>
          <w:sz w:val="20"/>
          <w:szCs w:val="20"/>
        </w:rPr>
        <w:t>ded for optical excitation (</w:t>
      </w:r>
      <w:r w:rsidR="002204D9" w:rsidRPr="002204D9">
        <w:rPr>
          <w:sz w:val="20"/>
          <w:szCs w:val="20"/>
        </w:rPr>
        <w:t>optical gap) with respect to the band gap created solel</w:t>
      </w:r>
      <w:r w:rsidR="002204D9">
        <w:rPr>
          <w:sz w:val="20"/>
          <w:szCs w:val="20"/>
        </w:rPr>
        <w:t>y by free carrier absence (</w:t>
      </w:r>
      <w:r w:rsidR="002204D9" w:rsidRPr="002204D9">
        <w:rPr>
          <w:sz w:val="20"/>
          <w:szCs w:val="20"/>
        </w:rPr>
        <w:t>band ga</w:t>
      </w:r>
      <w:r w:rsidR="002204D9">
        <w:rPr>
          <w:sz w:val="20"/>
          <w:szCs w:val="20"/>
        </w:rPr>
        <w:t xml:space="preserve">p obtained by charge transport) </w:t>
      </w:r>
      <w:r w:rsidR="00670E05" w:rsidRPr="00D70D91">
        <w:rPr>
          <w:sz w:val="20"/>
          <w:szCs w:val="20"/>
        </w:rPr>
        <w:fldChar w:fldCharType="begin"/>
      </w:r>
      <w:r w:rsidR="00670E05" w:rsidRPr="00D70D91">
        <w:rPr>
          <w:sz w:val="20"/>
          <w:szCs w:val="20"/>
        </w:rPr>
        <w:instrText xml:space="preserve"> ADDIN ZOTERO_ITEM CSL_CITATION {"citationID":"faJkX7xs","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670E05" w:rsidRPr="00D70D91">
        <w:rPr>
          <w:sz w:val="20"/>
          <w:szCs w:val="20"/>
        </w:rPr>
        <w:fldChar w:fldCharType="separate"/>
      </w:r>
      <w:r w:rsidR="00670E05" w:rsidRPr="00D70D91">
        <w:rPr>
          <w:sz w:val="20"/>
          <w:szCs w:val="20"/>
        </w:rPr>
        <w:t>[12</w:t>
      </w:r>
      <w:r w:rsidR="00670E05" w:rsidRPr="00D70D91">
        <w:rPr>
          <w:sz w:val="20"/>
          <w:szCs w:val="20"/>
        </w:rPr>
        <w:fldChar w:fldCharType="end"/>
      </w:r>
      <w:r w:rsidR="00670E05" w:rsidRPr="00D70D91">
        <w:rPr>
          <w:sz w:val="20"/>
          <w:szCs w:val="20"/>
        </w:rPr>
        <w:t>,</w:t>
      </w:r>
      <w:r w:rsidR="00670E05" w:rsidRPr="00D70D91">
        <w:rPr>
          <w:sz w:val="20"/>
          <w:szCs w:val="20"/>
        </w:rPr>
        <w:fldChar w:fldCharType="begin"/>
      </w:r>
      <w:r w:rsidR="00670E05" w:rsidRPr="00D70D91">
        <w:rPr>
          <w:sz w:val="20"/>
          <w:szCs w:val="20"/>
        </w:rPr>
        <w:instrText xml:space="preserve"> ADDIN ZOTERO_ITEM CSL_CITATION {"citationID":"zhsC7fnH","properties":{"unsorted":false,"formattedCitation":"[13]","plainCitation":"[13]","noteIndex":0},"citationItems":[{"id":11,"uris":["http://zotero.org/users/local/pyIkGJGa/items/WVFQRUZ6"],"itemData":{"id":11,"type":"book","publisher":"Oxford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670E05" w:rsidRPr="00D70D91">
        <w:rPr>
          <w:sz w:val="20"/>
          <w:szCs w:val="20"/>
        </w:rPr>
        <w:fldChar w:fldCharType="separate"/>
      </w:r>
      <w:r w:rsidR="00670E05" w:rsidRPr="00D70D91">
        <w:rPr>
          <w:sz w:val="20"/>
          <w:szCs w:val="20"/>
        </w:rPr>
        <w:t>13]</w:t>
      </w:r>
      <w:r w:rsidR="00670E05" w:rsidRPr="00D70D91">
        <w:rPr>
          <w:sz w:val="20"/>
          <w:szCs w:val="20"/>
        </w:rPr>
        <w:fldChar w:fldCharType="end"/>
      </w:r>
      <w:r w:rsidR="00670E05" w:rsidRPr="00D70D91">
        <w:rPr>
          <w:sz w:val="20"/>
          <w:szCs w:val="20"/>
        </w:rPr>
        <w:t>.</w:t>
      </w:r>
      <w:r w:rsidR="005875E5" w:rsidRPr="00D70D91">
        <w:rPr>
          <w:sz w:val="20"/>
          <w:szCs w:val="20"/>
        </w:rPr>
        <w:t xml:space="preserve"> </w:t>
      </w:r>
    </w:p>
    <w:p w:rsidR="00670E05" w:rsidRPr="00F24A58" w:rsidRDefault="005875E5" w:rsidP="00F24A58">
      <w:pPr>
        <w:pStyle w:val="pdq2pgselectionanchorcontainer"/>
        <w:spacing w:before="0" w:beforeAutospacing="0" w:after="0" w:afterAutospacing="0" w:line="240" w:lineRule="atLeast"/>
        <w:ind w:left="284"/>
        <w:jc w:val="both"/>
        <w:rPr>
          <w:sz w:val="20"/>
          <w:szCs w:val="20"/>
          <w:highlight w:val="yellow"/>
        </w:rPr>
      </w:pPr>
      <w:r w:rsidRPr="00F24A58">
        <w:rPr>
          <w:sz w:val="20"/>
          <w:szCs w:val="20"/>
        </w:rPr>
        <w:t xml:space="preserve">According to Brinker and Scherer </w:t>
      </w:r>
      <w:r w:rsidRPr="00F24A58">
        <w:rPr>
          <w:sz w:val="20"/>
          <w:szCs w:val="20"/>
        </w:rPr>
        <w:fldChar w:fldCharType="begin"/>
      </w:r>
      <w:r w:rsidRPr="00F24A58">
        <w:rPr>
          <w:sz w:val="20"/>
          <w:szCs w:val="20"/>
        </w:rPr>
        <w:instrText xml:space="preserve"> ADDIN ZOTERO_ITEM CSL_CITATION {"citationID":"gBAfDbyt","properties":{"unsorted":false,"formattedCitation":"[4]","plainCitation":"[4]","noteIndex":0},"citationItems":[{"id":6,"uris":["http://zotero.org/users/local/pyIkGJGa/items/LAMA8TLU"],"itemData":{"id":6,"type":"book","publisher":"Academic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Pr="00F24A58">
        <w:rPr>
          <w:sz w:val="20"/>
          <w:szCs w:val="20"/>
        </w:rPr>
        <w:fldChar w:fldCharType="separate"/>
      </w:r>
      <w:r w:rsidRPr="00F24A58">
        <w:rPr>
          <w:sz w:val="20"/>
          <w:szCs w:val="20"/>
        </w:rPr>
        <w:t>[4</w:t>
      </w:r>
      <w:r w:rsidRPr="00F24A58">
        <w:rPr>
          <w:sz w:val="20"/>
          <w:szCs w:val="20"/>
        </w:rPr>
        <w:fldChar w:fldCharType="end"/>
      </w:r>
      <w:r w:rsidRPr="00F24A58">
        <w:rPr>
          <w:sz w:val="20"/>
          <w:szCs w:val="20"/>
        </w:rPr>
        <w:t xml:space="preserve">], </w:t>
      </w:r>
      <w:r w:rsidR="00A24FFD" w:rsidRPr="00A24FFD">
        <w:rPr>
          <w:sz w:val="20"/>
          <w:szCs w:val="20"/>
        </w:rPr>
        <w:t>extended precursor aging modifies the optics of the deposit films. It has been documented that extended aging (7 months or more) promotes continuous condensation and hydrolysis, residual solvent evaporation, and modification of the viscosity of the precursor solution. Modifications in the rheology of the precursor solution result in variations during the spin-coating process. Variations in the rheology also influences the final structure of the deposit films. Modifications in the density and structure of the deposit films promotes the removal of defects (i.e. rearrangement and densification) when the deposit films are heated at hi</w:t>
      </w:r>
      <w:r w:rsidR="00A24FFD">
        <w:rPr>
          <w:sz w:val="20"/>
          <w:szCs w:val="20"/>
        </w:rPr>
        <w:t>gh temperatures (i.e. annealed)</w:t>
      </w:r>
      <w:r w:rsidRPr="00F24A58">
        <w:rPr>
          <w:sz w:val="20"/>
          <w:szCs w:val="20"/>
        </w:rPr>
        <w:t xml:space="preserve"> [</w:t>
      </w:r>
      <w:r w:rsidRPr="00F24A58">
        <w:rPr>
          <w:sz w:val="20"/>
          <w:szCs w:val="20"/>
        </w:rPr>
        <w:fldChar w:fldCharType="begin"/>
      </w:r>
      <w:r w:rsidRPr="00F24A58">
        <w:rPr>
          <w:sz w:val="20"/>
          <w:szCs w:val="20"/>
        </w:rPr>
        <w:instrText xml:space="preserve"> ADDIN ZOTERO_ITEM CSL_CITATION {"citationID":"qHkk0YAd","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Pr="00F24A58">
        <w:rPr>
          <w:sz w:val="20"/>
          <w:szCs w:val="20"/>
        </w:rPr>
        <w:fldChar w:fldCharType="separate"/>
      </w:r>
      <w:r w:rsidRPr="00F24A58">
        <w:rPr>
          <w:sz w:val="20"/>
          <w:szCs w:val="20"/>
        </w:rPr>
        <w:t>5]</w:t>
      </w:r>
      <w:r w:rsidRPr="00F24A58">
        <w:rPr>
          <w:sz w:val="20"/>
          <w:szCs w:val="20"/>
        </w:rPr>
        <w:fldChar w:fldCharType="end"/>
      </w:r>
      <w:r w:rsidRPr="00F24A58">
        <w:rPr>
          <w:sz w:val="20"/>
          <w:szCs w:val="20"/>
        </w:rPr>
        <w:t>. Consequently, precursor aging acts as an indirect yet critical driver in tailoring the electronic band structure of the resulting BST thin films.</w:t>
      </w:r>
    </w:p>
    <w:p w:rsidR="008947C8" w:rsidRPr="00D70D91" w:rsidRDefault="00551946" w:rsidP="00742007">
      <w:pPr>
        <w:pStyle w:val="pdq2pgselectionanchorcontainer"/>
        <w:numPr>
          <w:ilvl w:val="0"/>
          <w:numId w:val="9"/>
        </w:numPr>
        <w:spacing w:before="0" w:beforeAutospacing="0" w:after="0" w:afterAutospacing="0" w:line="240" w:lineRule="atLeast"/>
        <w:ind w:left="284"/>
        <w:jc w:val="both"/>
        <w:rPr>
          <w:sz w:val="20"/>
          <w:szCs w:val="20"/>
        </w:rPr>
      </w:pPr>
      <w:r w:rsidRPr="00D70D91">
        <w:rPr>
          <w:sz w:val="20"/>
          <w:szCs w:val="20"/>
        </w:rPr>
        <w:t xml:space="preserve">Precursor Aging Contribution: Extended precursor aging promotes non-uniform local cation distribution and micro-strains during sol-gel network formation. </w:t>
      </w:r>
      <w:r w:rsidR="00742007" w:rsidRPr="00742007">
        <w:rPr>
          <w:sz w:val="20"/>
          <w:szCs w:val="20"/>
        </w:rPr>
        <w:t>When thermal processing is used with this structural disorder it increases the number of localized electronic states. This leads to an absorption of light, across the visible spectrum. The improved ability to absorb light helps photoresponsive sensors and optoelectronic devices perform better</w:t>
      </w:r>
      <w:r w:rsidR="005875E5" w:rsidRPr="00D70D91">
        <w:rPr>
          <w:sz w:val="20"/>
          <w:szCs w:val="20"/>
        </w:rPr>
        <w:t xml:space="preserve"> </w:t>
      </w:r>
      <w:r w:rsidR="00383A01" w:rsidRPr="00D70D91">
        <w:rPr>
          <w:rStyle w:val="Emphasis"/>
          <w:i w:val="0"/>
          <w:sz w:val="20"/>
          <w:szCs w:val="20"/>
        </w:rPr>
        <w:fldChar w:fldCharType="begin"/>
      </w:r>
      <w:r w:rsidR="00383A01" w:rsidRPr="00D70D91">
        <w:rPr>
          <w:rStyle w:val="Emphasis"/>
          <w:i w:val="0"/>
          <w:sz w:val="20"/>
          <w:szCs w:val="20"/>
        </w:rPr>
        <w:instrText xml:space="preserve"> ADDIN ZOTERO_ITEM CSL_CITATION {"citationID":"VlLw2EGl","properties":{"unsorted":false,"formattedCitation":"[14]","plainCitation":"[14]","noteIndex":0},"citationItems":[{"id":27,"uris":["http://zotero.org/users/local/pyIkGJGa/items/RAP7YP9R"],"itemData":{"id":27,"type":"article-journal","container-title":"IEEE Access","title":"Ferroelectric Sensor BaₓSr₁₋ₓTiO₃ Integrated with Android Smartphone for Controlling and Monitoring Smart Street Lighting.","author":[{"family":"Irzaman","given":""},{"family":"Siskandar","given":"R"},{"family":"Jenie","given":"R. P"},{"family":"Syafutra","given":"H"},{"family":"Iqbal","given":"M"},{"family":"Yuliarto","given":"B"}],"issued":{"date-parts":[["2022"]]}}}],"schema":"https://github.com/citation-style-language/schema/raw/master/csl-citation.json"} </w:instrText>
      </w:r>
      <w:r w:rsidR="00383A01" w:rsidRPr="00D70D91">
        <w:rPr>
          <w:rStyle w:val="Emphasis"/>
          <w:i w:val="0"/>
          <w:sz w:val="20"/>
          <w:szCs w:val="20"/>
        </w:rPr>
        <w:fldChar w:fldCharType="separate"/>
      </w:r>
      <w:r w:rsidR="00383A01" w:rsidRPr="00D70D91">
        <w:rPr>
          <w:sz w:val="20"/>
          <w:szCs w:val="20"/>
        </w:rPr>
        <w:t>[14]</w:t>
      </w:r>
      <w:r w:rsidR="00383A01" w:rsidRPr="00D70D91">
        <w:rPr>
          <w:rStyle w:val="Emphasis"/>
          <w:i w:val="0"/>
          <w:sz w:val="20"/>
          <w:szCs w:val="20"/>
        </w:rPr>
        <w:fldChar w:fldCharType="end"/>
      </w:r>
      <w:r w:rsidR="00383A01" w:rsidRPr="00D70D91">
        <w:rPr>
          <w:rStyle w:val="Emphasis"/>
          <w:i w:val="0"/>
          <w:sz w:val="20"/>
          <w:szCs w:val="20"/>
        </w:rPr>
        <w:t>.</w:t>
      </w:r>
      <w:r w:rsidR="00AE2C18" w:rsidRPr="00D70D91">
        <w:rPr>
          <w:i/>
          <w:sz w:val="20"/>
          <w:szCs w:val="20"/>
        </w:rPr>
        <w:t xml:space="preserve"> </w:t>
      </w:r>
    </w:p>
    <w:p w:rsidR="007579F7" w:rsidRPr="00693638" w:rsidRDefault="007579F7" w:rsidP="003549AC">
      <w:pPr>
        <w:pStyle w:val="ListParagraph"/>
        <w:numPr>
          <w:ilvl w:val="1"/>
          <w:numId w:val="3"/>
        </w:numPr>
        <w:spacing w:before="240" w:line="240" w:lineRule="atLeast"/>
        <w:ind w:left="567" w:hanging="567"/>
        <w:outlineLvl w:val="0"/>
        <w:rPr>
          <w:rFonts w:ascii="Times New Roman" w:eastAsia="Times New Roman" w:hAnsi="Times New Roman" w:cs="Times New Roman"/>
          <w:b/>
          <w:bCs/>
          <w:kern w:val="36"/>
          <w:sz w:val="20"/>
          <w:szCs w:val="20"/>
          <w:lang w:eastAsia="en-ID"/>
        </w:rPr>
      </w:pPr>
      <w:r w:rsidRPr="00693638">
        <w:rPr>
          <w:rFonts w:ascii="Times New Roman" w:eastAsia="Times New Roman" w:hAnsi="Times New Roman" w:cs="Times New Roman"/>
          <w:b/>
          <w:bCs/>
          <w:kern w:val="36"/>
          <w:sz w:val="20"/>
          <w:szCs w:val="20"/>
          <w:lang w:eastAsia="en-ID"/>
        </w:rPr>
        <w:t>UV–Visible Spectroscopic Analysis and Urbach Energy</w:t>
      </w:r>
    </w:p>
    <w:p w:rsidR="003549AC" w:rsidRDefault="007579F7" w:rsidP="003549AC">
      <w:pPr>
        <w:spacing w:after="0" w:line="240" w:lineRule="atLeast"/>
        <w:jc w:val="both"/>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 xml:space="preserve">The Urbach energy </w:t>
      </w:r>
      <m:oMath>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r>
          <w:rPr>
            <w:rFonts w:ascii="Cambria Math" w:eastAsia="Times New Roman" w:hAnsi="Cambria Math" w:cs="Times New Roman"/>
            <w:sz w:val="20"/>
            <w:szCs w:val="20"/>
            <w:lang w:eastAsia="en-ID"/>
          </w:rPr>
          <m:t xml:space="preserve">) </m:t>
        </m:r>
      </m:oMath>
      <w:r w:rsidR="00AE2C18" w:rsidRPr="00AE2C18">
        <w:rPr>
          <w:rStyle w:val="diff-highlight"/>
          <w:rFonts w:ascii="Times New Roman" w:hAnsi="Times New Roman" w:cs="Times New Roman"/>
          <w:sz w:val="20"/>
          <w:shd w:val="clear" w:color="auto" w:fill="FFFFFF"/>
        </w:rPr>
        <w:t>can</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be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defined</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as a significant optoelectronic</w:t>
      </w:r>
      <w:r w:rsidR="00AE2C18" w:rsidRPr="00AE2C18">
        <w:rPr>
          <w:rFonts w:ascii="Times New Roman" w:hAnsi="Times New Roman" w:cs="Times New Roman"/>
          <w:sz w:val="20"/>
          <w:shd w:val="clear" w:color="auto" w:fill="FFFFFF"/>
        </w:rPr>
        <w:t xml:space="preserve"> parameter </w:t>
      </w:r>
      <w:r w:rsidR="00AE2C18" w:rsidRPr="00AE2C18">
        <w:rPr>
          <w:rStyle w:val="diff-highlight"/>
          <w:rFonts w:ascii="Times New Roman" w:hAnsi="Times New Roman" w:cs="Times New Roman"/>
          <w:sz w:val="20"/>
          <w:shd w:val="clear" w:color="auto" w:fill="FFFFFF"/>
        </w:rPr>
        <w:t>that</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assists</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analysts in determining</w:t>
      </w:r>
      <w:r w:rsidR="00AE2C18" w:rsidRPr="00AE2C18">
        <w:rPr>
          <w:rFonts w:ascii="Times New Roman" w:hAnsi="Times New Roman" w:cs="Times New Roman"/>
          <w:sz w:val="20"/>
          <w:shd w:val="clear" w:color="auto" w:fill="FFFFFF"/>
        </w:rPr>
        <w:t xml:space="preserve"> the </w:t>
      </w:r>
      <w:r w:rsidR="00AE2C18" w:rsidRPr="00AE2C18">
        <w:rPr>
          <w:rStyle w:val="diff-highlight"/>
          <w:rFonts w:ascii="Times New Roman" w:hAnsi="Times New Roman" w:cs="Times New Roman"/>
          <w:sz w:val="20"/>
          <w:shd w:val="clear" w:color="auto" w:fill="FFFFFF"/>
        </w:rPr>
        <w:t>level</w:t>
      </w:r>
      <w:r w:rsidR="00AE2C18" w:rsidRPr="00AE2C18">
        <w:rPr>
          <w:rFonts w:ascii="Times New Roman" w:hAnsi="Times New Roman" w:cs="Times New Roman"/>
          <w:sz w:val="20"/>
          <w:shd w:val="clear" w:color="auto" w:fill="FFFFFF"/>
        </w:rPr>
        <w:t xml:space="preserve"> of structural disorder and</w:t>
      </w:r>
      <w:r w:rsidR="00AE2C18" w:rsidRPr="00AE2C18">
        <w:rPr>
          <w:rStyle w:val="diff-highlight"/>
          <w:rFonts w:ascii="Times New Roman" w:hAnsi="Times New Roman" w:cs="Times New Roman"/>
          <w:sz w:val="20"/>
          <w:shd w:val="clear" w:color="auto" w:fill="FFFFFF"/>
        </w:rPr>
        <w:t xml:space="preserve"> finds out</w:t>
      </w:r>
      <w:r w:rsidR="00AE2C18" w:rsidRPr="00AE2C18">
        <w:rPr>
          <w:rFonts w:ascii="Times New Roman" w:hAnsi="Times New Roman" w:cs="Times New Roman"/>
          <w:sz w:val="20"/>
          <w:shd w:val="clear" w:color="auto" w:fill="FFFFFF"/>
        </w:rPr>
        <w:t xml:space="preserve"> the </w:t>
      </w:r>
      <w:r w:rsidR="00AE2C18" w:rsidRPr="00AE2C18">
        <w:rPr>
          <w:rStyle w:val="diff-highlight"/>
          <w:rFonts w:ascii="Times New Roman" w:hAnsi="Times New Roman" w:cs="Times New Roman"/>
          <w:sz w:val="20"/>
          <w:shd w:val="clear" w:color="auto" w:fill="FFFFFF"/>
        </w:rPr>
        <w:t>existence</w:t>
      </w:r>
      <w:r w:rsidR="00AE2C18" w:rsidRPr="00AE2C18">
        <w:rPr>
          <w:rFonts w:ascii="Times New Roman" w:hAnsi="Times New Roman" w:cs="Times New Roman"/>
          <w:sz w:val="20"/>
          <w:shd w:val="clear" w:color="auto" w:fill="FFFFFF"/>
        </w:rPr>
        <w:t xml:space="preserve"> of localized electronic states </w:t>
      </w:r>
      <w:r w:rsidR="00AE2C18" w:rsidRPr="00AE2C18">
        <w:rPr>
          <w:rStyle w:val="diff-highlight"/>
          <w:rFonts w:ascii="Times New Roman" w:hAnsi="Times New Roman" w:cs="Times New Roman"/>
          <w:sz w:val="20"/>
          <w:shd w:val="clear" w:color="auto" w:fill="FFFFFF"/>
        </w:rPr>
        <w:t>in</w:t>
      </w:r>
      <w:r w:rsidR="00AE2C18" w:rsidRPr="00AE2C18">
        <w:rPr>
          <w:rFonts w:ascii="Times New Roman" w:hAnsi="Times New Roman" w:cs="Times New Roman"/>
          <w:sz w:val="20"/>
          <w:shd w:val="clear" w:color="auto" w:fill="FFFFFF"/>
        </w:rPr>
        <w:t xml:space="preserve"> the forbidden energy gap</w:t>
      </w:r>
      <w:r w:rsidR="00AE2C18" w:rsidRPr="00AE2C18">
        <w:rPr>
          <w:rStyle w:val="diff-highlight"/>
          <w:rFonts w:ascii="Times New Roman" w:hAnsi="Times New Roman" w:cs="Times New Roman"/>
          <w:sz w:val="20"/>
          <w:shd w:val="clear" w:color="auto" w:fill="FFFFFF"/>
        </w:rPr>
        <w:t>.</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In</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the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case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of</w:t>
      </w:r>
      <w:r w:rsidR="00AE2C18" w:rsidRPr="00AE2C18">
        <w:rPr>
          <w:rFonts w:ascii="Times New Roman" w:hAnsi="Times New Roman" w:cs="Times New Roman"/>
          <w:sz w:val="20"/>
          <w:shd w:val="clear" w:color="auto" w:fill="FFFFFF"/>
        </w:rPr>
        <w:t xml:space="preserve"> ferroelectric thin films, </w:t>
      </w:r>
      <w:r w:rsidR="00AE2C18" w:rsidRPr="00AE2C18">
        <w:rPr>
          <w:rStyle w:val="diff-highlight"/>
          <w:rFonts w:ascii="Times New Roman" w:hAnsi="Times New Roman" w:cs="Times New Roman"/>
          <w:sz w:val="20"/>
          <w:shd w:val="clear" w:color="auto" w:fill="FFFFFF"/>
        </w:rPr>
        <w:t>the</w:t>
      </w:r>
      <w:r w:rsidR="00AE2C18" w:rsidRPr="00AE2C18">
        <w:rPr>
          <w:rFonts w:ascii="Times New Roman" w:hAnsi="Times New Roman" w:cs="Times New Roman"/>
          <w:sz w:val="20"/>
          <w:shd w:val="clear" w:color="auto" w:fill="FFFFFF"/>
        </w:rPr>
        <w:t xml:space="preserve"> Urbach energy </w:t>
      </w:r>
      <w:r w:rsidR="00AE2C18" w:rsidRPr="00AE2C18">
        <w:rPr>
          <w:rStyle w:val="diff-highlight"/>
          <w:rFonts w:ascii="Times New Roman" w:hAnsi="Times New Roman" w:cs="Times New Roman"/>
          <w:sz w:val="20"/>
          <w:shd w:val="clear" w:color="auto" w:fill="FFFFFF"/>
        </w:rPr>
        <w:t>has</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an</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increase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pertaining</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to</w:t>
      </w:r>
      <w:r w:rsidR="00AE2C18" w:rsidRPr="00AE2C18">
        <w:rPr>
          <w:rFonts w:ascii="Times New Roman" w:hAnsi="Times New Roman" w:cs="Times New Roman"/>
          <w:sz w:val="20"/>
          <w:shd w:val="clear" w:color="auto" w:fill="FFFFFF"/>
        </w:rPr>
        <w:t xml:space="preserve"> higher </w:t>
      </w:r>
      <w:r w:rsidR="00AE2C18" w:rsidRPr="00AE2C18">
        <w:rPr>
          <w:rStyle w:val="diff-highlight"/>
          <w:rFonts w:ascii="Times New Roman" w:hAnsi="Times New Roman" w:cs="Times New Roman"/>
          <w:sz w:val="20"/>
          <w:shd w:val="clear" w:color="auto" w:fill="FFFFFF"/>
        </w:rPr>
        <w:t>density</w:t>
      </w:r>
      <w:r w:rsidR="00AE2C18" w:rsidRPr="00AE2C18">
        <w:rPr>
          <w:rFonts w:ascii="Times New Roman" w:hAnsi="Times New Roman" w:cs="Times New Roman"/>
          <w:sz w:val="20"/>
          <w:shd w:val="clear" w:color="auto" w:fill="FFFFFF"/>
        </w:rPr>
        <w:t xml:space="preserve"> of crystal defects, structural </w:t>
      </w:r>
      <w:r w:rsidR="00AE2C18" w:rsidRPr="00AE2C18">
        <w:rPr>
          <w:rStyle w:val="diff-highlight"/>
          <w:rFonts w:ascii="Times New Roman" w:hAnsi="Times New Roman" w:cs="Times New Roman"/>
          <w:sz w:val="20"/>
          <w:shd w:val="clear" w:color="auto" w:fill="FFFFFF"/>
        </w:rPr>
        <w:t>disturbances due to the presence of</w:t>
      </w:r>
      <w:r w:rsidR="00AE2C18" w:rsidRPr="00AE2C18">
        <w:rPr>
          <w:rFonts w:ascii="Times New Roman" w:hAnsi="Times New Roman" w:cs="Times New Roman"/>
          <w:sz w:val="20"/>
          <w:shd w:val="clear" w:color="auto" w:fill="FFFFFF"/>
        </w:rPr>
        <w:t xml:space="preserve"> oxygen </w:t>
      </w:r>
      <w:r w:rsidR="00AE2C18" w:rsidRPr="00AE2C18">
        <w:rPr>
          <w:rStyle w:val="diff-highlight"/>
          <w:rFonts w:ascii="Times New Roman" w:hAnsi="Times New Roman" w:cs="Times New Roman"/>
          <w:sz w:val="20"/>
          <w:shd w:val="clear" w:color="auto" w:fill="FFFFFF"/>
        </w:rPr>
        <w:t>vacancy effects</w:t>
      </w:r>
      <w:r w:rsidR="00AE2C18" w:rsidRPr="00AE2C18">
        <w:rPr>
          <w:rFonts w:ascii="Times New Roman" w:hAnsi="Times New Roman" w:cs="Times New Roman"/>
          <w:sz w:val="20"/>
          <w:shd w:val="clear" w:color="auto" w:fill="FFFFFF"/>
        </w:rPr>
        <w:t xml:space="preserve">, and local potential fluctuations </w:t>
      </w:r>
      <w:r w:rsidR="00C056BE" w:rsidRPr="00AE2C18">
        <w:rPr>
          <w:rFonts w:ascii="Times New Roman" w:eastAsia="Times New Roman" w:hAnsi="Times New Roman" w:cs="Times New Roman"/>
          <w:sz w:val="18"/>
          <w:szCs w:val="20"/>
          <w:lang w:eastAsia="en-ID"/>
        </w:rPr>
        <w:t xml:space="preserve"> </w:t>
      </w:r>
      <w:r w:rsidR="003538B9" w:rsidRPr="00693638">
        <w:rPr>
          <w:rFonts w:ascii="Times New Roman" w:eastAsia="Times New Roman" w:hAnsi="Times New Roman" w:cs="Times New Roman"/>
          <w:sz w:val="20"/>
          <w:szCs w:val="20"/>
          <w:lang w:eastAsia="en-ID"/>
        </w:rPr>
        <w:fldChar w:fldCharType="begin"/>
      </w:r>
      <w:r w:rsidR="00383A01" w:rsidRPr="00693638">
        <w:rPr>
          <w:rFonts w:ascii="Times New Roman" w:eastAsia="Times New Roman" w:hAnsi="Times New Roman" w:cs="Times New Roman"/>
          <w:sz w:val="20"/>
          <w:szCs w:val="20"/>
          <w:lang w:eastAsia="en-ID"/>
        </w:rPr>
        <w:instrText xml:space="preserve"> ADDIN ZOTERO_ITEM CSL_CITATION {"citationID":"GtLQ8SWB","properties":{"unsorted":false,"formattedCitation":"[15]","plainCitation":"[15]","noteIndex":0},"citationItems":[{"id":12,"uris":["http://zotero.org/users/local/pyIkGJGa/items/FQCUED7T"],"itemData":{"id":12,"type":"article-journal","container-title":"Physical Review","page":"1324","title":"The Long-Wavelength Edge of Photographic Sensitivity and of the Electronic Absorption of Solids.","volume":"92","author":[{"family":"Urbach","given":"F"}],"issued":{"date-parts":[["1953"]]}}}],"schema":"https://github.com/citation-style-language/schema/raw/master/csl-citation.json"} </w:instrText>
      </w:r>
      <w:r w:rsidR="003538B9" w:rsidRPr="00693638">
        <w:rPr>
          <w:rFonts w:ascii="Times New Roman" w:eastAsia="Times New Roman" w:hAnsi="Times New Roman" w:cs="Times New Roman"/>
          <w:sz w:val="20"/>
          <w:szCs w:val="20"/>
          <w:lang w:eastAsia="en-ID"/>
        </w:rPr>
        <w:fldChar w:fldCharType="separate"/>
      </w:r>
      <w:r w:rsidR="00383A01" w:rsidRPr="00693638">
        <w:rPr>
          <w:rFonts w:ascii="Times New Roman" w:hAnsi="Times New Roman" w:cs="Times New Roman"/>
          <w:sz w:val="20"/>
          <w:szCs w:val="20"/>
        </w:rPr>
        <w:t>[15</w:t>
      </w:r>
      <w:r w:rsidR="003538B9" w:rsidRPr="00693638">
        <w:rPr>
          <w:rFonts w:ascii="Times New Roman" w:eastAsia="Times New Roman" w:hAnsi="Times New Roman" w:cs="Times New Roman"/>
          <w:sz w:val="20"/>
          <w:szCs w:val="20"/>
          <w:lang w:eastAsia="en-ID"/>
        </w:rPr>
        <w:fldChar w:fldCharType="end"/>
      </w:r>
      <w:r w:rsidR="00C056BE" w:rsidRPr="00693638">
        <w:rPr>
          <w:rFonts w:ascii="Times New Roman" w:eastAsia="Times New Roman" w:hAnsi="Times New Roman" w:cs="Times New Roman"/>
          <w:sz w:val="20"/>
          <w:szCs w:val="20"/>
          <w:lang w:eastAsia="en-ID"/>
        </w:rPr>
        <w:t>,</w:t>
      </w:r>
      <w:r w:rsidR="003538B9" w:rsidRPr="00693638">
        <w:rPr>
          <w:rFonts w:ascii="Times New Roman" w:eastAsia="Times New Roman" w:hAnsi="Times New Roman" w:cs="Times New Roman"/>
          <w:sz w:val="20"/>
          <w:szCs w:val="20"/>
          <w:lang w:eastAsia="en-ID"/>
        </w:rPr>
        <w:fldChar w:fldCharType="begin"/>
      </w:r>
      <w:r w:rsidR="00E95BFF" w:rsidRPr="00693638">
        <w:rPr>
          <w:rFonts w:ascii="Times New Roman" w:eastAsia="Times New Roman" w:hAnsi="Times New Roman" w:cs="Times New Roman"/>
          <w:sz w:val="20"/>
          <w:szCs w:val="20"/>
          <w:lang w:eastAsia="en-ID"/>
        </w:rPr>
        <w:instrText xml:space="preserve"> ADDIN ZOTERO_ITEM CSL_CITATION {"citationID":"SMoXSzea","properties":{"unsorted":false,"formattedCitation":"[13]","plainCitation":"[13]","noteIndex":0},"citationItems":[{"id":11,"uris":["http://zotero.org/users/local/pyIkGJGa/items/WVFQRUZ6"],"itemData":{"id":11,"type":"book","publisher":"Oxford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3538B9" w:rsidRPr="00693638">
        <w:rPr>
          <w:rFonts w:ascii="Times New Roman" w:eastAsia="Times New Roman" w:hAnsi="Times New Roman" w:cs="Times New Roman"/>
          <w:sz w:val="20"/>
          <w:szCs w:val="20"/>
          <w:lang w:eastAsia="en-ID"/>
        </w:rPr>
        <w:fldChar w:fldCharType="separate"/>
      </w:r>
      <w:r w:rsidR="00E95BFF" w:rsidRPr="00693638">
        <w:rPr>
          <w:rFonts w:ascii="Times New Roman" w:hAnsi="Times New Roman" w:cs="Times New Roman"/>
          <w:sz w:val="20"/>
          <w:szCs w:val="20"/>
        </w:rPr>
        <w:t>13]</w:t>
      </w:r>
      <w:r w:rsidR="003538B9" w:rsidRPr="00693638">
        <w:rPr>
          <w:rFonts w:ascii="Times New Roman" w:eastAsia="Times New Roman" w:hAnsi="Times New Roman" w:cs="Times New Roman"/>
          <w:sz w:val="20"/>
          <w:szCs w:val="20"/>
          <w:lang w:eastAsia="en-ID"/>
        </w:rPr>
        <w:fldChar w:fldCharType="end"/>
      </w:r>
      <w:r w:rsidR="00C056BE" w:rsidRPr="00693638">
        <w:rPr>
          <w:rFonts w:ascii="Times New Roman" w:eastAsia="Times New Roman" w:hAnsi="Times New Roman" w:cs="Times New Roman"/>
          <w:sz w:val="20"/>
          <w:szCs w:val="20"/>
          <w:lang w:eastAsia="en-ID"/>
        </w:rPr>
        <w:t>.</w:t>
      </w:r>
    </w:p>
    <w:p w:rsidR="007579F7" w:rsidRDefault="00F24A58" w:rsidP="00F24A58">
      <w:pPr>
        <w:spacing w:after="0" w:line="240" w:lineRule="auto"/>
        <w:ind w:firstLine="284"/>
        <w:jc w:val="both"/>
        <w:rPr>
          <w:rFonts w:ascii="Times New Roman" w:eastAsia="Times New Roman" w:hAnsi="Times New Roman" w:cs="Times New Roman"/>
          <w:sz w:val="20"/>
          <w:szCs w:val="20"/>
          <w:lang w:eastAsia="en-ID"/>
        </w:rPr>
      </w:pPr>
      <w:r w:rsidRPr="00D70D91">
        <w:rPr>
          <w:rFonts w:ascii="Times New Roman" w:eastAsia="Times New Roman" w:hAnsi="Times New Roman" w:cs="Times New Roman"/>
          <w:sz w:val="20"/>
          <w:szCs w:val="20"/>
          <w:lang w:eastAsia="en-ID"/>
        </w:rPr>
        <w:t xml:space="preserve">The Urbach energy </w:t>
      </w:r>
      <m:oMath>
        <m:r>
          <w:rPr>
            <w:rFonts w:ascii="Cambria Math" w:eastAsia="Times New Roman" w:hAnsi="Cambria Math" w:cs="Times New Roman"/>
            <w:sz w:val="20"/>
            <w:szCs w:val="20"/>
            <w:lang w:eastAsia="en-ID"/>
          </w:rPr>
          <m:t>(</m:t>
        </m:r>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r>
          <w:rPr>
            <w:rFonts w:ascii="Cambria Math" w:eastAsia="Times New Roman" w:hAnsi="Cambria Math" w:cs="Times New Roman"/>
            <w:sz w:val="20"/>
            <w:szCs w:val="20"/>
            <w:lang w:eastAsia="en-ID"/>
          </w:rPr>
          <m:t>)</m:t>
        </m:r>
      </m:oMath>
      <w:r w:rsidRPr="00D70D91">
        <w:rPr>
          <w:rFonts w:ascii="Times New Roman" w:eastAsia="Times New Roman" w:hAnsi="Times New Roman" w:cs="Times New Roman"/>
          <w:sz w:val="20"/>
          <w:szCs w:val="20"/>
          <w:lang w:eastAsia="en-ID"/>
        </w:rPr>
        <w:t xml:space="preserve"> quantifies the extent of structural disorder, dynamic/static lattice distortion, and localized state density in the forbidden band gap. It is determined using the empirical Urbach relationship:</w:t>
      </w:r>
      <w:r w:rsidRPr="00F24A58">
        <w:rPr>
          <w:rFonts w:ascii="Times New Roman" w:eastAsia="Times New Roman" w:hAnsi="Times New Roman" w:cs="Times New Roman"/>
          <w:sz w:val="20"/>
          <w:szCs w:val="20"/>
          <w:lang w:eastAsia="en-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Default="00111D72" w:rsidP="003549AC">
            <w:pPr>
              <w:spacing w:before="160" w:after="160" w:line="240" w:lineRule="atLeast"/>
              <w:rPr>
                <w:rFonts w:ascii="Times New Roman" w:eastAsia="Times New Roman" w:hAnsi="Times New Roman" w:cs="Times New Roman"/>
                <w:sz w:val="20"/>
                <w:szCs w:val="20"/>
                <w:lang w:eastAsia="en-ID"/>
              </w:rPr>
            </w:pPr>
            <m:oMathPara>
              <m:oMath>
                <m:r>
                  <w:rPr>
                    <w:rFonts w:ascii="Cambria Math" w:eastAsia="Times New Roman" w:hAnsi="Cambria Math" w:cs="Times New Roman"/>
                    <w:sz w:val="20"/>
                    <w:szCs w:val="20"/>
                    <w:lang w:eastAsia="en-ID"/>
                  </w:rPr>
                  <m:t>α=</m:t>
                </m:r>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α</m:t>
                    </m:r>
                  </m:e>
                  <m:sub>
                    <m:r>
                      <w:rPr>
                        <w:rFonts w:ascii="Cambria Math" w:eastAsia="Times New Roman" w:hAnsi="Cambria Math" w:cs="Times New Roman"/>
                        <w:sz w:val="20"/>
                        <w:szCs w:val="20"/>
                        <w:lang w:eastAsia="en-ID"/>
                      </w:rPr>
                      <m:t>0</m:t>
                    </m:r>
                  </m:sub>
                </m:sSub>
                <m:r>
                  <w:rPr>
                    <w:rFonts w:ascii="Cambria Math" w:eastAsia="Times New Roman" w:hAnsi="Cambria Math" w:cs="Times New Roman"/>
                    <w:sz w:val="20"/>
                    <w:szCs w:val="20"/>
                    <w:lang w:eastAsia="en-ID"/>
                  </w:rPr>
                  <m:t xml:space="preserve"> exp </m:t>
                </m:r>
                <m:f>
                  <m:fPr>
                    <m:ctrlPr>
                      <w:rPr>
                        <w:rFonts w:ascii="Cambria Math" w:eastAsia="Times New Roman" w:hAnsi="Cambria Math" w:cs="Times New Roman"/>
                        <w:i/>
                        <w:sz w:val="20"/>
                        <w:szCs w:val="20"/>
                        <w:lang w:eastAsia="en-ID"/>
                      </w:rPr>
                    </m:ctrlPr>
                  </m:fPr>
                  <m:num>
                    <m:r>
                      <w:rPr>
                        <w:rFonts w:ascii="Cambria Math" w:eastAsia="Times New Roman" w:hAnsi="Cambria Math" w:cs="Times New Roman"/>
                        <w:sz w:val="20"/>
                        <w:szCs w:val="20"/>
                        <w:lang w:eastAsia="en-ID"/>
                      </w:rPr>
                      <m:t>hv</m:t>
                    </m:r>
                  </m:num>
                  <m:den>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den>
                </m:f>
              </m:oMath>
            </m:oMathPara>
          </w:p>
        </w:tc>
        <w:tc>
          <w:tcPr>
            <w:tcW w:w="532" w:type="dxa"/>
          </w:tcPr>
          <w:p w:rsidR="00111D72" w:rsidRPr="00111D72" w:rsidRDefault="00111D72" w:rsidP="003549AC">
            <w:pPr>
              <w:spacing w:before="160" w:after="160" w:line="240" w:lineRule="atLeast"/>
              <w:jc w:val="both"/>
              <w:rPr>
                <w:rFonts w:ascii="Times New Roman" w:eastAsia="Times New Roman" w:hAnsi="Times New Roman" w:cs="Times New Roman"/>
                <w:sz w:val="20"/>
                <w:szCs w:val="20"/>
                <w:lang w:val="en-US" w:eastAsia="en-ID"/>
              </w:rPr>
            </w:pPr>
            <w:r>
              <w:rPr>
                <w:rFonts w:ascii="Times New Roman" w:eastAsia="Times New Roman" w:hAnsi="Times New Roman" w:cs="Times New Roman"/>
                <w:sz w:val="20"/>
                <w:szCs w:val="20"/>
                <w:lang w:val="en-US" w:eastAsia="en-ID"/>
              </w:rPr>
              <w:t>(2)</w:t>
            </w:r>
          </w:p>
        </w:tc>
      </w:tr>
    </w:tbl>
    <w:p w:rsidR="007579F7" w:rsidRDefault="00F24A58" w:rsidP="003549AC">
      <w:pPr>
        <w:spacing w:after="0" w:line="240" w:lineRule="atLeast"/>
        <w:rPr>
          <w:rFonts w:ascii="Times New Roman" w:hAnsi="Times New Roman" w:cs="Times New Roman"/>
          <w:sz w:val="20"/>
          <w:szCs w:val="20"/>
        </w:rPr>
      </w:pPr>
      <w:r w:rsidRPr="00D70D91">
        <w:rPr>
          <w:rFonts w:ascii="Times New Roman" w:hAnsi="Times New Roman" w:cs="Times New Roman"/>
          <w:sz w:val="20"/>
          <w:szCs w:val="20"/>
        </w:rPr>
        <w:t>Taking the natural logarithm yields</w:t>
      </w:r>
      <w:r w:rsidR="007579F7" w:rsidRPr="00D70D91">
        <w:rPr>
          <w:rFonts w:ascii="Times New Roman" w:hAnsi="Times New Roman" w:cs="Times New Roman"/>
          <w:sz w:val="20"/>
          <w:szCs w:val="20"/>
        </w:rPr>
        <w:t>,</w:t>
      </w:r>
      <w:r w:rsidR="007579F7" w:rsidRPr="00693638">
        <w:rPr>
          <w:rFonts w:ascii="Times New Roman" w:hAnsi="Times New Roman" w:cs="Times New Roman"/>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Pr="00111D72" w:rsidRDefault="00111D72" w:rsidP="003549AC">
            <w:pPr>
              <w:spacing w:before="160" w:after="160" w:line="240" w:lineRule="atLeast"/>
              <w:rPr>
                <w:rFonts w:ascii="Times New Roman" w:eastAsia="Times New Roman" w:hAnsi="Times New Roman" w:cs="Times New Roman"/>
                <w:sz w:val="20"/>
                <w:szCs w:val="20"/>
                <w:lang w:eastAsia="en-ID"/>
              </w:rPr>
            </w:pPr>
            <m:oMathPara>
              <m:oMath>
                <m:r>
                  <w:rPr>
                    <w:rFonts w:ascii="Cambria Math" w:eastAsia="Times New Roman" w:hAnsi="Cambria Math" w:cs="Times New Roman"/>
                    <w:sz w:val="20"/>
                    <w:szCs w:val="20"/>
                    <w:lang w:eastAsia="en-ID"/>
                  </w:rPr>
                  <w:lastRenderedPageBreak/>
                  <m:t xml:space="preserve">In </m:t>
                </m:r>
                <m:d>
                  <m:dPr>
                    <m:ctrlPr>
                      <w:rPr>
                        <w:rFonts w:ascii="Cambria Math" w:eastAsia="Times New Roman" w:hAnsi="Cambria Math" w:cs="Times New Roman"/>
                        <w:i/>
                        <w:sz w:val="20"/>
                        <w:szCs w:val="20"/>
                        <w:lang w:eastAsia="en-ID"/>
                      </w:rPr>
                    </m:ctrlPr>
                  </m:dPr>
                  <m:e>
                    <m:r>
                      <w:rPr>
                        <w:rFonts w:ascii="Cambria Math" w:eastAsia="Times New Roman" w:hAnsi="Cambria Math" w:cs="Times New Roman"/>
                        <w:sz w:val="20"/>
                        <w:szCs w:val="20"/>
                        <w:lang w:eastAsia="en-ID"/>
                      </w:rPr>
                      <m:t>α</m:t>
                    </m:r>
                  </m:e>
                </m:d>
                <m:r>
                  <w:rPr>
                    <w:rFonts w:ascii="Cambria Math" w:eastAsia="Times New Roman" w:hAnsi="Cambria Math" w:cs="Times New Roman"/>
                    <w:sz w:val="20"/>
                    <w:szCs w:val="20"/>
                    <w:lang w:eastAsia="en-ID"/>
                  </w:rPr>
                  <m:t xml:space="preserve">=In </m:t>
                </m:r>
                <m:d>
                  <m:dPr>
                    <m:ctrlPr>
                      <w:rPr>
                        <w:rFonts w:ascii="Cambria Math" w:eastAsia="Times New Roman" w:hAnsi="Cambria Math" w:cs="Times New Roman"/>
                        <w:i/>
                        <w:sz w:val="20"/>
                        <w:szCs w:val="20"/>
                        <w:lang w:eastAsia="en-ID"/>
                      </w:rPr>
                    </m:ctrlPr>
                  </m:dPr>
                  <m:e>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α</m:t>
                        </m:r>
                      </m:e>
                      <m:sub>
                        <m:r>
                          <w:rPr>
                            <w:rFonts w:ascii="Cambria Math" w:eastAsia="Times New Roman" w:hAnsi="Cambria Math" w:cs="Times New Roman"/>
                            <w:sz w:val="20"/>
                            <w:szCs w:val="20"/>
                            <w:lang w:eastAsia="en-ID"/>
                          </w:rPr>
                          <m:t>0</m:t>
                        </m:r>
                      </m:sub>
                    </m:sSub>
                  </m:e>
                </m:d>
                <m:r>
                  <w:rPr>
                    <w:rFonts w:ascii="Cambria Math" w:eastAsia="Times New Roman" w:hAnsi="Cambria Math" w:cs="Times New Roman"/>
                    <w:sz w:val="20"/>
                    <w:szCs w:val="20"/>
                    <w:lang w:eastAsia="en-ID"/>
                  </w:rPr>
                  <m:t>+</m:t>
                </m:r>
                <m:f>
                  <m:fPr>
                    <m:ctrlPr>
                      <w:rPr>
                        <w:rFonts w:ascii="Cambria Math" w:eastAsia="Times New Roman" w:hAnsi="Cambria Math" w:cs="Times New Roman"/>
                        <w:i/>
                        <w:sz w:val="20"/>
                        <w:szCs w:val="20"/>
                        <w:lang w:eastAsia="en-ID"/>
                      </w:rPr>
                    </m:ctrlPr>
                  </m:fPr>
                  <m:num>
                    <m:r>
                      <w:rPr>
                        <w:rFonts w:ascii="Cambria Math" w:eastAsia="Times New Roman" w:hAnsi="Cambria Math" w:cs="Times New Roman"/>
                        <w:sz w:val="20"/>
                        <w:szCs w:val="20"/>
                        <w:lang w:eastAsia="en-ID"/>
                      </w:rPr>
                      <m:t>hv</m:t>
                    </m:r>
                  </m:num>
                  <m:den>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den>
                </m:f>
              </m:oMath>
            </m:oMathPara>
          </w:p>
        </w:tc>
        <w:tc>
          <w:tcPr>
            <w:tcW w:w="532" w:type="dxa"/>
          </w:tcPr>
          <w:p w:rsidR="00111D72" w:rsidRPr="00111D72" w:rsidRDefault="00111D72" w:rsidP="003549AC">
            <w:pPr>
              <w:spacing w:before="160" w:after="160" w:line="240" w:lineRule="atLeast"/>
              <w:rPr>
                <w:rFonts w:ascii="Times New Roman" w:hAnsi="Times New Roman" w:cs="Times New Roman"/>
                <w:sz w:val="20"/>
                <w:szCs w:val="20"/>
                <w:lang w:val="en-US"/>
              </w:rPr>
            </w:pPr>
            <w:r>
              <w:rPr>
                <w:rFonts w:ascii="Times New Roman" w:hAnsi="Times New Roman" w:cs="Times New Roman"/>
                <w:sz w:val="20"/>
                <w:szCs w:val="20"/>
                <w:lang w:val="en-US"/>
              </w:rPr>
              <w:t>(3)</w:t>
            </w:r>
          </w:p>
        </w:tc>
      </w:tr>
    </w:tbl>
    <w:p w:rsidR="003549AC" w:rsidRDefault="00F24A58" w:rsidP="003549AC">
      <w:pPr>
        <w:pStyle w:val="pdq2pgselectionanchorcontainer"/>
        <w:spacing w:before="0" w:beforeAutospacing="0" w:after="0" w:afterAutospacing="0" w:line="240" w:lineRule="atLeast"/>
        <w:jc w:val="both"/>
        <w:rPr>
          <w:sz w:val="20"/>
          <w:szCs w:val="20"/>
        </w:rPr>
      </w:pPr>
      <w:r>
        <w:rPr>
          <w:sz w:val="20"/>
          <w:szCs w:val="20"/>
        </w:rPr>
        <w:t xml:space="preserve">Where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U</m:t>
            </m:r>
          </m:sub>
        </m:sSub>
      </m:oMath>
      <w:r>
        <w:rPr>
          <w:sz w:val="20"/>
          <w:szCs w:val="20"/>
        </w:rPr>
        <w:t xml:space="preserve"> is the reciprocal of the linear slope drived from the plot of In </w:t>
      </w:r>
      <m:oMath>
        <m:r>
          <w:rPr>
            <w:rFonts w:ascii="Cambria Math" w:hAnsi="Cambria Math"/>
            <w:sz w:val="20"/>
            <w:szCs w:val="20"/>
          </w:rPr>
          <m:t>α</m:t>
        </m:r>
      </m:oMath>
      <w:r>
        <w:rPr>
          <w:sz w:val="20"/>
          <w:szCs w:val="20"/>
        </w:rPr>
        <w:t xml:space="preserve"> versus photon energy </w:t>
      </w:r>
      <m:oMath>
        <m:d>
          <m:dPr>
            <m:ctrlPr>
              <w:rPr>
                <w:rFonts w:ascii="Cambria Math" w:hAnsi="Cambria Math"/>
                <w:i/>
                <w:sz w:val="20"/>
                <w:szCs w:val="20"/>
              </w:rPr>
            </m:ctrlPr>
          </m:dPr>
          <m:e>
            <m:r>
              <w:rPr>
                <w:rFonts w:ascii="Cambria Math" w:hAnsi="Cambria Math"/>
                <w:sz w:val="20"/>
                <w:szCs w:val="20"/>
              </w:rPr>
              <m:t>hv</m:t>
            </m:r>
          </m:e>
        </m:d>
      </m:oMath>
      <w:r>
        <w:rPr>
          <w:sz w:val="20"/>
          <w:szCs w:val="20"/>
        </w:rPr>
        <w:t xml:space="preserve"> in the low-energy absorption tail region </w:t>
      </w:r>
      <w:r w:rsidR="003538B9" w:rsidRPr="00693638">
        <w:rPr>
          <w:sz w:val="20"/>
          <w:szCs w:val="20"/>
        </w:rPr>
        <w:fldChar w:fldCharType="begin"/>
      </w:r>
      <w:r w:rsidR="00383A01" w:rsidRPr="00693638">
        <w:rPr>
          <w:sz w:val="20"/>
          <w:szCs w:val="20"/>
        </w:rPr>
        <w:instrText xml:space="preserve"> ADDIN ZOTERO_ITEM CSL_CITATION {"citationID":"0aWi6nSq","properties":{"unsorted":false,"formattedCitation":"[15]","plainCitation":"[15]","noteIndex":0},"citationItems":[{"id":12,"uris":["http://zotero.org/users/local/pyIkGJGa/items/FQCUED7T"],"itemData":{"id":12,"type":"article-journal","container-title":"Physical Review","page":"1324","title":"The Long-Wavelength Edge of Photographic Sensitivity and of the Electronic Absorption of Solids.","volume":"92","author":[{"family":"Urbach","given":"F"}],"issued":{"date-parts":[["1953"]]}}}],"schema":"https://github.com/citation-style-language/schema/raw/master/csl-citation.json"} </w:instrText>
      </w:r>
      <w:r w:rsidR="003538B9" w:rsidRPr="00693638">
        <w:rPr>
          <w:sz w:val="20"/>
          <w:szCs w:val="20"/>
        </w:rPr>
        <w:fldChar w:fldCharType="separate"/>
      </w:r>
      <w:r w:rsidR="00383A01" w:rsidRPr="00693638">
        <w:rPr>
          <w:sz w:val="20"/>
          <w:szCs w:val="20"/>
        </w:rPr>
        <w:t>[15</w:t>
      </w:r>
      <w:r w:rsidR="003538B9" w:rsidRPr="00693638">
        <w:rPr>
          <w:sz w:val="20"/>
          <w:szCs w:val="20"/>
        </w:rPr>
        <w:fldChar w:fldCharType="end"/>
      </w:r>
      <w:r w:rsidR="00C056BE" w:rsidRPr="00693638">
        <w:rPr>
          <w:sz w:val="20"/>
          <w:szCs w:val="20"/>
        </w:rPr>
        <w:t>,</w:t>
      </w:r>
      <w:r w:rsidR="003538B9" w:rsidRPr="00693638">
        <w:rPr>
          <w:sz w:val="20"/>
          <w:szCs w:val="20"/>
        </w:rPr>
        <w:fldChar w:fldCharType="begin"/>
      </w:r>
      <w:r w:rsidR="00383A01" w:rsidRPr="00693638">
        <w:rPr>
          <w:sz w:val="20"/>
          <w:szCs w:val="20"/>
        </w:rPr>
        <w:instrText xml:space="preserve"> ADDIN ZOTERO_ITEM CSL_CITATION {"citationID":"1sL4d7ZR","properties":{"unsorted":false,"formattedCitation":"[16]","plainCitation":"[16]","noteIndex":0},"citationItems":[{"id":13,"uris":["http://zotero.org/users/local/pyIkGJGa/items/KB94JX98"],"itemData":{"id":13,"type":"article-journal","container-title":"Physical Review Letters","page":"1480–1483","title":"Disorder and the optical-absorption edge of hydrogenated amorphous silicon.","volume":"47(20)","author":[{"family":"Cody","given":"G. D"},{"family":"Tiedje","given":"T"},{"family":"Abeles","given":"B"},{"family":"Brooks","given":"B"},{"family":"Goldstein","given":"Y"}],"issued":{"date-parts":[["1981"]]}}}],"schema":"https://github.com/citation-style-language/schema/raw/master/csl-citation.json"} </w:instrText>
      </w:r>
      <w:r w:rsidR="003538B9" w:rsidRPr="00693638">
        <w:rPr>
          <w:sz w:val="20"/>
          <w:szCs w:val="20"/>
        </w:rPr>
        <w:fldChar w:fldCharType="separate"/>
      </w:r>
      <w:r w:rsidR="00383A01" w:rsidRPr="00693638">
        <w:rPr>
          <w:sz w:val="20"/>
          <w:szCs w:val="20"/>
        </w:rPr>
        <w:t>16]</w:t>
      </w:r>
      <w:r w:rsidR="003538B9" w:rsidRPr="00693638">
        <w:rPr>
          <w:sz w:val="20"/>
          <w:szCs w:val="20"/>
        </w:rPr>
        <w:fldChar w:fldCharType="end"/>
      </w:r>
      <w:r w:rsidR="00C056BE" w:rsidRPr="00693638">
        <w:rPr>
          <w:sz w:val="20"/>
          <w:szCs w:val="20"/>
        </w:rPr>
        <w:t>.</w:t>
      </w:r>
    </w:p>
    <w:p w:rsidR="0044175E" w:rsidRPr="00693638" w:rsidRDefault="0044175E" w:rsidP="00EA7558">
      <w:pPr>
        <w:pStyle w:val="pdq2pgselectionanchorcontainer"/>
        <w:spacing w:before="0" w:beforeAutospacing="0" w:after="0" w:afterAutospacing="0" w:line="240" w:lineRule="atLeast"/>
        <w:ind w:firstLine="284"/>
        <w:jc w:val="both"/>
        <w:rPr>
          <w:sz w:val="20"/>
          <w:szCs w:val="20"/>
        </w:rPr>
      </w:pPr>
      <w:r w:rsidRPr="00693638">
        <w:rPr>
          <w:sz w:val="20"/>
          <w:szCs w:val="20"/>
        </w:rPr>
        <w:t xml:space="preserve">The calculated Urbach energy values are summarized in </w:t>
      </w:r>
      <w:r w:rsidRPr="00693638">
        <w:rPr>
          <w:rStyle w:val="Strong"/>
          <w:b w:val="0"/>
          <w:sz w:val="20"/>
          <w:szCs w:val="20"/>
        </w:rPr>
        <w:t>Table 3</w:t>
      </w:r>
      <w:r w:rsidRPr="00693638">
        <w:rPr>
          <w:sz w:val="20"/>
          <w:szCs w:val="20"/>
        </w:rPr>
        <w:t xml:space="preserve">, while the corresponding </w:t>
      </w:r>
      <m:oMath>
        <m:r>
          <w:rPr>
            <w:rFonts w:ascii="Cambria Math" w:hAnsi="Cambria Math"/>
            <w:sz w:val="20"/>
            <w:szCs w:val="20"/>
          </w:rPr>
          <m:t xml:space="preserve">In </m:t>
        </m:r>
        <m:d>
          <m:dPr>
            <m:ctrlPr>
              <w:rPr>
                <w:rFonts w:ascii="Cambria Math" w:hAnsi="Cambria Math"/>
                <w:i/>
                <w:sz w:val="20"/>
                <w:szCs w:val="20"/>
              </w:rPr>
            </m:ctrlPr>
          </m:dPr>
          <m:e>
            <m:r>
              <w:rPr>
                <w:rFonts w:ascii="Cambria Math" w:hAnsi="Cambria Math"/>
                <w:sz w:val="20"/>
                <w:szCs w:val="20"/>
              </w:rPr>
              <m:t>α</m:t>
            </m:r>
          </m:e>
        </m:d>
      </m:oMath>
      <w:r w:rsidRPr="00693638">
        <w:rPr>
          <w:sz w:val="20"/>
          <w:szCs w:val="20"/>
        </w:rPr>
        <w:t xml:space="preserve"> versus photon energy plots are presented in </w:t>
      </w:r>
      <w:r w:rsidRPr="00693638">
        <w:rPr>
          <w:rStyle w:val="Strong"/>
          <w:b w:val="0"/>
          <w:sz w:val="20"/>
          <w:szCs w:val="20"/>
        </w:rPr>
        <w:t>Figure 2</w:t>
      </w:r>
      <w:r w:rsidRPr="00693638">
        <w:rPr>
          <w:sz w:val="20"/>
          <w:szCs w:val="20"/>
        </w:rPr>
        <w:t>.</w:t>
      </w:r>
    </w:p>
    <w:p w:rsidR="0044175E" w:rsidRDefault="0044175E" w:rsidP="00C641E9">
      <w:pPr>
        <w:spacing w:after="0" w:line="240" w:lineRule="atLeast"/>
        <w:rPr>
          <w:rFonts w:ascii="Times New Roman" w:eastAsia="Times New Roman" w:hAnsi="Times New Roman" w:cs="Times New Roman"/>
          <w:sz w:val="20"/>
          <w:szCs w:val="20"/>
          <w:lang w:eastAsia="en-ID"/>
        </w:rPr>
      </w:pPr>
      <w:r w:rsidRPr="00693638">
        <w:rPr>
          <w:rFonts w:ascii="Times New Roman" w:hAnsi="Times New Roman" w:cs="Times New Roman"/>
          <w:b/>
          <w:bCs/>
          <w:noProof/>
          <w:sz w:val="20"/>
          <w:szCs w:val="20"/>
          <w:lang w:eastAsia="en-ID"/>
        </w:rPr>
        <w:drawing>
          <wp:inline distT="0" distB="0" distL="0" distR="0" wp14:anchorId="43573EB6" wp14:editId="050DAB94">
            <wp:extent cx="2179554" cy="1545197"/>
            <wp:effectExtent l="0" t="0" r="0" b="0"/>
            <wp:docPr id="8811231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23116" name=""/>
                    <pic:cNvPicPr/>
                  </pic:nvPicPr>
                  <pic:blipFill>
                    <a:blip r:embed="rId10"/>
                    <a:stretch>
                      <a:fillRect/>
                    </a:stretch>
                  </pic:blipFill>
                  <pic:spPr>
                    <a:xfrm>
                      <a:off x="0" y="0"/>
                      <a:ext cx="2188714" cy="1551691"/>
                    </a:xfrm>
                    <a:prstGeom prst="rect">
                      <a:avLst/>
                    </a:prstGeom>
                  </pic:spPr>
                </pic:pic>
              </a:graphicData>
            </a:graphic>
          </wp:inline>
        </w:drawing>
      </w:r>
      <w:r w:rsidRPr="00693638">
        <w:rPr>
          <w:rFonts w:ascii="Times New Roman" w:hAnsi="Times New Roman" w:cs="Times New Roman"/>
          <w:b/>
          <w:bCs/>
          <w:noProof/>
          <w:sz w:val="20"/>
          <w:szCs w:val="20"/>
          <w:lang w:eastAsia="en-ID"/>
        </w:rPr>
        <w:drawing>
          <wp:inline distT="0" distB="0" distL="0" distR="0" wp14:anchorId="55636097" wp14:editId="607D7764">
            <wp:extent cx="2207494" cy="1565006"/>
            <wp:effectExtent l="0" t="0" r="2540" b="0"/>
            <wp:docPr id="82782040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20409" name=""/>
                    <pic:cNvPicPr/>
                  </pic:nvPicPr>
                  <pic:blipFill>
                    <a:blip r:embed="rId11"/>
                    <a:stretch>
                      <a:fillRect/>
                    </a:stretch>
                  </pic:blipFill>
                  <pic:spPr>
                    <a:xfrm>
                      <a:off x="0" y="0"/>
                      <a:ext cx="2211481" cy="156783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3"/>
        <w:gridCol w:w="3453"/>
      </w:tblGrid>
      <w:tr w:rsidR="00C641E9" w:rsidTr="00C641E9">
        <w:tc>
          <w:tcPr>
            <w:tcW w:w="3453" w:type="dxa"/>
          </w:tcPr>
          <w:p w:rsidR="00C641E9" w:rsidRPr="00D70D91" w:rsidRDefault="00C641E9" w:rsidP="00C641E9">
            <w:pPr>
              <w:spacing w:line="240" w:lineRule="atLeast"/>
              <w:jc w:val="center"/>
              <w:rPr>
                <w:rFonts w:ascii="Times New Roman" w:eastAsia="Times New Roman" w:hAnsi="Times New Roman" w:cs="Times New Roman"/>
                <w:sz w:val="20"/>
                <w:szCs w:val="20"/>
                <w:lang w:val="en-US" w:eastAsia="en-ID"/>
              </w:rPr>
            </w:pPr>
            <w:r w:rsidRPr="00D70D91">
              <w:rPr>
                <w:rFonts w:ascii="Times New Roman" w:eastAsia="Times New Roman" w:hAnsi="Times New Roman" w:cs="Times New Roman"/>
                <w:sz w:val="20"/>
                <w:szCs w:val="20"/>
                <w:lang w:val="en-US" w:eastAsia="en-ID"/>
              </w:rPr>
              <w:t>(a)</w:t>
            </w:r>
            <w:r w:rsidR="00F24A58" w:rsidRPr="00D70D91">
              <w:rPr>
                <w:rFonts w:ascii="Times New Roman" w:eastAsia="Times New Roman" w:hAnsi="Times New Roman" w:cs="Times New Roman"/>
                <w:sz w:val="20"/>
                <w:szCs w:val="20"/>
                <w:lang w:val="en-US" w:eastAsia="en-ID"/>
              </w:rPr>
              <w:t xml:space="preserve"> Undoped BST (Eu = 0.13 eV)</w:t>
            </w:r>
          </w:p>
        </w:tc>
        <w:tc>
          <w:tcPr>
            <w:tcW w:w="3453" w:type="dxa"/>
          </w:tcPr>
          <w:p w:rsidR="00C641E9" w:rsidRPr="00C641E9" w:rsidRDefault="00C641E9" w:rsidP="00C641E9">
            <w:pPr>
              <w:spacing w:line="240" w:lineRule="atLeast"/>
              <w:jc w:val="center"/>
              <w:rPr>
                <w:rFonts w:ascii="Times New Roman" w:eastAsia="Times New Roman" w:hAnsi="Times New Roman" w:cs="Times New Roman"/>
                <w:sz w:val="20"/>
                <w:szCs w:val="20"/>
                <w:lang w:val="en-US" w:eastAsia="en-ID"/>
              </w:rPr>
            </w:pPr>
            <w:r w:rsidRPr="00D70D91">
              <w:rPr>
                <w:rFonts w:ascii="Times New Roman" w:eastAsia="Times New Roman" w:hAnsi="Times New Roman" w:cs="Times New Roman"/>
                <w:sz w:val="20"/>
                <w:szCs w:val="20"/>
                <w:lang w:val="en-US" w:eastAsia="en-ID"/>
              </w:rPr>
              <w:t>(b)</w:t>
            </w:r>
            <w:r w:rsidR="00F24A58" w:rsidRPr="00D70D91">
              <w:rPr>
                <w:rFonts w:ascii="Times New Roman" w:eastAsia="Times New Roman" w:hAnsi="Times New Roman" w:cs="Times New Roman"/>
                <w:sz w:val="20"/>
                <w:szCs w:val="20"/>
                <w:lang w:val="en-US" w:eastAsia="en-ID"/>
              </w:rPr>
              <w:t xml:space="preserve"> 0.5 mol% Ru-Doped BST 0.66 eV</w:t>
            </w:r>
          </w:p>
        </w:tc>
      </w:tr>
    </w:tbl>
    <w:p w:rsidR="00C641E9" w:rsidRPr="00693638" w:rsidRDefault="00C641E9" w:rsidP="00C641E9">
      <w:pPr>
        <w:spacing w:after="0" w:line="240" w:lineRule="atLeast"/>
        <w:rPr>
          <w:rFonts w:ascii="Times New Roman" w:eastAsia="Times New Roman" w:hAnsi="Times New Roman" w:cs="Times New Roman"/>
          <w:sz w:val="20"/>
          <w:szCs w:val="20"/>
          <w:lang w:eastAsia="en-ID"/>
        </w:rPr>
      </w:pPr>
    </w:p>
    <w:p w:rsidR="00FD1F6A" w:rsidRPr="00C641E9" w:rsidRDefault="00C641E9" w:rsidP="00C641E9">
      <w:pPr>
        <w:spacing w:before="120" w:after="240" w:line="220" w:lineRule="atLeast"/>
        <w:jc w:val="both"/>
        <w:rPr>
          <w:rFonts w:ascii="Times New Roman" w:hAnsi="Times New Roman" w:cs="Times New Roman"/>
          <w:sz w:val="18"/>
          <w:szCs w:val="20"/>
        </w:rPr>
      </w:pPr>
      <w:r w:rsidRPr="00C641E9">
        <w:rPr>
          <w:rStyle w:val="Strong"/>
          <w:rFonts w:ascii="Times New Roman" w:hAnsi="Times New Roman" w:cs="Times New Roman"/>
          <w:sz w:val="18"/>
          <w:szCs w:val="20"/>
        </w:rPr>
        <w:t>Fig.</w:t>
      </w:r>
      <w:r w:rsidR="00FD1F6A" w:rsidRPr="00C641E9">
        <w:rPr>
          <w:rStyle w:val="Strong"/>
          <w:rFonts w:ascii="Times New Roman" w:hAnsi="Times New Roman" w:cs="Times New Roman"/>
          <w:sz w:val="18"/>
          <w:szCs w:val="20"/>
        </w:rPr>
        <w:t xml:space="preserve"> 2.</w:t>
      </w:r>
      <w:r w:rsidR="00FD1F6A" w:rsidRPr="00C641E9">
        <w:rPr>
          <w:rFonts w:ascii="Times New Roman" w:hAnsi="Times New Roman" w:cs="Times New Roman"/>
          <w:sz w:val="18"/>
          <w:szCs w:val="20"/>
        </w:rPr>
        <w:t xml:space="preserve"> </w:t>
      </w:r>
      <m:oMath>
        <m:r>
          <w:rPr>
            <w:rFonts w:ascii="Cambria Math" w:eastAsia="Times New Roman" w:hAnsi="Cambria Math" w:cs="Times New Roman"/>
            <w:sz w:val="18"/>
            <w:szCs w:val="20"/>
            <w:lang w:eastAsia="en-ID"/>
          </w:rPr>
          <m:t>In</m:t>
        </m:r>
        <m:d>
          <m:dPr>
            <m:ctrlPr>
              <w:rPr>
                <w:rFonts w:ascii="Cambria Math" w:eastAsia="Times New Roman" w:hAnsi="Cambria Math" w:cs="Times New Roman"/>
                <w:i/>
                <w:sz w:val="18"/>
                <w:szCs w:val="20"/>
                <w:lang w:eastAsia="en-ID"/>
              </w:rPr>
            </m:ctrlPr>
          </m:dPr>
          <m:e>
            <m:r>
              <w:rPr>
                <w:rFonts w:ascii="Cambria Math" w:eastAsia="Times New Roman" w:hAnsi="Cambria Math" w:cs="Times New Roman"/>
                <w:sz w:val="18"/>
                <w:szCs w:val="20"/>
                <w:lang w:eastAsia="en-ID"/>
              </w:rPr>
              <m:t>α</m:t>
            </m:r>
          </m:e>
        </m:d>
      </m:oMath>
      <w:r w:rsidR="00FD1F6A" w:rsidRPr="00C641E9">
        <w:rPr>
          <w:rFonts w:ascii="Times New Roman" w:eastAsiaTheme="minorEastAsia" w:hAnsi="Times New Roman" w:cs="Times New Roman"/>
          <w:sz w:val="18"/>
          <w:szCs w:val="20"/>
          <w:lang w:eastAsia="en-ID"/>
        </w:rPr>
        <w:t xml:space="preserve"> </w:t>
      </w:r>
      <w:r w:rsidR="00FD1F6A" w:rsidRPr="00C641E9">
        <w:rPr>
          <w:rFonts w:ascii="Times New Roman" w:hAnsi="Times New Roman" w:cs="Times New Roman"/>
          <w:sz w:val="18"/>
          <w:szCs w:val="20"/>
        </w:rPr>
        <w:t xml:space="preserve">versus photon energy </w:t>
      </w:r>
      <m:oMath>
        <m:r>
          <w:rPr>
            <w:rFonts w:ascii="Cambria Math" w:hAnsi="Cambria Math" w:cs="Times New Roman"/>
            <w:sz w:val="18"/>
            <w:szCs w:val="20"/>
          </w:rPr>
          <m:t>(</m:t>
        </m:r>
        <m:r>
          <w:rPr>
            <w:rStyle w:val="katex-mathml"/>
            <w:rFonts w:ascii="Cambria Math" w:hAnsi="Cambria Math" w:cs="Times New Roman"/>
            <w:sz w:val="18"/>
            <w:szCs w:val="20"/>
          </w:rPr>
          <m:t>hv</m:t>
        </m:r>
        <m:r>
          <w:rPr>
            <w:rFonts w:ascii="Cambria Math" w:hAnsi="Cambria Math" w:cs="Times New Roman"/>
            <w:sz w:val="18"/>
            <w:szCs w:val="20"/>
          </w:rPr>
          <m:t>)</m:t>
        </m:r>
      </m:oMath>
      <w:r w:rsidR="00FD1F6A" w:rsidRPr="00C641E9">
        <w:rPr>
          <w:rFonts w:ascii="Times New Roman" w:hAnsi="Times New Roman" w:cs="Times New Roman"/>
          <w:sz w:val="18"/>
          <w:szCs w:val="20"/>
        </w:rPr>
        <w:t xml:space="preserve"> </w:t>
      </w:r>
      <w:r w:rsidR="00D97D31">
        <w:rPr>
          <w:rFonts w:ascii="Times New Roman" w:hAnsi="Times New Roman" w:cs="Times New Roman"/>
          <w:sz w:val="18"/>
          <w:szCs w:val="20"/>
        </w:rPr>
        <w:t xml:space="preserve">plots </w:t>
      </w:r>
      <w:r w:rsidR="00FD1F6A" w:rsidRPr="00C641E9">
        <w:rPr>
          <w:rFonts w:ascii="Times New Roman" w:hAnsi="Times New Roman" w:cs="Times New Roman"/>
          <w:sz w:val="18"/>
          <w:szCs w:val="20"/>
        </w:rPr>
        <w:t xml:space="preserve">used to </w:t>
      </w:r>
      <w:r w:rsidR="00D97D31">
        <w:rPr>
          <w:rFonts w:ascii="Times New Roman" w:hAnsi="Times New Roman" w:cs="Times New Roman"/>
          <w:sz w:val="18"/>
          <w:szCs w:val="20"/>
        </w:rPr>
        <w:t xml:space="preserve">derive </w:t>
      </w:r>
      <w:r w:rsidR="00FD1F6A" w:rsidRPr="00C641E9">
        <w:rPr>
          <w:rFonts w:ascii="Times New Roman" w:hAnsi="Times New Roman" w:cs="Times New Roman"/>
          <w:sz w:val="18"/>
          <w:szCs w:val="20"/>
        </w:rPr>
        <w:t>the Urba</w:t>
      </w:r>
      <w:r w:rsidR="008A4D63" w:rsidRPr="00C641E9">
        <w:rPr>
          <w:rFonts w:ascii="Times New Roman" w:hAnsi="Times New Roman" w:cs="Times New Roman"/>
          <w:sz w:val="18"/>
          <w:szCs w:val="20"/>
        </w:rPr>
        <w:t xml:space="preserve">ch energy </w:t>
      </w:r>
      <m:oMath>
        <m:sSub>
          <m:sSubPr>
            <m:ctrlPr>
              <w:rPr>
                <w:rFonts w:ascii="Cambria Math" w:hAnsi="Cambria Math" w:cs="Times New Roman"/>
                <w:i/>
                <w:sz w:val="18"/>
                <w:szCs w:val="20"/>
              </w:rPr>
            </m:ctrlPr>
          </m:sSubPr>
          <m:e>
            <m:r>
              <w:rPr>
                <w:rFonts w:ascii="Cambria Math" w:hAnsi="Cambria Math" w:cs="Times New Roman"/>
                <w:sz w:val="18"/>
                <w:szCs w:val="20"/>
              </w:rPr>
              <m:t>(E</m:t>
            </m:r>
          </m:e>
          <m:sub>
            <m:r>
              <w:rPr>
                <w:rFonts w:ascii="Cambria Math" w:hAnsi="Cambria Math" w:cs="Times New Roman"/>
                <w:sz w:val="18"/>
                <w:szCs w:val="20"/>
              </w:rPr>
              <m:t>U</m:t>
            </m:r>
          </m:sub>
        </m:sSub>
        <m:r>
          <w:rPr>
            <w:rFonts w:ascii="Cambria Math" w:hAnsi="Cambria Math" w:cs="Times New Roman"/>
            <w:sz w:val="18"/>
            <w:szCs w:val="20"/>
          </w:rPr>
          <m:t xml:space="preserve">) </m:t>
        </m:r>
      </m:oMath>
      <w:r w:rsidR="00D97D31">
        <w:rPr>
          <w:rFonts w:ascii="Times New Roman" w:hAnsi="Times New Roman" w:cs="Times New Roman"/>
          <w:sz w:val="18"/>
          <w:szCs w:val="20"/>
        </w:rPr>
        <w:t>for (a)</w:t>
      </w:r>
      <w:r w:rsidR="008A4D63" w:rsidRPr="00C641E9">
        <w:rPr>
          <w:rFonts w:ascii="Times New Roman" w:hAnsi="Times New Roman" w:cs="Times New Roman"/>
          <w:sz w:val="18"/>
          <w:szCs w:val="20"/>
        </w:rPr>
        <w:t xml:space="preserve"> undoped and </w:t>
      </w:r>
      <w:r w:rsidR="00D97D31">
        <w:rPr>
          <w:rFonts w:ascii="Times New Roman" w:hAnsi="Times New Roman" w:cs="Times New Roman"/>
          <w:sz w:val="18"/>
          <w:szCs w:val="20"/>
        </w:rPr>
        <w:t xml:space="preserve">(b) </w:t>
      </w:r>
      <w:r w:rsidR="008A4D63" w:rsidRPr="00C641E9">
        <w:rPr>
          <w:rFonts w:ascii="Times New Roman" w:hAnsi="Times New Roman" w:cs="Times New Roman"/>
          <w:sz w:val="18"/>
          <w:szCs w:val="20"/>
        </w:rPr>
        <w:t>0.5 mol</w:t>
      </w:r>
      <w:r w:rsidR="00FD1F6A" w:rsidRPr="00C641E9">
        <w:rPr>
          <w:rFonts w:ascii="Times New Roman" w:hAnsi="Times New Roman" w:cs="Times New Roman"/>
          <w:sz w:val="18"/>
          <w:szCs w:val="20"/>
        </w:rPr>
        <w:t>% Ru-doped Ba₀.₇₅Sr₀.₂₅TiO₃ thin films after seven months of precursor aging.</w:t>
      </w:r>
    </w:p>
    <w:p w:rsidR="00F24A58" w:rsidRPr="003549AC" w:rsidRDefault="00F24A58" w:rsidP="00F24A58">
      <w:pPr>
        <w:pStyle w:val="pdq2pgselectionanchorcontainer"/>
        <w:spacing w:before="240" w:beforeAutospacing="0" w:after="120" w:afterAutospacing="0" w:line="220" w:lineRule="atLeast"/>
        <w:jc w:val="both"/>
        <w:rPr>
          <w:sz w:val="18"/>
          <w:szCs w:val="20"/>
        </w:rPr>
      </w:pPr>
      <w:r w:rsidRPr="00046E3C">
        <w:rPr>
          <w:b/>
          <w:sz w:val="18"/>
          <w:szCs w:val="20"/>
        </w:rPr>
        <w:t>Table 3.</w:t>
      </w:r>
      <w:r w:rsidRPr="003549AC">
        <w:rPr>
          <w:sz w:val="18"/>
          <w:szCs w:val="20"/>
        </w:rPr>
        <w:t xml:space="preserve"> Urbach energy values of seven-month-aged Ru-doped Ba₀.₇₅Sr₀.₂₅TiO₃ thin films.</w:t>
      </w:r>
    </w:p>
    <w:tbl>
      <w:tblPr>
        <w:tblStyle w:val="TableGrid"/>
        <w:tblW w:w="6946" w:type="dxa"/>
        <w:tblInd w:w="-5" w:type="dxa"/>
        <w:tblLook w:val="04A0" w:firstRow="1" w:lastRow="0" w:firstColumn="1" w:lastColumn="0" w:noHBand="0" w:noVBand="1"/>
      </w:tblPr>
      <w:tblGrid>
        <w:gridCol w:w="2125"/>
        <w:gridCol w:w="2700"/>
        <w:gridCol w:w="2121"/>
      </w:tblGrid>
      <w:tr w:rsidR="00F24A58" w:rsidRPr="00C641E9" w:rsidTr="00D97D31">
        <w:tc>
          <w:tcPr>
            <w:tcW w:w="2125" w:type="dxa"/>
            <w:tcBorders>
              <w:left w:val="nil"/>
              <w:right w:val="nil"/>
            </w:tcBorders>
          </w:tcPr>
          <w:p w:rsidR="00F24A58" w:rsidRPr="00C641E9" w:rsidRDefault="00F24A58" w:rsidP="00096A8B">
            <w:pPr>
              <w:ind w:right="-30"/>
              <w:jc w:val="center"/>
              <w:rPr>
                <w:rFonts w:ascii="Times New Roman" w:hAnsi="Times New Roman" w:cs="Times New Roman"/>
                <w:bCs/>
                <w:sz w:val="20"/>
                <w:szCs w:val="20"/>
                <w:lang w:val="en-US"/>
              </w:rPr>
            </w:pPr>
            <w:r w:rsidRPr="00C641E9">
              <w:rPr>
                <w:rFonts w:ascii="Times New Roman" w:hAnsi="Times New Roman" w:cs="Times New Roman"/>
                <w:bCs/>
                <w:sz w:val="20"/>
                <w:szCs w:val="20"/>
              </w:rPr>
              <w:t>Sampl</w:t>
            </w:r>
            <w:r w:rsidRPr="00C641E9">
              <w:rPr>
                <w:rFonts w:ascii="Times New Roman" w:hAnsi="Times New Roman" w:cs="Times New Roman"/>
                <w:bCs/>
                <w:sz w:val="20"/>
                <w:szCs w:val="20"/>
                <w:lang w:val="en-US"/>
              </w:rPr>
              <w:t>e</w:t>
            </w:r>
          </w:p>
        </w:tc>
        <w:tc>
          <w:tcPr>
            <w:tcW w:w="2700" w:type="dxa"/>
            <w:tcBorders>
              <w:left w:val="nil"/>
              <w:bottom w:val="single" w:sz="4" w:space="0" w:color="auto"/>
              <w:right w:val="nil"/>
            </w:tcBorders>
          </w:tcPr>
          <w:p w:rsidR="00F24A58" w:rsidRPr="00C641E9" w:rsidRDefault="00F24A58" w:rsidP="00096A8B">
            <w:pPr>
              <w:ind w:right="-30"/>
              <w:jc w:val="center"/>
              <w:rPr>
                <w:rFonts w:ascii="Times New Roman" w:hAnsi="Times New Roman" w:cs="Times New Roman"/>
                <w:bCs/>
                <w:sz w:val="20"/>
                <w:szCs w:val="20"/>
              </w:rPr>
            </w:pPr>
            <w:r w:rsidRPr="00C641E9">
              <w:rPr>
                <w:rFonts w:ascii="Times New Roman" w:hAnsi="Times New Roman" w:cs="Times New Roman"/>
                <w:bCs/>
                <w:sz w:val="20"/>
                <w:szCs w:val="20"/>
              </w:rPr>
              <w:t>Dopan</w:t>
            </w:r>
            <w:r w:rsidRPr="00C641E9">
              <w:rPr>
                <w:rFonts w:ascii="Times New Roman" w:hAnsi="Times New Roman" w:cs="Times New Roman"/>
                <w:bCs/>
                <w:sz w:val="20"/>
                <w:szCs w:val="20"/>
                <w:lang w:val="en-US"/>
              </w:rPr>
              <w:t>t</w:t>
            </w:r>
            <w:r w:rsidRPr="00C641E9">
              <w:rPr>
                <w:rFonts w:ascii="Times New Roman" w:hAnsi="Times New Roman" w:cs="Times New Roman"/>
                <w:bCs/>
                <w:sz w:val="20"/>
                <w:szCs w:val="20"/>
              </w:rPr>
              <w:t>-Concentration (</w:t>
            </w:r>
            <w:r w:rsidR="00D97D31">
              <w:rPr>
                <w:rFonts w:ascii="Times New Roman" w:hAnsi="Times New Roman" w:cs="Times New Roman"/>
                <w:bCs/>
                <w:sz w:val="20"/>
                <w:szCs w:val="20"/>
                <w:lang w:val="en-US"/>
              </w:rPr>
              <w:t>mol</w:t>
            </w:r>
            <w:r w:rsidRPr="00C641E9">
              <w:rPr>
                <w:rFonts w:ascii="Times New Roman" w:hAnsi="Times New Roman" w:cs="Times New Roman"/>
                <w:bCs/>
                <w:sz w:val="20"/>
                <w:szCs w:val="20"/>
              </w:rPr>
              <w:t>%)</w:t>
            </w:r>
          </w:p>
        </w:tc>
        <w:tc>
          <w:tcPr>
            <w:tcW w:w="2121" w:type="dxa"/>
            <w:tcBorders>
              <w:left w:val="nil"/>
              <w:bottom w:val="single" w:sz="4" w:space="0" w:color="auto"/>
              <w:right w:val="nil"/>
            </w:tcBorders>
          </w:tcPr>
          <w:p w:rsidR="00F24A58" w:rsidRPr="00C641E9" w:rsidRDefault="00F24A58" w:rsidP="00096A8B">
            <w:pPr>
              <w:ind w:right="-30"/>
              <w:jc w:val="center"/>
              <w:rPr>
                <w:rFonts w:ascii="Times New Roman" w:hAnsi="Times New Roman" w:cs="Times New Roman"/>
                <w:bCs/>
                <w:sz w:val="20"/>
                <w:szCs w:val="20"/>
              </w:rPr>
            </w:pPr>
            <w:r w:rsidRPr="00C641E9">
              <w:rPr>
                <w:rFonts w:ascii="Times New Roman" w:hAnsi="Times New Roman" w:cs="Times New Roman"/>
                <w:bCs/>
                <w:sz w:val="20"/>
                <w:szCs w:val="20"/>
                <w:lang w:val="en-US"/>
              </w:rPr>
              <w:t>Urbach Energy</w:t>
            </w:r>
            <w:r w:rsidRPr="00C641E9">
              <w:rPr>
                <w:rFonts w:ascii="Times New Roman" w:hAnsi="Times New Roman" w:cs="Times New Roman"/>
                <w:bCs/>
                <w:sz w:val="20"/>
                <w:szCs w:val="20"/>
              </w:rPr>
              <w:t xml:space="preserve"> (eV)</w:t>
            </w:r>
          </w:p>
        </w:tc>
      </w:tr>
      <w:tr w:rsidR="00F24A58" w:rsidRPr="00693638" w:rsidTr="00D97D31">
        <w:tc>
          <w:tcPr>
            <w:tcW w:w="2125" w:type="dxa"/>
            <w:tcBorders>
              <w:left w:val="nil"/>
              <w:right w:val="nil"/>
            </w:tcBorders>
            <w:vAlign w:val="center"/>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p>
        </w:tc>
        <w:tc>
          <w:tcPr>
            <w:tcW w:w="2700" w:type="dxa"/>
            <w:tcBorders>
              <w:left w:val="nil"/>
              <w:bottom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w:t>
            </w:r>
          </w:p>
        </w:tc>
        <w:tc>
          <w:tcPr>
            <w:tcW w:w="2121" w:type="dxa"/>
            <w:tcBorders>
              <w:left w:val="nil"/>
              <w:bottom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0,13</w:t>
            </w:r>
          </w:p>
        </w:tc>
      </w:tr>
      <w:tr w:rsidR="00F24A58" w:rsidRPr="00693638" w:rsidTr="00D97D31">
        <w:tc>
          <w:tcPr>
            <w:tcW w:w="2125" w:type="dxa"/>
            <w:tcBorders>
              <w:left w:val="nil"/>
              <w:right w:val="nil"/>
            </w:tcBorders>
          </w:tcPr>
          <w:p w:rsidR="00F24A58" w:rsidRPr="00D97D31" w:rsidRDefault="00D97D31" w:rsidP="00096A8B">
            <w:pPr>
              <w:ind w:right="-30"/>
              <w:jc w:val="center"/>
              <w:rPr>
                <w:rFonts w:ascii="Times New Roman" w:hAnsi="Times New Roman" w:cs="Times New Roman"/>
                <w:sz w:val="20"/>
                <w:szCs w:val="20"/>
                <w:lang w:val="en-US"/>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r>
              <w:rPr>
                <w:rFonts w:ascii="Times New Roman" w:hAnsi="Times New Roman" w:cs="Times New Roman"/>
                <w:sz w:val="20"/>
                <w:szCs w:val="20"/>
                <w:lang w:val="en-US"/>
              </w:rPr>
              <w:t xml:space="preserve"> : Ru</w:t>
            </w:r>
          </w:p>
        </w:tc>
        <w:tc>
          <w:tcPr>
            <w:tcW w:w="2700" w:type="dxa"/>
            <w:tcBorders>
              <w:top w:val="nil"/>
              <w:left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0,5</w:t>
            </w:r>
          </w:p>
        </w:tc>
        <w:tc>
          <w:tcPr>
            <w:tcW w:w="2121" w:type="dxa"/>
            <w:tcBorders>
              <w:top w:val="nil"/>
              <w:left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0,66</w:t>
            </w:r>
          </w:p>
        </w:tc>
      </w:tr>
    </w:tbl>
    <w:p w:rsidR="00F24A58" w:rsidRPr="00D97D31" w:rsidRDefault="00F24A58" w:rsidP="00AE2C18">
      <w:pPr>
        <w:pStyle w:val="pdq2pgselectionanchorcontainer"/>
        <w:spacing w:before="0" w:beforeAutospacing="0" w:after="0" w:afterAutospacing="0" w:line="240" w:lineRule="atLeast"/>
        <w:jc w:val="both"/>
        <w:rPr>
          <w:sz w:val="20"/>
          <w:szCs w:val="20"/>
        </w:rPr>
      </w:pPr>
    </w:p>
    <w:p w:rsidR="00D97D31" w:rsidRPr="00D70D91" w:rsidRDefault="00D97D31" w:rsidP="00EA7558">
      <w:pPr>
        <w:pStyle w:val="NormalWeb"/>
        <w:spacing w:before="0" w:beforeAutospacing="0" w:after="0" w:afterAutospacing="0"/>
        <w:jc w:val="both"/>
        <w:rPr>
          <w:sz w:val="20"/>
          <w:szCs w:val="20"/>
        </w:rPr>
      </w:pPr>
      <w:r w:rsidRPr="00D70D91">
        <w:rPr>
          <w:sz w:val="20"/>
          <w:szCs w:val="20"/>
        </w:rPr>
        <w:t xml:space="preserve">The calculated </w:t>
      </w:r>
      <m:oMath>
        <m:sSub>
          <m:sSubPr>
            <m:ctrlPr>
              <w:rPr>
                <w:rStyle w:val="math-inline"/>
                <w:rFonts w:ascii="Cambria Math" w:hAnsi="Cambria Math"/>
                <w:i/>
                <w:sz w:val="20"/>
                <w:szCs w:val="20"/>
              </w:rPr>
            </m:ctrlPr>
          </m:sSubPr>
          <m:e>
            <m:r>
              <w:rPr>
                <w:rStyle w:val="math-inline"/>
                <w:rFonts w:ascii="Cambria Math" w:hAnsi="Cambria Math"/>
                <w:sz w:val="20"/>
                <w:szCs w:val="20"/>
              </w:rPr>
              <m:t>E</m:t>
            </m:r>
          </m:e>
          <m:sub>
            <m:r>
              <w:rPr>
                <w:rStyle w:val="math-inline"/>
                <w:rFonts w:ascii="Cambria Math" w:hAnsi="Cambria Math"/>
                <w:sz w:val="20"/>
                <w:szCs w:val="20"/>
              </w:rPr>
              <m:t>U</m:t>
            </m:r>
          </m:sub>
        </m:sSub>
      </m:oMath>
      <w:r w:rsidRPr="00D70D91">
        <w:rPr>
          <w:sz w:val="20"/>
          <w:szCs w:val="20"/>
        </w:rPr>
        <w:t xml:space="preserve"> values are summarized in Table 3. The undoped film displays a low Urbach energy of </w:t>
      </w:r>
      <w:r w:rsidRPr="00D70D91">
        <w:rPr>
          <w:rStyle w:val="math-inline"/>
          <w:sz w:val="20"/>
          <w:szCs w:val="20"/>
        </w:rPr>
        <w:t>0.13eV</w:t>
      </w:r>
      <w:r w:rsidRPr="00D70D91">
        <w:rPr>
          <w:sz w:val="20"/>
          <w:szCs w:val="20"/>
        </w:rPr>
        <w:t xml:space="preserve">, corresponding to a sharp absorption edge and minimal structural disorder. Upon introducing </w:t>
      </w:r>
      <w:r w:rsidRPr="00D70D91">
        <w:rPr>
          <w:rStyle w:val="math-inline"/>
          <w:sz w:val="20"/>
          <w:szCs w:val="20"/>
        </w:rPr>
        <w:t>0.5 mol%</w:t>
      </w:r>
      <w:r w:rsidRPr="00D70D91">
        <w:rPr>
          <w:sz w:val="20"/>
          <w:szCs w:val="20"/>
        </w:rPr>
        <w:t xml:space="preserve"> Ru into the seven-month-aged precursor, </w:t>
      </w:r>
      <m:oMath>
        <m:sSub>
          <m:sSubPr>
            <m:ctrlPr>
              <w:rPr>
                <w:rStyle w:val="math-inline"/>
                <w:rFonts w:ascii="Cambria Math" w:hAnsi="Cambria Math"/>
                <w:i/>
                <w:sz w:val="20"/>
                <w:szCs w:val="20"/>
              </w:rPr>
            </m:ctrlPr>
          </m:sSubPr>
          <m:e>
            <m:r>
              <w:rPr>
                <w:rStyle w:val="math-inline"/>
                <w:rFonts w:ascii="Cambria Math" w:hAnsi="Cambria Math"/>
                <w:sz w:val="20"/>
                <w:szCs w:val="20"/>
              </w:rPr>
              <m:t>E</m:t>
            </m:r>
          </m:e>
          <m:sub>
            <m:r>
              <w:rPr>
                <w:rStyle w:val="math-inline"/>
                <w:rFonts w:ascii="Cambria Math" w:hAnsi="Cambria Math"/>
                <w:sz w:val="20"/>
                <w:szCs w:val="20"/>
              </w:rPr>
              <m:t>U</m:t>
            </m:r>
          </m:sub>
        </m:sSub>
      </m:oMath>
      <w:r w:rsidRPr="00D70D91">
        <w:rPr>
          <w:sz w:val="20"/>
          <w:szCs w:val="20"/>
        </w:rPr>
        <w:t xml:space="preserve"> increases significantly to </w:t>
      </w:r>
      <w:r w:rsidRPr="00D70D91">
        <w:rPr>
          <w:rStyle w:val="math-inline"/>
          <w:sz w:val="20"/>
          <w:szCs w:val="20"/>
        </w:rPr>
        <w:t>0.66 eV.</w:t>
      </w:r>
      <w:r w:rsidRPr="00D70D91">
        <w:rPr>
          <w:sz w:val="20"/>
          <w:szCs w:val="20"/>
        </w:rPr>
        <w:t xml:space="preserve"> </w:t>
      </w:r>
    </w:p>
    <w:p w:rsidR="00BA3F05" w:rsidRDefault="00D97D31" w:rsidP="00EA7558">
      <w:pPr>
        <w:pStyle w:val="NormalWeb"/>
        <w:spacing w:before="0" w:beforeAutospacing="0" w:after="0" w:afterAutospacing="0"/>
        <w:ind w:firstLine="284"/>
        <w:jc w:val="both"/>
        <w:rPr>
          <w:sz w:val="20"/>
          <w:szCs w:val="20"/>
        </w:rPr>
      </w:pPr>
      <w:r w:rsidRPr="00D70D91">
        <w:rPr>
          <w:sz w:val="20"/>
          <w:szCs w:val="20"/>
        </w:rPr>
        <w:t xml:space="preserve">The increase in Urbach energy confirms an increased density of localized state tails extending into the forbidden gap. </w:t>
      </w:r>
      <w:r w:rsidRPr="00D70D91">
        <w:rPr>
          <w:bCs/>
          <w:sz w:val="20"/>
          <w:szCs w:val="20"/>
        </w:rPr>
        <w:t>During seven months of precursor aging, continuous oligomerization generates structural non-uniformities that alter grain boundary evolution and crystallite orientation during annealing</w:t>
      </w:r>
      <w:r w:rsidRPr="00D70D91">
        <w:rPr>
          <w:sz w:val="20"/>
          <w:szCs w:val="20"/>
        </w:rPr>
        <w:t xml:space="preserve">. Ru substitution at the B-site, coupled with oxygen vacancy creation, introduces local strain and electric field fluctuations that distort the </w:t>
      </w:r>
      <m:oMath>
        <m:r>
          <w:rPr>
            <w:rStyle w:val="math-inline"/>
            <w:rFonts w:ascii="Cambria Math" w:hAnsi="Cambria Math"/>
            <w:sz w:val="20"/>
            <w:szCs w:val="20"/>
          </w:rPr>
          <m:t>Ti</m:t>
        </m:r>
        <m:sSub>
          <m:sSubPr>
            <m:ctrlPr>
              <w:rPr>
                <w:rStyle w:val="math-inline"/>
                <w:rFonts w:ascii="Cambria Math" w:hAnsi="Cambria Math"/>
                <w:i/>
                <w:sz w:val="20"/>
                <w:szCs w:val="20"/>
              </w:rPr>
            </m:ctrlPr>
          </m:sSubPr>
          <m:e>
            <m:r>
              <w:rPr>
                <w:rStyle w:val="math-inline"/>
                <w:rFonts w:ascii="Cambria Math" w:hAnsi="Cambria Math"/>
                <w:sz w:val="20"/>
                <w:szCs w:val="20"/>
              </w:rPr>
              <m:t>O</m:t>
            </m:r>
          </m:e>
          <m:sub>
            <m:r>
              <w:rPr>
                <w:rStyle w:val="math-inline"/>
                <w:rFonts w:ascii="Cambria Math" w:hAnsi="Cambria Math"/>
                <w:sz w:val="20"/>
                <w:szCs w:val="20"/>
              </w:rPr>
              <m:t>6</m:t>
            </m:r>
          </m:sub>
        </m:sSub>
      </m:oMath>
      <w:r w:rsidRPr="00D70D91">
        <w:rPr>
          <w:sz w:val="20"/>
          <w:szCs w:val="20"/>
        </w:rPr>
        <w:t xml:space="preserve">  octahedra. The inverse relationship between </w:t>
      </w:r>
      <m:oMath>
        <m:sSub>
          <m:sSubPr>
            <m:ctrlPr>
              <w:rPr>
                <w:rStyle w:val="math-inline"/>
                <w:rFonts w:ascii="Cambria Math" w:hAnsi="Cambria Math"/>
                <w:i/>
                <w:sz w:val="20"/>
                <w:szCs w:val="20"/>
              </w:rPr>
            </m:ctrlPr>
          </m:sSubPr>
          <m:e>
            <m:r>
              <w:rPr>
                <w:rStyle w:val="math-inline"/>
                <w:rFonts w:ascii="Cambria Math" w:hAnsi="Cambria Math"/>
                <w:sz w:val="20"/>
                <w:szCs w:val="20"/>
              </w:rPr>
              <m:t>E</m:t>
            </m:r>
          </m:e>
          <m:sub>
            <m:r>
              <w:rPr>
                <w:rStyle w:val="math-inline"/>
                <w:rFonts w:ascii="Cambria Math" w:hAnsi="Cambria Math"/>
                <w:sz w:val="20"/>
                <w:szCs w:val="20"/>
              </w:rPr>
              <m:t>g</m:t>
            </m:r>
          </m:sub>
        </m:sSub>
      </m:oMath>
      <w:r w:rsidRPr="00D70D91">
        <w:rPr>
          <w:sz w:val="20"/>
          <w:szCs w:val="20"/>
        </w:rPr>
        <w:t xml:space="preserve">  (</w:t>
      </w:r>
      <w:r w:rsidRPr="00D70D91">
        <w:rPr>
          <w:rStyle w:val="math-inline"/>
          <w:sz w:val="20"/>
          <w:szCs w:val="20"/>
        </w:rPr>
        <w:t xml:space="preserve">3.09 eV </w:t>
      </w:r>
      <m:oMath>
        <m:r>
          <w:rPr>
            <w:rStyle w:val="math-inline"/>
            <w:rFonts w:ascii="Cambria Math" w:hAnsi="Cambria Math"/>
            <w:sz w:val="20"/>
            <w:szCs w:val="20"/>
          </w:rPr>
          <m:t xml:space="preserve">→ </m:t>
        </m:r>
      </m:oMath>
      <w:r w:rsidRPr="00D70D91">
        <w:rPr>
          <w:rStyle w:val="math-inline"/>
          <w:sz w:val="20"/>
          <w:szCs w:val="20"/>
        </w:rPr>
        <w:t>1.48 eV</w:t>
      </w:r>
      <w:r w:rsidRPr="00D70D91">
        <w:rPr>
          <w:sz w:val="20"/>
          <w:szCs w:val="20"/>
        </w:rPr>
        <w:t xml:space="preserve">) and </w:t>
      </w:r>
      <m:oMath>
        <m:sSub>
          <m:sSubPr>
            <m:ctrlPr>
              <w:rPr>
                <w:rStyle w:val="math-inline"/>
                <w:rFonts w:ascii="Cambria Math" w:hAnsi="Cambria Math"/>
                <w:i/>
                <w:sz w:val="20"/>
                <w:szCs w:val="20"/>
              </w:rPr>
            </m:ctrlPr>
          </m:sSubPr>
          <m:e>
            <m:r>
              <w:rPr>
                <w:rStyle w:val="math-inline"/>
                <w:rFonts w:ascii="Cambria Math" w:hAnsi="Cambria Math"/>
                <w:sz w:val="20"/>
                <w:szCs w:val="20"/>
              </w:rPr>
              <m:t>E</m:t>
            </m:r>
          </m:e>
          <m:sub>
            <m:r>
              <w:rPr>
                <w:rStyle w:val="math-inline"/>
                <w:rFonts w:ascii="Cambria Math" w:hAnsi="Cambria Math"/>
                <w:sz w:val="20"/>
                <w:szCs w:val="20"/>
              </w:rPr>
              <m:t>U</m:t>
            </m:r>
          </m:sub>
        </m:sSub>
      </m:oMath>
      <w:r w:rsidRPr="00D70D91">
        <w:rPr>
          <w:sz w:val="20"/>
          <w:szCs w:val="20"/>
        </w:rPr>
        <w:t xml:space="preserve"> (</w:t>
      </w:r>
      <w:r w:rsidRPr="00D70D91">
        <w:rPr>
          <w:rStyle w:val="math-inline"/>
          <w:sz w:val="20"/>
          <w:szCs w:val="20"/>
        </w:rPr>
        <w:t xml:space="preserve">0.13 eV </w:t>
      </w:r>
      <m:oMath>
        <m:r>
          <w:rPr>
            <w:rStyle w:val="math-inline"/>
            <w:rFonts w:ascii="Cambria Math" w:hAnsi="Cambria Math"/>
            <w:sz w:val="20"/>
            <w:szCs w:val="20"/>
          </w:rPr>
          <m:t>→</m:t>
        </m:r>
      </m:oMath>
      <w:r w:rsidRPr="00D70D91">
        <w:rPr>
          <w:rStyle w:val="math-inline"/>
          <w:sz w:val="20"/>
          <w:szCs w:val="20"/>
        </w:rPr>
        <w:t xml:space="preserve"> 0.66 eV</w:t>
      </w:r>
      <w:r w:rsidRPr="00D70D91">
        <w:rPr>
          <w:sz w:val="20"/>
          <w:szCs w:val="20"/>
        </w:rPr>
        <w:t>) aligns with the Mott-Davis model, confirming that increased structural disorder directly induces optical bandgap narrowing</w:t>
      </w:r>
      <w:r w:rsidR="00BA3F05" w:rsidRPr="00D70D91">
        <w:rPr>
          <w:sz w:val="20"/>
          <w:szCs w:val="20"/>
        </w:rPr>
        <w:t>.</w:t>
      </w:r>
    </w:p>
    <w:p w:rsidR="0044175E" w:rsidRPr="00693638" w:rsidRDefault="00A24FFD" w:rsidP="00BA3F05">
      <w:pPr>
        <w:pStyle w:val="NormalWeb"/>
        <w:spacing w:before="0" w:beforeAutospacing="0" w:after="0" w:afterAutospacing="0"/>
        <w:ind w:firstLine="284"/>
        <w:jc w:val="both"/>
        <w:rPr>
          <w:sz w:val="20"/>
          <w:szCs w:val="20"/>
        </w:rPr>
      </w:pPr>
      <w:r w:rsidRPr="00A24FFD">
        <w:rPr>
          <w:sz w:val="20"/>
          <w:szCs w:val="20"/>
        </w:rPr>
        <w:t xml:space="preserve">From a physical perspective, the primary cause of the increase in Urbach energy is the formation of various types of </w:t>
      </w:r>
      <w:r>
        <w:rPr>
          <w:sz w:val="20"/>
          <w:szCs w:val="20"/>
        </w:rPr>
        <w:t>crystal defects in the material</w:t>
      </w:r>
      <w:r w:rsidR="00742007" w:rsidRPr="00742007">
        <w:rPr>
          <w:sz w:val="20"/>
          <w:szCs w:val="20"/>
        </w:rPr>
        <w:t xml:space="preserve">. These defects are specifically divided into three categories: the first is oxygen vacancies, which means </w:t>
      </w:r>
      <w:r w:rsidR="00742007" w:rsidRPr="00742007">
        <w:rPr>
          <w:sz w:val="20"/>
          <w:szCs w:val="20"/>
        </w:rPr>
        <w:lastRenderedPageBreak/>
        <w:t xml:space="preserve">the positions originally occupied by oxygen atoms in the crystal are left empty; the second is lattice distortion, which refers to the twisting and deformation of the regular atomic framework that forms the crystal; the third is localized electronic states, which are small-range electronic states that only emerge after ruthenium ions replace the original ions at the lattice sites of the BST perovskite. </w:t>
      </w:r>
      <w:r w:rsidRPr="00A24FFD">
        <w:rPr>
          <w:sz w:val="20"/>
          <w:szCs w:val="20"/>
        </w:rPr>
        <w:t>The introduction of these defects broadens the distribution of electronic states near the edge of the band gap. Optical transitions, in the presence of these defects, no longer involve the direct hopping of an electron across the band gap of the material. Instead, optical transitions occur by hopping of an electron from a filled state to an unoccupied state through a defect state. The optical transition may also occur in the reverse direction. Because of the presence of these defects, the optical transitions become better understood by considering hopping of electrons through localized states as opposed to band-to-band transitions</w:t>
      </w:r>
      <w:r>
        <w:rPr>
          <w:sz w:val="20"/>
          <w:szCs w:val="20"/>
        </w:rPr>
        <w:t xml:space="preserve"> </w:t>
      </w:r>
      <w:r w:rsidR="00A81CD3" w:rsidRPr="00693638">
        <w:rPr>
          <w:sz w:val="20"/>
          <w:szCs w:val="20"/>
        </w:rPr>
        <w:fldChar w:fldCharType="begin"/>
      </w:r>
      <w:r w:rsidR="00383A01" w:rsidRPr="00693638">
        <w:rPr>
          <w:sz w:val="20"/>
          <w:szCs w:val="20"/>
        </w:rPr>
        <w:instrText xml:space="preserve"> ADDIN ZOTERO_ITEM CSL_CITATION {"citationID":"kstLOyeA","properties":{"unsorted":false,"formattedCitation":"[15]","plainCitation":"[15]","noteIndex":0},"citationItems":[{"id":12,"uris":["http://zotero.org/users/local/pyIkGJGa/items/FQCUED7T"],"itemData":{"id":12,"type":"article-journal","container-title":"Physical Review","page":"1324","title":"The Long-Wavelength Edge of Photographic Sensitivity and of the Electronic Absorption of Solids.","volume":"92","author":[{"family":"Urbach","given":"F"}],"issued":{"date-parts":[["1953"]]}}}],"schema":"https://github.com/citation-style-language/schema/raw/master/csl-citation.json"} </w:instrText>
      </w:r>
      <w:r w:rsidR="00A81CD3" w:rsidRPr="00693638">
        <w:rPr>
          <w:sz w:val="20"/>
          <w:szCs w:val="20"/>
        </w:rPr>
        <w:fldChar w:fldCharType="separate"/>
      </w:r>
      <w:r w:rsidR="00383A01" w:rsidRPr="00693638">
        <w:rPr>
          <w:sz w:val="20"/>
          <w:szCs w:val="20"/>
        </w:rPr>
        <w:t>[15</w:t>
      </w:r>
      <w:r w:rsidR="00A81CD3" w:rsidRPr="00693638">
        <w:rPr>
          <w:sz w:val="20"/>
          <w:szCs w:val="20"/>
        </w:rPr>
        <w:fldChar w:fldCharType="end"/>
      </w:r>
      <w:r w:rsidR="00C056BE" w:rsidRPr="00693638">
        <w:rPr>
          <w:sz w:val="20"/>
          <w:szCs w:val="20"/>
        </w:rPr>
        <w:t>,</w:t>
      </w:r>
      <w:r w:rsidR="00A81CD3" w:rsidRPr="00693638">
        <w:rPr>
          <w:sz w:val="20"/>
          <w:szCs w:val="20"/>
        </w:rPr>
        <w:fldChar w:fldCharType="begin"/>
      </w:r>
      <w:r w:rsidR="00E95BFF" w:rsidRPr="00693638">
        <w:rPr>
          <w:sz w:val="20"/>
          <w:szCs w:val="20"/>
        </w:rPr>
        <w:instrText xml:space="preserve"> ADDIN ZOTERO_ITEM CSL_CITATION {"citationID":"ObLOwD2J","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A81CD3" w:rsidRPr="00693638">
        <w:rPr>
          <w:sz w:val="20"/>
          <w:szCs w:val="20"/>
        </w:rPr>
        <w:fldChar w:fldCharType="separate"/>
      </w:r>
      <w:r w:rsidR="00E95BFF" w:rsidRPr="00693638">
        <w:rPr>
          <w:sz w:val="20"/>
          <w:szCs w:val="20"/>
        </w:rPr>
        <w:t>12</w:t>
      </w:r>
      <w:r w:rsidR="00A81CD3" w:rsidRPr="00693638">
        <w:rPr>
          <w:sz w:val="20"/>
          <w:szCs w:val="20"/>
        </w:rPr>
        <w:fldChar w:fldCharType="end"/>
      </w:r>
      <w:r w:rsidR="00C056BE" w:rsidRPr="00693638">
        <w:rPr>
          <w:sz w:val="20"/>
          <w:szCs w:val="20"/>
        </w:rPr>
        <w:t>,</w:t>
      </w:r>
      <w:r w:rsidR="00A81CD3" w:rsidRPr="00693638">
        <w:rPr>
          <w:sz w:val="20"/>
          <w:szCs w:val="20"/>
        </w:rPr>
        <w:fldChar w:fldCharType="begin"/>
      </w:r>
      <w:r w:rsidR="00E95BFF" w:rsidRPr="00693638">
        <w:rPr>
          <w:sz w:val="20"/>
          <w:szCs w:val="20"/>
        </w:rPr>
        <w:instrText xml:space="preserve"> ADDIN ZOTERO_ITEM CSL_CITATION {"citationID":"YStct9nP","properties":{"unsorted":false,"formattedCitation":"[13]","plainCitation":"[13]","noteIndex":0},"citationItems":[{"id":11,"uris":["http://zotero.org/users/local/pyIkGJGa/items/WVFQRUZ6"],"itemData":{"id":11,"type":"book","publisher":"Oxford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A81CD3" w:rsidRPr="00693638">
        <w:rPr>
          <w:sz w:val="20"/>
          <w:szCs w:val="20"/>
        </w:rPr>
        <w:fldChar w:fldCharType="separate"/>
      </w:r>
      <w:r w:rsidR="00E95BFF" w:rsidRPr="00693638">
        <w:rPr>
          <w:sz w:val="20"/>
          <w:szCs w:val="20"/>
        </w:rPr>
        <w:t>13]</w:t>
      </w:r>
      <w:r w:rsidR="00A81CD3" w:rsidRPr="00693638">
        <w:rPr>
          <w:sz w:val="20"/>
          <w:szCs w:val="20"/>
        </w:rPr>
        <w:fldChar w:fldCharType="end"/>
      </w:r>
      <w:r w:rsidR="00C056BE" w:rsidRPr="00693638">
        <w:rPr>
          <w:sz w:val="20"/>
          <w:szCs w:val="20"/>
        </w:rPr>
        <w:t>.</w:t>
      </w:r>
    </w:p>
    <w:p w:rsidR="0044175E" w:rsidRPr="00693638" w:rsidRDefault="00A24FFD" w:rsidP="00C641E9">
      <w:pPr>
        <w:pStyle w:val="pdq2pgselectionanchorcontainer"/>
        <w:spacing w:before="0" w:beforeAutospacing="0" w:after="0" w:afterAutospacing="0" w:line="240" w:lineRule="atLeast"/>
        <w:ind w:firstLine="227"/>
        <w:jc w:val="both"/>
        <w:rPr>
          <w:sz w:val="20"/>
          <w:szCs w:val="20"/>
        </w:rPr>
      </w:pPr>
      <w:r w:rsidRPr="00A24FFD">
        <w:rPr>
          <w:sz w:val="20"/>
          <w:szCs w:val="20"/>
        </w:rPr>
        <w:t>The aging of the precursor solution used in the experiment also affects the final film-forming process. Following the aging process for a period of seven months changes the final thickness and the microstructure of the deposited film.</w:t>
      </w:r>
      <w:r w:rsidR="0058448A" w:rsidRPr="0058448A">
        <w:rPr>
          <w:sz w:val="20"/>
          <w:szCs w:val="20"/>
        </w:rPr>
        <w:t xml:space="preserve"> The reason why the precursor stored for seven months produces this effect is that during the storage period, changes never stop inside the precursor solution: two chemical reactions, hydrolysis and condensation, keep occurring; the solvent in the solution slowly volatilizes; and the viscosity of the entire solution, that is, its consistency, also keeps changing accordingly. These internal changes are ultimately transmitted to the deposited thin film, altering its microstructure.</w:t>
      </w:r>
      <w:r w:rsidR="0044175E" w:rsidRPr="00693638">
        <w:rPr>
          <w:sz w:val="20"/>
          <w:szCs w:val="20"/>
        </w:rPr>
        <w:t xml:space="preserve"> These physicochemical changes </w:t>
      </w:r>
      <w:r w:rsidR="0095100B">
        <w:rPr>
          <w:sz w:val="20"/>
          <w:szCs w:val="20"/>
        </w:rPr>
        <w:t xml:space="preserve">may </w:t>
      </w:r>
      <w:r w:rsidR="0044175E" w:rsidRPr="00693638">
        <w:rPr>
          <w:sz w:val="20"/>
          <w:szCs w:val="20"/>
        </w:rPr>
        <w:t>modify the nucleation and grain-growth processes during deposition and promote structural rearrangement and densification during annealing, thereby increasing the degree of structural disorder and broadening the</w:t>
      </w:r>
      <w:r w:rsidR="00C056BE" w:rsidRPr="00693638">
        <w:rPr>
          <w:sz w:val="20"/>
          <w:szCs w:val="20"/>
        </w:rPr>
        <w:t xml:space="preserve"> Urbach tail </w:t>
      </w:r>
      <w:r w:rsidR="00A81CD3" w:rsidRPr="00693638">
        <w:rPr>
          <w:sz w:val="20"/>
          <w:szCs w:val="20"/>
        </w:rPr>
        <w:fldChar w:fldCharType="begin"/>
      </w:r>
      <w:r w:rsidR="00E95BFF" w:rsidRPr="00693638">
        <w:rPr>
          <w:sz w:val="20"/>
          <w:szCs w:val="20"/>
        </w:rPr>
        <w:instrText xml:space="preserve"> ADDIN ZOTERO_ITEM CSL_CITATION {"citationID":"M8podqJC","properties":{"unsorted":false,"formattedCitation":"[4]","plainCitation":"[4]","noteIndex":0},"citationItems":[{"id":6,"uris":["http://zotero.org/users/local/pyIkGJGa/items/LAMA8TLU"],"itemData":{"id":6,"type":"book","publisher":"Academic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A81CD3" w:rsidRPr="00693638">
        <w:rPr>
          <w:sz w:val="20"/>
          <w:szCs w:val="20"/>
        </w:rPr>
        <w:fldChar w:fldCharType="separate"/>
      </w:r>
      <w:r w:rsidR="00E95BFF" w:rsidRPr="00693638">
        <w:rPr>
          <w:sz w:val="20"/>
          <w:szCs w:val="20"/>
        </w:rPr>
        <w:t>[4</w:t>
      </w:r>
      <w:r w:rsidR="00A81CD3" w:rsidRPr="00693638">
        <w:rPr>
          <w:sz w:val="20"/>
          <w:szCs w:val="20"/>
        </w:rPr>
        <w:fldChar w:fldCharType="end"/>
      </w:r>
      <w:r w:rsidR="00C056BE" w:rsidRPr="00693638">
        <w:rPr>
          <w:sz w:val="20"/>
          <w:szCs w:val="20"/>
        </w:rPr>
        <w:t>,</w:t>
      </w:r>
      <w:r w:rsidR="00A81CD3" w:rsidRPr="00693638">
        <w:rPr>
          <w:sz w:val="20"/>
          <w:szCs w:val="20"/>
        </w:rPr>
        <w:fldChar w:fldCharType="begin"/>
      </w:r>
      <w:r w:rsidR="00E95BFF" w:rsidRPr="00693638">
        <w:rPr>
          <w:sz w:val="20"/>
          <w:szCs w:val="20"/>
        </w:rPr>
        <w:instrText xml:space="preserve"> ADDIN ZOTERO_ITEM CSL_CITATION {"citationID":"D0LrQUEQ","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A81CD3" w:rsidRPr="00693638">
        <w:rPr>
          <w:sz w:val="20"/>
          <w:szCs w:val="20"/>
        </w:rPr>
        <w:fldChar w:fldCharType="separate"/>
      </w:r>
      <w:r w:rsidR="00E95BFF" w:rsidRPr="00693638">
        <w:rPr>
          <w:sz w:val="20"/>
          <w:szCs w:val="20"/>
        </w:rPr>
        <w:t>5]</w:t>
      </w:r>
      <w:r w:rsidR="00A81CD3" w:rsidRPr="00693638">
        <w:rPr>
          <w:sz w:val="20"/>
          <w:szCs w:val="20"/>
        </w:rPr>
        <w:fldChar w:fldCharType="end"/>
      </w:r>
      <w:r w:rsidR="00C056BE" w:rsidRPr="00693638">
        <w:rPr>
          <w:sz w:val="20"/>
          <w:szCs w:val="20"/>
        </w:rPr>
        <w:t>.</w:t>
      </w:r>
    </w:p>
    <w:p w:rsidR="0044175E" w:rsidRPr="00693638" w:rsidRDefault="00DD37EA" w:rsidP="00C641E9">
      <w:pPr>
        <w:pStyle w:val="pdq2pgselectionanchorcontainer"/>
        <w:spacing w:before="0" w:beforeAutospacing="0" w:after="0" w:afterAutospacing="0" w:line="240" w:lineRule="atLeast"/>
        <w:ind w:firstLine="227"/>
        <w:jc w:val="both"/>
        <w:rPr>
          <w:sz w:val="20"/>
          <w:szCs w:val="20"/>
        </w:rPr>
      </w:pPr>
      <w:r w:rsidRPr="00DD37EA">
        <w:rPr>
          <w:sz w:val="20"/>
          <w:szCs w:val="20"/>
        </w:rPr>
        <w:t>Reduction in the optical bandgap and increase in Urbach energy</w:t>
      </w:r>
      <w:r>
        <w:rPr>
          <w:sz w:val="20"/>
          <w:szCs w:val="20"/>
        </w:rPr>
        <w:t>.</w:t>
      </w:r>
      <w:r w:rsidRPr="00DD37EA">
        <w:rPr>
          <w:sz w:val="20"/>
          <w:szCs w:val="20"/>
        </w:rPr>
        <w:t xml:space="preserve"> Band structure of BST thin films is related to structural disorder. Localized states in BST are attributed to structural defects. The band edge states can be expressed by Urbach energy.</w:t>
      </w:r>
      <w:r>
        <w:rPr>
          <w:sz w:val="20"/>
          <w:szCs w:val="20"/>
        </w:rPr>
        <w:t xml:space="preserve"> </w:t>
      </w:r>
      <w:r w:rsidR="00B90421" w:rsidRPr="00B90421">
        <w:rPr>
          <w:rStyle w:val="diff-highlight"/>
          <w:sz w:val="20"/>
          <w:shd w:val="clear" w:color="auto" w:fill="FFFFFF"/>
        </w:rPr>
        <w:t>This</w:t>
      </w:r>
      <w:r w:rsidR="00B90421" w:rsidRPr="00B90421">
        <w:rPr>
          <w:sz w:val="20"/>
          <w:shd w:val="clear" w:color="auto" w:fill="FFFFFF"/>
        </w:rPr>
        <w:t xml:space="preserve"> </w:t>
      </w:r>
      <w:r w:rsidR="00B90421" w:rsidRPr="00B90421">
        <w:rPr>
          <w:rStyle w:val="diff-highlight"/>
          <w:sz w:val="20"/>
          <w:shd w:val="clear" w:color="auto" w:fill="FFFFFF"/>
        </w:rPr>
        <w:t>results</w:t>
      </w:r>
      <w:r w:rsidR="00B90421" w:rsidRPr="00B90421">
        <w:rPr>
          <w:sz w:val="20"/>
          <w:shd w:val="clear" w:color="auto" w:fill="FFFFFF"/>
        </w:rPr>
        <w:t xml:space="preserve"> </w:t>
      </w:r>
      <w:r w:rsidR="00B90421" w:rsidRPr="00B90421">
        <w:rPr>
          <w:rStyle w:val="diff-highlight"/>
          <w:sz w:val="20"/>
          <w:shd w:val="clear" w:color="auto" w:fill="FFFFFF"/>
        </w:rPr>
        <w:t>in a lowered</w:t>
      </w:r>
      <w:r w:rsidR="00B90421" w:rsidRPr="00B90421">
        <w:rPr>
          <w:sz w:val="20"/>
          <w:shd w:val="clear" w:color="auto" w:fill="FFFFFF"/>
        </w:rPr>
        <w:t xml:space="preserve"> excitation energy </w:t>
      </w:r>
      <w:r w:rsidR="00B90421" w:rsidRPr="00B90421">
        <w:rPr>
          <w:rStyle w:val="diff-highlight"/>
          <w:sz w:val="20"/>
          <w:shd w:val="clear" w:color="auto" w:fill="FFFFFF"/>
        </w:rPr>
        <w:t>needed</w:t>
      </w:r>
      <w:r w:rsidR="00B90421" w:rsidRPr="00B90421">
        <w:rPr>
          <w:sz w:val="20"/>
          <w:shd w:val="clear" w:color="auto" w:fill="FFFFFF"/>
        </w:rPr>
        <w:t xml:space="preserve"> for electron transitions and </w:t>
      </w:r>
      <w:r w:rsidR="00B90421" w:rsidRPr="00B90421">
        <w:rPr>
          <w:rStyle w:val="diff-highlight"/>
          <w:sz w:val="20"/>
          <w:shd w:val="clear" w:color="auto" w:fill="FFFFFF"/>
        </w:rPr>
        <w:t>the</w:t>
      </w:r>
      <w:r w:rsidR="00B90421" w:rsidRPr="00B90421">
        <w:rPr>
          <w:sz w:val="20"/>
          <w:shd w:val="clear" w:color="auto" w:fill="FFFFFF"/>
        </w:rPr>
        <w:t xml:space="preserve"> </w:t>
      </w:r>
      <w:r w:rsidR="00B90421" w:rsidRPr="00B90421">
        <w:rPr>
          <w:rStyle w:val="diff-highlight"/>
          <w:sz w:val="20"/>
          <w:shd w:val="clear" w:color="auto" w:fill="FFFFFF"/>
        </w:rPr>
        <w:t>Optical</w:t>
      </w:r>
      <w:r w:rsidR="00B90421" w:rsidRPr="00B90421">
        <w:rPr>
          <w:sz w:val="20"/>
          <w:shd w:val="clear" w:color="auto" w:fill="FFFFFF"/>
        </w:rPr>
        <w:t xml:space="preserve"> </w:t>
      </w:r>
      <w:r w:rsidR="00B90421" w:rsidRPr="00B90421">
        <w:rPr>
          <w:rStyle w:val="diff-highlight"/>
          <w:sz w:val="20"/>
          <w:shd w:val="clear" w:color="auto" w:fill="FFFFFF"/>
        </w:rPr>
        <w:t>Bandgap</w:t>
      </w:r>
      <w:r w:rsidR="00B90421" w:rsidRPr="00B90421">
        <w:rPr>
          <w:sz w:val="20"/>
          <w:shd w:val="clear" w:color="auto" w:fill="FFFFFF"/>
        </w:rPr>
        <w:t xml:space="preserve"> </w:t>
      </w:r>
      <w:r w:rsidR="00B90421" w:rsidRPr="00B90421">
        <w:rPr>
          <w:rStyle w:val="diff-highlight"/>
          <w:sz w:val="20"/>
          <w:shd w:val="clear" w:color="auto" w:fill="FFFFFF"/>
        </w:rPr>
        <w:t>is</w:t>
      </w:r>
      <w:r w:rsidR="00B90421" w:rsidRPr="00B90421">
        <w:rPr>
          <w:sz w:val="20"/>
          <w:shd w:val="clear" w:color="auto" w:fill="FFFFFF"/>
        </w:rPr>
        <w:t xml:space="preserve"> </w:t>
      </w:r>
      <w:r w:rsidR="00B90421" w:rsidRPr="00B90421">
        <w:rPr>
          <w:rStyle w:val="diff-highlight"/>
          <w:sz w:val="20"/>
          <w:shd w:val="clear" w:color="auto" w:fill="FFFFFF"/>
        </w:rPr>
        <w:t>decreased accordingly</w:t>
      </w:r>
      <w:r w:rsidR="00B90421" w:rsidRPr="00B90421">
        <w:rPr>
          <w:sz w:val="20"/>
          <w:shd w:val="clear" w:color="auto" w:fill="FFFFFF"/>
        </w:rPr>
        <w:t xml:space="preserve">. This </w:t>
      </w:r>
      <w:r w:rsidR="00B90421" w:rsidRPr="00B90421">
        <w:rPr>
          <w:rStyle w:val="diff-highlight"/>
          <w:sz w:val="20"/>
          <w:shd w:val="clear" w:color="auto" w:fill="FFFFFF"/>
        </w:rPr>
        <w:t>was</w:t>
      </w:r>
      <w:r w:rsidR="00B90421" w:rsidRPr="00B90421">
        <w:rPr>
          <w:sz w:val="20"/>
          <w:shd w:val="clear" w:color="auto" w:fill="FFFFFF"/>
        </w:rPr>
        <w:t xml:space="preserve"> </w:t>
      </w:r>
      <w:r w:rsidR="00B90421" w:rsidRPr="00B90421">
        <w:rPr>
          <w:rStyle w:val="diff-highlight"/>
          <w:sz w:val="20"/>
          <w:shd w:val="clear" w:color="auto" w:fill="FFFFFF"/>
        </w:rPr>
        <w:t>in</w:t>
      </w:r>
      <w:r w:rsidR="00B90421" w:rsidRPr="00B90421">
        <w:rPr>
          <w:sz w:val="20"/>
          <w:shd w:val="clear" w:color="auto" w:fill="FFFFFF"/>
        </w:rPr>
        <w:t xml:space="preserve"> </w:t>
      </w:r>
      <w:r w:rsidR="00B90421" w:rsidRPr="00B90421">
        <w:rPr>
          <w:rStyle w:val="diff-highlight"/>
          <w:sz w:val="20"/>
          <w:shd w:val="clear" w:color="auto" w:fill="FFFFFF"/>
        </w:rPr>
        <w:t>line</w:t>
      </w:r>
      <w:r w:rsidR="00B90421" w:rsidRPr="00B90421">
        <w:rPr>
          <w:sz w:val="20"/>
          <w:shd w:val="clear" w:color="auto" w:fill="FFFFFF"/>
        </w:rPr>
        <w:t xml:space="preserve"> with the Mott–Davis model </w:t>
      </w:r>
      <w:r w:rsidR="00B90421" w:rsidRPr="00B90421">
        <w:rPr>
          <w:rStyle w:val="diff-highlight"/>
          <w:sz w:val="20"/>
          <w:shd w:val="clear" w:color="auto" w:fill="FFFFFF"/>
        </w:rPr>
        <w:t>that gives an explanation for the</w:t>
      </w:r>
      <w:r w:rsidR="00B90421" w:rsidRPr="00B90421">
        <w:rPr>
          <w:sz w:val="20"/>
          <w:shd w:val="clear" w:color="auto" w:fill="FFFFFF"/>
        </w:rPr>
        <w:t xml:space="preserve"> electronic transitions in </w:t>
      </w:r>
      <w:r w:rsidR="00B90421" w:rsidRPr="00B90421">
        <w:rPr>
          <w:rStyle w:val="diff-highlight"/>
          <w:sz w:val="20"/>
          <w:shd w:val="clear" w:color="auto" w:fill="FFFFFF"/>
        </w:rPr>
        <w:t>amorphous</w:t>
      </w:r>
      <w:r w:rsidR="00B90421" w:rsidRPr="00B90421">
        <w:rPr>
          <w:sz w:val="20"/>
          <w:shd w:val="clear" w:color="auto" w:fill="FFFFFF"/>
        </w:rPr>
        <w:t xml:space="preserve"> and </w:t>
      </w:r>
      <w:r w:rsidR="00B90421" w:rsidRPr="00B90421">
        <w:rPr>
          <w:rStyle w:val="diff-highlight"/>
          <w:sz w:val="20"/>
          <w:shd w:val="clear" w:color="auto" w:fill="FFFFFF"/>
        </w:rPr>
        <w:t>disordered</w:t>
      </w:r>
      <w:r w:rsidR="00B90421" w:rsidRPr="00B90421">
        <w:rPr>
          <w:sz w:val="20"/>
          <w:shd w:val="clear" w:color="auto" w:fill="FFFFFF"/>
        </w:rPr>
        <w:t xml:space="preserve"> </w:t>
      </w:r>
      <w:r w:rsidR="00B90421" w:rsidRPr="00B90421">
        <w:rPr>
          <w:rStyle w:val="diff-highlight"/>
          <w:sz w:val="20"/>
          <w:shd w:val="clear" w:color="auto" w:fill="FFFFFF"/>
        </w:rPr>
        <w:t>semiconductors</w:t>
      </w:r>
      <w:r w:rsidR="00B90421">
        <w:rPr>
          <w:rFonts w:ascii="Arial" w:hAnsi="Arial" w:cs="Arial"/>
          <w:color w:val="131417"/>
          <w:shd w:val="clear" w:color="auto" w:fill="FFFFFF"/>
        </w:rPr>
        <w:t xml:space="preserve"> </w:t>
      </w:r>
      <w:r w:rsidR="00A81CD3" w:rsidRPr="00693638">
        <w:rPr>
          <w:sz w:val="20"/>
          <w:szCs w:val="20"/>
        </w:rPr>
        <w:fldChar w:fldCharType="begin"/>
      </w:r>
      <w:r w:rsidR="00E95BFF" w:rsidRPr="00693638">
        <w:rPr>
          <w:sz w:val="20"/>
          <w:szCs w:val="20"/>
        </w:rPr>
        <w:instrText xml:space="preserve"> ADDIN ZOTERO_ITEM CSL_CITATION {"citationID":"yBD0NRTY","properties":{"unsorted":false,"formattedCitation":"[13]","plainCitation":"[13]","noteIndex":0},"citationItems":[{"id":11,"uris":["http://zotero.org/users/local/pyIkGJGa/items/WVFQRUZ6"],"itemData":{"id":11,"type":"book","publisher":"Oxford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A81CD3" w:rsidRPr="00693638">
        <w:rPr>
          <w:sz w:val="20"/>
          <w:szCs w:val="20"/>
        </w:rPr>
        <w:fldChar w:fldCharType="separate"/>
      </w:r>
      <w:r w:rsidR="00E95BFF" w:rsidRPr="00693638">
        <w:rPr>
          <w:sz w:val="20"/>
          <w:szCs w:val="20"/>
        </w:rPr>
        <w:t>[13]</w:t>
      </w:r>
      <w:r w:rsidR="00A81CD3" w:rsidRPr="00693638">
        <w:rPr>
          <w:sz w:val="20"/>
          <w:szCs w:val="20"/>
        </w:rPr>
        <w:fldChar w:fldCharType="end"/>
      </w:r>
      <w:r w:rsidR="00C056BE" w:rsidRPr="00693638">
        <w:rPr>
          <w:sz w:val="20"/>
          <w:szCs w:val="20"/>
        </w:rPr>
        <w:t>.</w:t>
      </w:r>
    </w:p>
    <w:p w:rsidR="0044175E" w:rsidRPr="00693638" w:rsidRDefault="00B90421" w:rsidP="00C641E9">
      <w:pPr>
        <w:pStyle w:val="pdq2pgselectionanchorcontainer"/>
        <w:spacing w:before="0" w:beforeAutospacing="0" w:after="0" w:afterAutospacing="0" w:line="240" w:lineRule="atLeast"/>
        <w:ind w:firstLine="227"/>
        <w:jc w:val="both"/>
        <w:rPr>
          <w:rStyle w:val="Strong"/>
          <w:b w:val="0"/>
          <w:bCs w:val="0"/>
          <w:sz w:val="20"/>
          <w:szCs w:val="20"/>
        </w:rPr>
      </w:pPr>
      <w:r w:rsidRPr="00B90421">
        <w:rPr>
          <w:sz w:val="20"/>
          <w:shd w:val="clear" w:color="auto" w:fill="FFFFFF"/>
        </w:rPr>
        <w:t xml:space="preserve">Overall, </w:t>
      </w:r>
      <w:r w:rsidRPr="00B90421">
        <w:rPr>
          <w:rStyle w:val="diff-highlight"/>
          <w:sz w:val="20"/>
          <w:shd w:val="clear" w:color="auto" w:fill="FFFFFF"/>
        </w:rPr>
        <w:t>the</w:t>
      </w:r>
      <w:r w:rsidRPr="00B90421">
        <w:rPr>
          <w:sz w:val="20"/>
          <w:shd w:val="clear" w:color="auto" w:fill="FFFFFF"/>
        </w:rPr>
        <w:t xml:space="preserve"> results </w:t>
      </w:r>
      <w:r w:rsidRPr="00B90421">
        <w:rPr>
          <w:rStyle w:val="diff-highlight"/>
          <w:sz w:val="20"/>
          <w:shd w:val="clear" w:color="auto" w:fill="FFFFFF"/>
        </w:rPr>
        <w:t>show</w:t>
      </w:r>
      <w:r w:rsidRPr="00B90421">
        <w:rPr>
          <w:sz w:val="20"/>
          <w:shd w:val="clear" w:color="auto" w:fill="FFFFFF"/>
        </w:rPr>
        <w:t xml:space="preserve"> that </w:t>
      </w:r>
      <w:r w:rsidRPr="00B90421">
        <w:rPr>
          <w:rStyle w:val="diff-highlight"/>
          <w:sz w:val="20"/>
          <w:shd w:val="clear" w:color="auto" w:fill="FFFFFF"/>
        </w:rPr>
        <w:t>the aging of</w:t>
      </w:r>
      <w:r w:rsidRPr="00B90421">
        <w:rPr>
          <w:sz w:val="20"/>
          <w:shd w:val="clear" w:color="auto" w:fill="FFFFFF"/>
        </w:rPr>
        <w:t xml:space="preserve"> precursor </w:t>
      </w:r>
      <w:r w:rsidRPr="00B90421">
        <w:rPr>
          <w:rStyle w:val="diff-highlight"/>
          <w:sz w:val="20"/>
          <w:shd w:val="clear" w:color="auto" w:fill="FFFFFF"/>
        </w:rPr>
        <w:t>for</w:t>
      </w:r>
      <w:r w:rsidRPr="00B90421">
        <w:rPr>
          <w:sz w:val="20"/>
          <w:shd w:val="clear" w:color="auto" w:fill="FFFFFF"/>
        </w:rPr>
        <w:t xml:space="preserve"> </w:t>
      </w:r>
      <w:r w:rsidRPr="00B90421">
        <w:rPr>
          <w:rStyle w:val="diff-highlight"/>
          <w:sz w:val="20"/>
          <w:shd w:val="clear" w:color="auto" w:fill="FFFFFF"/>
        </w:rPr>
        <w:t>seven</w:t>
      </w:r>
      <w:r w:rsidRPr="00B90421">
        <w:rPr>
          <w:sz w:val="20"/>
          <w:shd w:val="clear" w:color="auto" w:fill="FFFFFF"/>
        </w:rPr>
        <w:t xml:space="preserve"> </w:t>
      </w:r>
      <w:r w:rsidRPr="00B90421">
        <w:rPr>
          <w:rStyle w:val="diff-highlight"/>
          <w:sz w:val="20"/>
          <w:shd w:val="clear" w:color="auto" w:fill="FFFFFF"/>
        </w:rPr>
        <w:t>months</w:t>
      </w:r>
      <w:r w:rsidRPr="00B90421">
        <w:rPr>
          <w:sz w:val="20"/>
          <w:shd w:val="clear" w:color="auto" w:fill="FFFFFF"/>
        </w:rPr>
        <w:t xml:space="preserve"> </w:t>
      </w:r>
      <w:r w:rsidRPr="00B90421">
        <w:rPr>
          <w:rStyle w:val="diff-highlight"/>
          <w:sz w:val="20"/>
          <w:shd w:val="clear" w:color="auto" w:fill="FFFFFF"/>
        </w:rPr>
        <w:t>and</w:t>
      </w:r>
      <w:r w:rsidRPr="00B90421">
        <w:rPr>
          <w:sz w:val="20"/>
          <w:shd w:val="clear" w:color="auto" w:fill="FFFFFF"/>
        </w:rPr>
        <w:t xml:space="preserve"> incorporation</w:t>
      </w:r>
      <w:r w:rsidRPr="00B90421">
        <w:rPr>
          <w:rStyle w:val="diff-highlight"/>
          <w:sz w:val="20"/>
          <w:shd w:val="clear" w:color="auto" w:fill="FFFFFF"/>
        </w:rPr>
        <w:t xml:space="preserve"> of Ru facilitate</w:t>
      </w:r>
      <w:r w:rsidRPr="00B90421">
        <w:rPr>
          <w:sz w:val="20"/>
          <w:shd w:val="clear" w:color="auto" w:fill="FFFFFF"/>
        </w:rPr>
        <w:t xml:space="preserve"> not only the </w:t>
      </w:r>
      <w:r w:rsidRPr="00B90421">
        <w:rPr>
          <w:rStyle w:val="diff-highlight"/>
          <w:sz w:val="20"/>
          <w:shd w:val="clear" w:color="auto" w:fill="FFFFFF"/>
        </w:rPr>
        <w:t>enhanced</w:t>
      </w:r>
      <w:r w:rsidRPr="00B90421">
        <w:rPr>
          <w:sz w:val="20"/>
          <w:shd w:val="clear" w:color="auto" w:fill="FFFFFF"/>
        </w:rPr>
        <w:t xml:space="preserve"> disorder </w:t>
      </w:r>
      <w:r w:rsidRPr="00B90421">
        <w:rPr>
          <w:rStyle w:val="diff-highlight"/>
          <w:sz w:val="20"/>
          <w:shd w:val="clear" w:color="auto" w:fill="FFFFFF"/>
        </w:rPr>
        <w:t>in</w:t>
      </w:r>
      <w:r w:rsidRPr="00B90421">
        <w:rPr>
          <w:sz w:val="20"/>
          <w:shd w:val="clear" w:color="auto" w:fill="FFFFFF"/>
        </w:rPr>
        <w:t xml:space="preserve"> Ba₀.₇₅Sr₀.₂₅TiO₃ thin films but also </w:t>
      </w:r>
      <w:r w:rsidRPr="00B90421">
        <w:rPr>
          <w:rStyle w:val="diff-highlight"/>
          <w:sz w:val="20"/>
          <w:shd w:val="clear" w:color="auto" w:fill="FFFFFF"/>
        </w:rPr>
        <w:t>provide</w:t>
      </w:r>
      <w:r w:rsidRPr="00B90421">
        <w:rPr>
          <w:sz w:val="20"/>
          <w:shd w:val="clear" w:color="auto" w:fill="FFFFFF"/>
        </w:rPr>
        <w:t xml:space="preserve"> </w:t>
      </w:r>
      <w:r w:rsidRPr="00B90421">
        <w:rPr>
          <w:rStyle w:val="diff-highlight"/>
          <w:sz w:val="20"/>
          <w:shd w:val="clear" w:color="auto" w:fill="FFFFFF"/>
        </w:rPr>
        <w:t>important</w:t>
      </w:r>
      <w:r w:rsidRPr="00B90421">
        <w:rPr>
          <w:sz w:val="20"/>
          <w:shd w:val="clear" w:color="auto" w:fill="FFFFFF"/>
        </w:rPr>
        <w:t xml:space="preserve"> </w:t>
      </w:r>
      <w:r w:rsidRPr="00B90421">
        <w:rPr>
          <w:rStyle w:val="diff-highlight"/>
          <w:sz w:val="20"/>
          <w:shd w:val="clear" w:color="auto" w:fill="FFFFFF"/>
        </w:rPr>
        <w:t>contribution</w:t>
      </w:r>
      <w:r w:rsidRPr="00B90421">
        <w:rPr>
          <w:sz w:val="20"/>
          <w:shd w:val="clear" w:color="auto" w:fill="FFFFFF"/>
        </w:rPr>
        <w:t xml:space="preserve"> </w:t>
      </w:r>
      <w:r w:rsidRPr="00B90421">
        <w:rPr>
          <w:rStyle w:val="diff-highlight"/>
          <w:sz w:val="20"/>
          <w:shd w:val="clear" w:color="auto" w:fill="FFFFFF"/>
        </w:rPr>
        <w:t>to</w:t>
      </w:r>
      <w:r w:rsidRPr="00B90421">
        <w:rPr>
          <w:sz w:val="20"/>
          <w:shd w:val="clear" w:color="auto" w:fill="FFFFFF"/>
        </w:rPr>
        <w:t xml:space="preserve"> </w:t>
      </w:r>
      <w:r w:rsidRPr="00B90421">
        <w:rPr>
          <w:rStyle w:val="diff-highlight"/>
          <w:sz w:val="20"/>
          <w:shd w:val="clear" w:color="auto" w:fill="FFFFFF"/>
        </w:rPr>
        <w:t>changes</w:t>
      </w:r>
      <w:r w:rsidRPr="00B90421">
        <w:rPr>
          <w:sz w:val="20"/>
          <w:shd w:val="clear" w:color="auto" w:fill="FFFFFF"/>
        </w:rPr>
        <w:t xml:space="preserve"> in their optical properties, </w:t>
      </w:r>
      <w:r w:rsidRPr="00B90421">
        <w:rPr>
          <w:rStyle w:val="diff-highlight"/>
          <w:sz w:val="20"/>
          <w:shd w:val="clear" w:color="auto" w:fill="FFFFFF"/>
        </w:rPr>
        <w:t>primarily</w:t>
      </w:r>
      <w:r w:rsidRPr="00B90421">
        <w:rPr>
          <w:sz w:val="20"/>
          <w:shd w:val="clear" w:color="auto" w:fill="FFFFFF"/>
        </w:rPr>
        <w:t xml:space="preserve"> the Urbach energy and </w:t>
      </w:r>
      <w:r w:rsidRPr="00B90421">
        <w:rPr>
          <w:rStyle w:val="diff-highlight"/>
          <w:sz w:val="20"/>
          <w:shd w:val="clear" w:color="auto" w:fill="FFFFFF"/>
        </w:rPr>
        <w:t>Optical</w:t>
      </w:r>
      <w:r w:rsidRPr="00B90421">
        <w:rPr>
          <w:sz w:val="20"/>
          <w:shd w:val="clear" w:color="auto" w:fill="FFFFFF"/>
        </w:rPr>
        <w:t xml:space="preserve"> </w:t>
      </w:r>
      <w:r w:rsidRPr="00B90421">
        <w:rPr>
          <w:rStyle w:val="diff-highlight"/>
          <w:sz w:val="20"/>
          <w:shd w:val="clear" w:color="auto" w:fill="FFFFFF"/>
        </w:rPr>
        <w:t>Bandgap</w:t>
      </w:r>
      <w:r w:rsidRPr="00B90421">
        <w:rPr>
          <w:sz w:val="20"/>
          <w:shd w:val="clear" w:color="auto" w:fill="FFFFFF"/>
        </w:rPr>
        <w:t xml:space="preserve"> </w:t>
      </w:r>
      <w:r w:rsidRPr="00B90421">
        <w:rPr>
          <w:rStyle w:val="diff-highlight"/>
          <w:sz w:val="20"/>
          <w:shd w:val="clear" w:color="auto" w:fill="FFFFFF"/>
        </w:rPr>
        <w:t>reduction</w:t>
      </w:r>
      <w:r w:rsidRPr="00B90421">
        <w:rPr>
          <w:sz w:val="20"/>
          <w:shd w:val="clear" w:color="auto" w:fill="FFFFFF"/>
        </w:rPr>
        <w:t>.</w:t>
      </w:r>
    </w:p>
    <w:p w:rsidR="00BA3F05" w:rsidRPr="00BA3F05" w:rsidRDefault="002D164E" w:rsidP="00BA3F05">
      <w:pPr>
        <w:pStyle w:val="ListParagraph"/>
        <w:numPr>
          <w:ilvl w:val="1"/>
          <w:numId w:val="3"/>
        </w:numPr>
        <w:spacing w:before="240" w:line="240" w:lineRule="atLeast"/>
        <w:ind w:left="567" w:hanging="567"/>
        <w:rPr>
          <w:rStyle w:val="diff-highlight"/>
          <w:rFonts w:ascii="Times New Roman" w:eastAsia="Times New Roman" w:hAnsi="Times New Roman" w:cs="Times New Roman"/>
          <w:b/>
          <w:sz w:val="20"/>
          <w:szCs w:val="20"/>
          <w:lang w:eastAsia="en-ID"/>
        </w:rPr>
      </w:pPr>
      <w:r w:rsidRPr="00693638">
        <w:rPr>
          <w:rFonts w:ascii="Times New Roman" w:hAnsi="Times New Roman" w:cs="Times New Roman"/>
          <w:b/>
          <w:sz w:val="20"/>
          <w:szCs w:val="20"/>
        </w:rPr>
        <w:t>X-Ray Diffraction (XRD) Analysis and Lattice Parameter Determination</w:t>
      </w:r>
    </w:p>
    <w:p w:rsidR="002D164E" w:rsidRPr="00BA3F05" w:rsidRDefault="00BA3F05" w:rsidP="00BA3F05">
      <w:pPr>
        <w:spacing w:after="0" w:line="240" w:lineRule="auto"/>
        <w:jc w:val="both"/>
        <w:rPr>
          <w:rStyle w:val="Strong"/>
          <w:rFonts w:ascii="Times New Roman" w:eastAsia="Times New Roman" w:hAnsi="Times New Roman" w:cs="Times New Roman"/>
          <w:b w:val="0"/>
          <w:bCs w:val="0"/>
          <w:sz w:val="20"/>
          <w:szCs w:val="20"/>
          <w:lang w:eastAsia="en-ID"/>
        </w:rPr>
      </w:pPr>
      <w:r w:rsidRPr="00D70D91">
        <w:rPr>
          <w:rFonts w:ascii="Times New Roman" w:eastAsia="Times New Roman" w:hAnsi="Times New Roman" w:cs="Times New Roman"/>
          <w:sz w:val="20"/>
          <w:szCs w:val="20"/>
          <w:lang w:eastAsia="en-ID"/>
        </w:rPr>
        <w:t>Crystallographic analysis was conducted via XRD to evaluate structural modifications induced by Ru doping and seven-month precursor aging. Interplanar d-spacing (</w:t>
      </w:r>
      <m:oMath>
        <m:r>
          <w:rPr>
            <w:rFonts w:ascii="Cambria Math" w:eastAsia="Times New Roman" w:hAnsi="Cambria Math" w:cs="Times New Roman"/>
            <w:sz w:val="20"/>
            <w:szCs w:val="20"/>
            <w:lang w:eastAsia="en-ID"/>
          </w:rPr>
          <m:t>d</m:t>
        </m:r>
      </m:oMath>
      <w:r w:rsidRPr="00D70D91">
        <w:rPr>
          <w:rFonts w:ascii="Times New Roman" w:eastAsia="Times New Roman" w:hAnsi="Times New Roman" w:cs="Times New Roman"/>
          <w:sz w:val="20"/>
          <w:szCs w:val="20"/>
          <w:lang w:eastAsia="en-ID"/>
        </w:rPr>
        <w:t>) and unit-cell lattice parameters (</w:t>
      </w:r>
      <m:oMath>
        <m:r>
          <w:rPr>
            <w:rFonts w:ascii="Cambria Math" w:eastAsia="Times New Roman" w:hAnsi="Cambria Math" w:cs="Times New Roman"/>
            <w:sz w:val="20"/>
            <w:szCs w:val="20"/>
            <w:lang w:eastAsia="en-ID"/>
          </w:rPr>
          <m:t>a</m:t>
        </m:r>
      </m:oMath>
      <w:r w:rsidRPr="00D70D91">
        <w:rPr>
          <w:rFonts w:ascii="Times New Roman" w:eastAsia="Times New Roman" w:hAnsi="Times New Roman" w:cs="Times New Roman"/>
          <w:sz w:val="20"/>
          <w:szCs w:val="20"/>
          <w:lang w:eastAsia="en-ID"/>
        </w:rPr>
        <w:t>) for the cubic structure were calculated using Bragg’s Law and the cubic plane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Pr="00111D72" w:rsidRDefault="00111D72" w:rsidP="003D7CF2">
            <w:pPr>
              <w:pStyle w:val="pdq2pgselectionanchorcontainer"/>
              <w:spacing w:before="160" w:beforeAutospacing="0" w:after="160" w:afterAutospacing="0" w:line="240" w:lineRule="atLeast"/>
              <w:rPr>
                <w:rStyle w:val="Strong"/>
                <w:b w:val="0"/>
                <w:bCs w:val="0"/>
                <w:sz w:val="20"/>
                <w:szCs w:val="20"/>
              </w:rPr>
            </w:pPr>
            <m:oMathPara>
              <m:oMath>
                <m:r>
                  <m:rPr>
                    <m:sty m:val="p"/>
                  </m:rPr>
                  <w:rPr>
                    <w:rStyle w:val="mord"/>
                    <w:rFonts w:ascii="Cambria Math" w:hAnsi="Cambria Math"/>
                    <w:sz w:val="20"/>
                    <w:szCs w:val="20"/>
                  </w:rPr>
                  <m:t>nλ</m:t>
                </m:r>
                <m:r>
                  <m:rPr>
                    <m:sty m:val="p"/>
                  </m:rPr>
                  <w:rPr>
                    <w:rStyle w:val="mrel"/>
                    <w:rFonts w:ascii="Cambria Math" w:hAnsi="Cambria Math"/>
                    <w:sz w:val="20"/>
                    <w:szCs w:val="20"/>
                  </w:rPr>
                  <m:t>=</m:t>
                </m:r>
                <m:r>
                  <m:rPr>
                    <m:sty m:val="p"/>
                  </m:rPr>
                  <w:rPr>
                    <w:rStyle w:val="mord"/>
                    <w:rFonts w:ascii="Cambria Math" w:hAnsi="Cambria Math"/>
                    <w:sz w:val="20"/>
                    <w:szCs w:val="20"/>
                  </w:rPr>
                  <m:t>2d</m:t>
                </m:r>
                <m:r>
                  <w:rPr>
                    <w:rStyle w:val="mop"/>
                    <w:rFonts w:ascii="Cambria Math" w:hAnsi="Cambria Math"/>
                    <w:sz w:val="20"/>
                    <w:szCs w:val="20"/>
                  </w:rPr>
                  <m:t>sin</m:t>
                </m:r>
                <m:r>
                  <m:rPr>
                    <m:sty m:val="p"/>
                  </m:rPr>
                  <w:rPr>
                    <w:rStyle w:val="mord"/>
                    <w:rFonts w:ascii="Cambria Math" w:hAnsi="Cambria Math"/>
                    <w:sz w:val="20"/>
                    <w:szCs w:val="20"/>
                  </w:rPr>
                  <m:t>θ</m:t>
                </m:r>
              </m:oMath>
            </m:oMathPara>
          </w:p>
        </w:tc>
        <w:tc>
          <w:tcPr>
            <w:tcW w:w="532" w:type="dxa"/>
          </w:tcPr>
          <w:p w:rsidR="00111D72" w:rsidRPr="00111D72" w:rsidRDefault="00111D72" w:rsidP="003D7CF2">
            <w:pPr>
              <w:pStyle w:val="pdq2pgselectionanchorcontainer"/>
              <w:spacing w:before="160" w:beforeAutospacing="0" w:after="160" w:afterAutospacing="0" w:line="240" w:lineRule="atLeast"/>
              <w:jc w:val="both"/>
              <w:rPr>
                <w:rStyle w:val="Strong"/>
                <w:b w:val="0"/>
                <w:sz w:val="20"/>
                <w:szCs w:val="20"/>
                <w:lang w:val="en-US"/>
              </w:rPr>
            </w:pPr>
            <w:r>
              <w:rPr>
                <w:rStyle w:val="Strong"/>
                <w:b w:val="0"/>
                <w:sz w:val="20"/>
                <w:szCs w:val="20"/>
                <w:lang w:val="en-US"/>
              </w:rPr>
              <w:t>(4)</w:t>
            </w:r>
          </w:p>
        </w:tc>
      </w:tr>
    </w:tbl>
    <w:p w:rsidR="00DF2AF8" w:rsidRDefault="00DF2AF8" w:rsidP="00F853C8">
      <w:pPr>
        <w:pStyle w:val="pdq2pgselectionanchorcontainer"/>
        <w:spacing w:before="0" w:beforeAutospacing="0" w:after="0" w:afterAutospacing="0" w:line="240" w:lineRule="atLeast"/>
        <w:jc w:val="both"/>
        <w:rPr>
          <w:sz w:val="20"/>
          <w:szCs w:val="20"/>
        </w:rPr>
      </w:pPr>
      <w:r w:rsidRPr="00693638">
        <w:rPr>
          <w:sz w:val="20"/>
          <w:szCs w:val="20"/>
        </w:rPr>
        <w:lastRenderedPageBreak/>
        <w:t xml:space="preserve">where </w:t>
      </w:r>
      <w:r w:rsidRPr="00693638">
        <w:rPr>
          <w:rStyle w:val="mord"/>
          <w:sz w:val="20"/>
          <w:szCs w:val="20"/>
        </w:rPr>
        <w:t>λ</w:t>
      </w:r>
      <w:r w:rsidRPr="00693638">
        <w:rPr>
          <w:sz w:val="20"/>
          <w:szCs w:val="20"/>
        </w:rPr>
        <w:t xml:space="preserve"> is the Cu Kα wavelength (1.5406 Å), while the lattice parameter was subsequently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Pr="00111D72" w:rsidRDefault="00111D72" w:rsidP="00F853C8">
            <w:pPr>
              <w:pStyle w:val="pdq2pgselectionanchorcontainer"/>
              <w:spacing w:before="160" w:beforeAutospacing="0" w:after="160" w:afterAutospacing="0" w:line="240" w:lineRule="atLeast"/>
              <w:rPr>
                <w:b/>
                <w:sz w:val="20"/>
                <w:szCs w:val="20"/>
              </w:rPr>
            </w:pPr>
            <m:oMathPara>
              <m:oMath>
                <m:r>
                  <w:rPr>
                    <w:rStyle w:val="mord"/>
                    <w:rFonts w:ascii="Cambria Math" w:hAnsi="Cambria Math"/>
                    <w:sz w:val="20"/>
                    <w:szCs w:val="20"/>
                  </w:rPr>
                  <m:t>a</m:t>
                </m:r>
                <m:r>
                  <w:rPr>
                    <w:rStyle w:val="mrel"/>
                    <w:rFonts w:ascii="Cambria Math" w:hAnsi="Cambria Math"/>
                    <w:sz w:val="20"/>
                    <w:szCs w:val="20"/>
                  </w:rPr>
                  <m:t>=</m:t>
                </m:r>
                <m:r>
                  <w:rPr>
                    <w:rStyle w:val="mord"/>
                    <w:rFonts w:ascii="Cambria Math" w:hAnsi="Cambria Math"/>
                    <w:sz w:val="20"/>
                    <w:szCs w:val="20"/>
                  </w:rPr>
                  <m:t>d</m:t>
                </m:r>
                <m:rad>
                  <m:radPr>
                    <m:degHide m:val="1"/>
                    <m:ctrlPr>
                      <w:rPr>
                        <w:rStyle w:val="mord"/>
                        <w:rFonts w:ascii="Cambria Math" w:hAnsi="Cambria Math"/>
                        <w:i/>
                        <w:sz w:val="20"/>
                        <w:szCs w:val="20"/>
                      </w:rPr>
                    </m:ctrlPr>
                  </m:radPr>
                  <m:deg/>
                  <m:e>
                    <m:sSup>
                      <m:sSupPr>
                        <m:ctrlPr>
                          <w:rPr>
                            <w:rStyle w:val="mord"/>
                            <w:rFonts w:ascii="Cambria Math" w:hAnsi="Cambria Math"/>
                            <w:i/>
                            <w:sz w:val="20"/>
                            <w:szCs w:val="20"/>
                          </w:rPr>
                        </m:ctrlPr>
                      </m:sSupPr>
                      <m:e>
                        <m:r>
                          <w:rPr>
                            <w:rStyle w:val="mord"/>
                            <w:rFonts w:ascii="Cambria Math" w:hAnsi="Cambria Math"/>
                            <w:sz w:val="20"/>
                            <w:szCs w:val="20"/>
                          </w:rPr>
                          <m:t>h</m:t>
                        </m:r>
                      </m:e>
                      <m:sup>
                        <m:r>
                          <w:rPr>
                            <w:rStyle w:val="mord"/>
                            <w:rFonts w:ascii="Cambria Math" w:hAnsi="Cambria Math"/>
                            <w:sz w:val="20"/>
                            <w:szCs w:val="20"/>
                          </w:rPr>
                          <m:t>2</m:t>
                        </m:r>
                      </m:sup>
                    </m:sSup>
                    <m:r>
                      <w:rPr>
                        <w:rStyle w:val="mbin"/>
                        <w:rFonts w:ascii="Cambria Math" w:hAnsi="Cambria Math"/>
                        <w:sz w:val="20"/>
                        <w:szCs w:val="20"/>
                      </w:rPr>
                      <m:t>+</m:t>
                    </m:r>
                    <m:sSup>
                      <m:sSupPr>
                        <m:ctrlPr>
                          <w:rPr>
                            <w:rStyle w:val="mord"/>
                            <w:rFonts w:ascii="Cambria Math" w:hAnsi="Cambria Math"/>
                            <w:i/>
                            <w:sz w:val="20"/>
                            <w:szCs w:val="20"/>
                          </w:rPr>
                        </m:ctrlPr>
                      </m:sSupPr>
                      <m:e>
                        <m:r>
                          <w:rPr>
                            <w:rStyle w:val="mord"/>
                            <w:rFonts w:ascii="Cambria Math" w:hAnsi="Cambria Math"/>
                            <w:sz w:val="20"/>
                            <w:szCs w:val="20"/>
                          </w:rPr>
                          <m:t>k</m:t>
                        </m:r>
                      </m:e>
                      <m:sup>
                        <m:r>
                          <w:rPr>
                            <w:rStyle w:val="mord"/>
                            <w:rFonts w:ascii="Cambria Math" w:hAnsi="Cambria Math"/>
                            <w:sz w:val="20"/>
                            <w:szCs w:val="20"/>
                          </w:rPr>
                          <m:t>2</m:t>
                        </m:r>
                      </m:sup>
                    </m:sSup>
                    <m:r>
                      <w:rPr>
                        <w:rStyle w:val="mbin"/>
                        <w:rFonts w:ascii="Cambria Math" w:hAnsi="Cambria Math"/>
                        <w:sz w:val="20"/>
                        <w:szCs w:val="20"/>
                      </w:rPr>
                      <m:t>+</m:t>
                    </m:r>
                    <m:sSup>
                      <m:sSupPr>
                        <m:ctrlPr>
                          <w:rPr>
                            <w:rStyle w:val="mord"/>
                            <w:rFonts w:ascii="Cambria Math" w:hAnsi="Cambria Math"/>
                            <w:i/>
                            <w:sz w:val="20"/>
                            <w:szCs w:val="20"/>
                          </w:rPr>
                        </m:ctrlPr>
                      </m:sSupPr>
                      <m:e>
                        <m:r>
                          <w:rPr>
                            <w:rStyle w:val="mord"/>
                            <w:rFonts w:ascii="Cambria Math" w:hAnsi="Cambria Math"/>
                            <w:sz w:val="20"/>
                            <w:szCs w:val="20"/>
                          </w:rPr>
                          <m:t>l</m:t>
                        </m:r>
                      </m:e>
                      <m:sup>
                        <m:r>
                          <w:rPr>
                            <w:rStyle w:val="mord"/>
                            <w:rFonts w:ascii="Cambria Math" w:hAnsi="Cambria Math"/>
                            <w:sz w:val="20"/>
                            <w:szCs w:val="20"/>
                          </w:rPr>
                          <m:t>2</m:t>
                        </m:r>
                      </m:sup>
                    </m:sSup>
                  </m:e>
                </m:rad>
                <m:r>
                  <w:rPr>
                    <w:rStyle w:val="vlist-s"/>
                    <w:rFonts w:ascii="Cambria Math" w:hAnsi="Cambria Math"/>
                    <w:sz w:val="20"/>
                    <w:szCs w:val="20"/>
                  </w:rPr>
                  <m:t>​</m:t>
                </m:r>
              </m:oMath>
            </m:oMathPara>
          </w:p>
        </w:tc>
        <w:tc>
          <w:tcPr>
            <w:tcW w:w="532" w:type="dxa"/>
          </w:tcPr>
          <w:p w:rsidR="00111D72" w:rsidRPr="00111D72" w:rsidRDefault="00111D72" w:rsidP="00F853C8">
            <w:pPr>
              <w:pStyle w:val="pdq2pgselectionanchorcontainer"/>
              <w:spacing w:before="160" w:beforeAutospacing="0" w:after="160" w:afterAutospacing="0" w:line="240" w:lineRule="atLeast"/>
              <w:jc w:val="both"/>
              <w:rPr>
                <w:sz w:val="20"/>
                <w:szCs w:val="20"/>
                <w:lang w:val="en-US"/>
              </w:rPr>
            </w:pPr>
            <w:r>
              <w:rPr>
                <w:sz w:val="20"/>
                <w:szCs w:val="20"/>
                <w:lang w:val="en-US"/>
              </w:rPr>
              <w:t>(5)</w:t>
            </w:r>
          </w:p>
        </w:tc>
      </w:tr>
    </w:tbl>
    <w:p w:rsidR="002D164E" w:rsidRPr="00693638" w:rsidRDefault="00DF2AF8" w:rsidP="00F853C8">
      <w:pPr>
        <w:spacing w:after="0" w:line="240" w:lineRule="atLeast"/>
        <w:jc w:val="both"/>
        <w:rPr>
          <w:rFonts w:ascii="Times New Roman" w:hAnsi="Times New Roman" w:cs="Times New Roman"/>
          <w:sz w:val="20"/>
          <w:szCs w:val="20"/>
        </w:rPr>
      </w:pPr>
      <w:r w:rsidRPr="00693638">
        <w:rPr>
          <w:rFonts w:ascii="Times New Roman" w:hAnsi="Times New Roman" w:cs="Times New Roman"/>
          <w:sz w:val="20"/>
          <w:szCs w:val="20"/>
        </w:rPr>
        <w:t xml:space="preserve">where </w:t>
      </w:r>
      <m:oMath>
        <m:r>
          <w:rPr>
            <w:rStyle w:val="katex-mathml"/>
            <w:rFonts w:ascii="Cambria Math" w:hAnsi="Cambria Math" w:cs="Times New Roman"/>
            <w:sz w:val="20"/>
            <w:szCs w:val="20"/>
          </w:rPr>
          <m:t>h</m:t>
        </m:r>
        <m:r>
          <w:rPr>
            <w:rFonts w:ascii="Cambria Math" w:hAnsi="Cambria Math" w:cs="Times New Roman"/>
            <w:sz w:val="20"/>
            <w:szCs w:val="20"/>
          </w:rPr>
          <m:t xml:space="preserve">, </m:t>
        </m:r>
        <m:r>
          <w:rPr>
            <w:rStyle w:val="katex-mathml"/>
            <w:rFonts w:ascii="Cambria Math" w:hAnsi="Cambria Math" w:cs="Times New Roman"/>
            <w:sz w:val="20"/>
            <w:szCs w:val="20"/>
          </w:rPr>
          <m:t>k</m:t>
        </m:r>
        <m:r>
          <w:rPr>
            <w:rFonts w:ascii="Cambria Math" w:hAnsi="Cambria Math" w:cs="Times New Roman"/>
            <w:sz w:val="20"/>
            <w:szCs w:val="20"/>
          </w:rPr>
          <m:t xml:space="preserve">, and </m:t>
        </m:r>
        <m:r>
          <w:rPr>
            <w:rStyle w:val="mord"/>
            <w:rFonts w:ascii="Cambria Math" w:hAnsi="Cambria Math" w:cs="Times New Roman"/>
            <w:sz w:val="20"/>
            <w:szCs w:val="20"/>
          </w:rPr>
          <m:t>l</m:t>
        </m:r>
      </m:oMath>
      <w:r w:rsidRPr="00693638">
        <w:rPr>
          <w:rFonts w:ascii="Times New Roman" w:hAnsi="Times New Roman" w:cs="Times New Roman"/>
          <w:sz w:val="20"/>
          <w:szCs w:val="20"/>
        </w:rPr>
        <w:t xml:space="preserve"> are the Miller indices corresponding to the dif</w:t>
      </w:r>
      <w:r w:rsidR="00C056BE" w:rsidRPr="00693638">
        <w:rPr>
          <w:rFonts w:ascii="Times New Roman" w:hAnsi="Times New Roman" w:cs="Times New Roman"/>
          <w:sz w:val="20"/>
          <w:szCs w:val="20"/>
        </w:rPr>
        <w:t xml:space="preserve">fraction plane </w:t>
      </w:r>
      <w:r w:rsidR="00A81CD3" w:rsidRPr="00693638">
        <w:rPr>
          <w:rFonts w:ascii="Times New Roman" w:hAnsi="Times New Roman" w:cs="Times New Roman"/>
          <w:sz w:val="20"/>
          <w:szCs w:val="20"/>
        </w:rPr>
        <w:fldChar w:fldCharType="begin"/>
      </w:r>
      <w:r w:rsidR="00383A01" w:rsidRPr="00693638">
        <w:rPr>
          <w:rFonts w:ascii="Times New Roman" w:hAnsi="Times New Roman" w:cs="Times New Roman"/>
          <w:sz w:val="20"/>
          <w:szCs w:val="20"/>
        </w:rPr>
        <w:instrText xml:space="preserve"> ADDIN ZOTERO_ITEM CSL_CITATION {"citationID":"UAerJAaS","properties":{"unsorted":false,"formattedCitation":"[17]","plainCitation":"[17]","noteIndex":0},"citationItems":[{"id":14,"uris":["http://zotero.org/users/local/pyIkGJGa/items/KZSV659E"],"itemData":{"id":14,"type":"article-journal","container-title":"Prentice Hall","title":"Elements of X-Ray Diffraction","author":[{"family":"Cullity","given":"B. D"},{"family":"Stock","given":"S. R"}],"issued":{"date-parts":[["2001"]]}}}],"schema":"https://github.com/citation-style-language/schema/raw/master/csl-citation.json"} </w:instrText>
      </w:r>
      <w:r w:rsidR="00A81CD3" w:rsidRPr="00693638">
        <w:rPr>
          <w:rFonts w:ascii="Times New Roman" w:hAnsi="Times New Roman" w:cs="Times New Roman"/>
          <w:sz w:val="20"/>
          <w:szCs w:val="20"/>
        </w:rPr>
        <w:fldChar w:fldCharType="separate"/>
      </w:r>
      <w:r w:rsidR="00383A01" w:rsidRPr="00693638">
        <w:rPr>
          <w:rFonts w:ascii="Times New Roman" w:hAnsi="Times New Roman" w:cs="Times New Roman"/>
          <w:sz w:val="20"/>
          <w:szCs w:val="20"/>
        </w:rPr>
        <w:t>[17]</w:t>
      </w:r>
      <w:r w:rsidR="00A81CD3" w:rsidRPr="00693638">
        <w:rPr>
          <w:rFonts w:ascii="Times New Roman" w:hAnsi="Times New Roman" w:cs="Times New Roman"/>
          <w:sz w:val="20"/>
          <w:szCs w:val="20"/>
        </w:rPr>
        <w:fldChar w:fldCharType="end"/>
      </w:r>
      <w:r w:rsidR="00C056BE" w:rsidRPr="00693638">
        <w:rPr>
          <w:rFonts w:ascii="Times New Roman" w:hAnsi="Times New Roman" w:cs="Times New Roman"/>
          <w:sz w:val="20"/>
          <w:szCs w:val="20"/>
        </w:rPr>
        <w:t>.</w:t>
      </w:r>
    </w:p>
    <w:p w:rsidR="00DA1BFB" w:rsidRDefault="00DA1BFB" w:rsidP="00D024AD">
      <w:pPr>
        <w:pStyle w:val="pdq2pgselectionanchorcontainer"/>
        <w:spacing w:before="240" w:beforeAutospacing="0" w:after="0" w:afterAutospacing="0" w:line="240" w:lineRule="atLeast"/>
        <w:jc w:val="center"/>
        <w:rPr>
          <w:rStyle w:val="Strong"/>
          <w:b w:val="0"/>
          <w:sz w:val="20"/>
          <w:szCs w:val="20"/>
        </w:rPr>
      </w:pPr>
      <w:r w:rsidRPr="00693638">
        <w:rPr>
          <w:rStyle w:val="Strong"/>
          <w:b w:val="0"/>
          <w:noProof/>
          <w:sz w:val="20"/>
          <w:szCs w:val="20"/>
        </w:rPr>
        <w:drawing>
          <wp:inline distT="0" distB="0" distL="0" distR="0" wp14:anchorId="32DE60FF" wp14:editId="68327B8C">
            <wp:extent cx="2122783"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31399" cy="1511059"/>
                    </a:xfrm>
                    <a:prstGeom prst="rect">
                      <a:avLst/>
                    </a:prstGeom>
                  </pic:spPr>
                </pic:pic>
              </a:graphicData>
            </a:graphic>
          </wp:inline>
        </w:drawing>
      </w:r>
      <w:r w:rsidRPr="00693638">
        <w:rPr>
          <w:rStyle w:val="Strong"/>
          <w:b w:val="0"/>
          <w:noProof/>
          <w:sz w:val="20"/>
          <w:szCs w:val="20"/>
        </w:rPr>
        <w:drawing>
          <wp:inline distT="0" distB="0" distL="0" distR="0" wp14:anchorId="185A3215" wp14:editId="3B33B8FD">
            <wp:extent cx="2100679" cy="148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05691" cy="149283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3"/>
        <w:gridCol w:w="3453"/>
      </w:tblGrid>
      <w:tr w:rsidR="00D024AD" w:rsidTr="00D024AD">
        <w:tc>
          <w:tcPr>
            <w:tcW w:w="3453" w:type="dxa"/>
          </w:tcPr>
          <w:p w:rsidR="00D024AD" w:rsidRPr="00D70D91" w:rsidRDefault="00D024AD" w:rsidP="00BA3F05">
            <w:pPr>
              <w:pStyle w:val="pdq2pgselectionanchorcontainer"/>
              <w:spacing w:before="0" w:beforeAutospacing="0" w:after="0" w:afterAutospacing="0" w:line="240" w:lineRule="atLeast"/>
              <w:jc w:val="center"/>
              <w:rPr>
                <w:rStyle w:val="Strong"/>
                <w:b w:val="0"/>
                <w:sz w:val="20"/>
                <w:szCs w:val="20"/>
                <w:lang w:val="en-US"/>
              </w:rPr>
            </w:pPr>
            <w:r w:rsidRPr="00D70D91">
              <w:rPr>
                <w:rStyle w:val="Strong"/>
                <w:b w:val="0"/>
                <w:sz w:val="20"/>
                <w:szCs w:val="20"/>
                <w:lang w:val="en-US"/>
              </w:rPr>
              <w:t>(a)</w:t>
            </w:r>
            <w:r w:rsidR="00BA3F05" w:rsidRPr="00D70D91">
              <w:rPr>
                <w:rStyle w:val="Strong"/>
                <w:b w:val="0"/>
                <w:sz w:val="20"/>
                <w:szCs w:val="20"/>
                <w:lang w:val="en-US"/>
              </w:rPr>
              <w:t xml:space="preserve"> Undoped BST (2</w:t>
            </w:r>
            <m:oMath>
              <m:r>
                <w:rPr>
                  <w:rStyle w:val="Strong"/>
                  <w:rFonts w:ascii="Cambria Math" w:hAnsi="Cambria Math"/>
                  <w:sz w:val="20"/>
                  <w:szCs w:val="20"/>
                  <w:lang w:val="en-US"/>
                </w:rPr>
                <m:t>θ</m:t>
              </m:r>
            </m:oMath>
            <w:r w:rsidR="00BA3F05" w:rsidRPr="00D70D91">
              <w:rPr>
                <w:rStyle w:val="Strong"/>
                <w:b w:val="0"/>
                <w:sz w:val="20"/>
                <w:szCs w:val="20"/>
                <w:lang w:val="en-US"/>
              </w:rPr>
              <w:t xml:space="preserve"> = 33.049</w:t>
            </w:r>
            <m:oMath>
              <m:r>
                <w:rPr>
                  <w:rStyle w:val="Strong"/>
                  <w:rFonts w:ascii="Cambria Math" w:hAnsi="Cambria Math"/>
                  <w:sz w:val="20"/>
                  <w:szCs w:val="20"/>
                  <w:lang w:val="en-US"/>
                </w:rPr>
                <m:t>°</m:t>
              </m:r>
            </m:oMath>
            <w:r w:rsidR="00BA3F05" w:rsidRPr="00D70D91">
              <w:rPr>
                <w:rStyle w:val="Strong"/>
                <w:b w:val="0"/>
                <w:bCs w:val="0"/>
                <w:sz w:val="20"/>
                <w:szCs w:val="20"/>
                <w:lang w:val="en-US"/>
              </w:rPr>
              <w:t>)</w:t>
            </w:r>
          </w:p>
        </w:tc>
        <w:tc>
          <w:tcPr>
            <w:tcW w:w="3453" w:type="dxa"/>
          </w:tcPr>
          <w:p w:rsidR="00D024AD" w:rsidRPr="00D024AD" w:rsidRDefault="00D024AD" w:rsidP="00BA3F05">
            <w:pPr>
              <w:pStyle w:val="pdq2pgselectionanchorcontainer"/>
              <w:spacing w:before="0" w:beforeAutospacing="0" w:after="0" w:afterAutospacing="0" w:line="240" w:lineRule="atLeast"/>
              <w:jc w:val="center"/>
              <w:rPr>
                <w:rStyle w:val="Strong"/>
                <w:b w:val="0"/>
                <w:sz w:val="20"/>
                <w:szCs w:val="20"/>
                <w:lang w:val="en-US"/>
              </w:rPr>
            </w:pPr>
            <w:r w:rsidRPr="00D70D91">
              <w:rPr>
                <w:rStyle w:val="Strong"/>
                <w:b w:val="0"/>
                <w:sz w:val="20"/>
                <w:szCs w:val="20"/>
                <w:lang w:val="en-US"/>
              </w:rPr>
              <w:t>(b)</w:t>
            </w:r>
            <w:r w:rsidR="00BA3F05" w:rsidRPr="00D70D91">
              <w:rPr>
                <w:rStyle w:val="Strong"/>
                <w:b w:val="0"/>
                <w:sz w:val="20"/>
                <w:szCs w:val="20"/>
                <w:lang w:val="en-US"/>
              </w:rPr>
              <w:t xml:space="preserve"> 0.5 mol% Ru BST (</w:t>
            </w:r>
            <m:oMath>
              <m:r>
                <w:rPr>
                  <w:rStyle w:val="Strong"/>
                  <w:rFonts w:ascii="Cambria Math" w:hAnsi="Cambria Math"/>
                  <w:sz w:val="20"/>
                  <w:szCs w:val="20"/>
                  <w:lang w:val="en-US"/>
                </w:rPr>
                <m:t xml:space="preserve">θ </m:t>
              </m:r>
            </m:oMath>
            <w:r w:rsidR="00BA3F05" w:rsidRPr="00D70D91">
              <w:rPr>
                <w:rStyle w:val="Strong"/>
                <w:b w:val="0"/>
                <w:bCs w:val="0"/>
                <w:sz w:val="20"/>
                <w:szCs w:val="20"/>
                <w:lang w:val="en-US"/>
              </w:rPr>
              <w:t>= 33.027</w:t>
            </w:r>
            <m:oMath>
              <m:r>
                <w:rPr>
                  <w:rStyle w:val="Strong"/>
                  <w:rFonts w:ascii="Cambria Math" w:hAnsi="Cambria Math"/>
                  <w:sz w:val="20"/>
                  <w:szCs w:val="20"/>
                  <w:lang w:val="en-US"/>
                </w:rPr>
                <m:t>°</m:t>
              </m:r>
            </m:oMath>
            <w:r w:rsidR="00BA3F05" w:rsidRPr="00D70D91">
              <w:rPr>
                <w:rStyle w:val="Strong"/>
                <w:b w:val="0"/>
                <w:bCs w:val="0"/>
                <w:sz w:val="20"/>
                <w:szCs w:val="20"/>
                <w:lang w:val="en-US"/>
              </w:rPr>
              <w:t>)</w:t>
            </w:r>
          </w:p>
        </w:tc>
      </w:tr>
    </w:tbl>
    <w:p w:rsidR="00940D76" w:rsidRPr="00D83329" w:rsidRDefault="00D83329" w:rsidP="00D024AD">
      <w:pPr>
        <w:pStyle w:val="pdq2pgselectionanchorcontainer"/>
        <w:spacing w:before="120" w:beforeAutospacing="0" w:after="240" w:afterAutospacing="0" w:line="240" w:lineRule="atLeast"/>
        <w:jc w:val="both"/>
        <w:rPr>
          <w:sz w:val="18"/>
          <w:szCs w:val="20"/>
        </w:rPr>
      </w:pPr>
      <w:r w:rsidRPr="00D83329">
        <w:rPr>
          <w:rStyle w:val="Strong"/>
          <w:sz w:val="18"/>
          <w:szCs w:val="20"/>
        </w:rPr>
        <w:t xml:space="preserve">Fig. </w:t>
      </w:r>
      <w:r w:rsidR="00DF2AF8" w:rsidRPr="00D83329">
        <w:rPr>
          <w:rStyle w:val="Strong"/>
          <w:sz w:val="18"/>
          <w:szCs w:val="20"/>
        </w:rPr>
        <w:t>3.</w:t>
      </w:r>
      <w:r w:rsidR="00DF2AF8" w:rsidRPr="00D83329">
        <w:rPr>
          <w:sz w:val="18"/>
          <w:szCs w:val="20"/>
        </w:rPr>
        <w:t xml:space="preserve"> </w:t>
      </w:r>
      <w:r w:rsidR="00BA3F05">
        <w:rPr>
          <w:sz w:val="18"/>
          <w:szCs w:val="20"/>
        </w:rPr>
        <w:t>High-resolution XRD spectrum centered at the (200) diffraction peak for</w:t>
      </w:r>
      <w:r w:rsidR="008A4D63" w:rsidRPr="00D83329">
        <w:rPr>
          <w:sz w:val="18"/>
          <w:szCs w:val="20"/>
        </w:rPr>
        <w:t xml:space="preserve"> (a) undoped and (b) 0.5 mol</w:t>
      </w:r>
      <w:r w:rsidR="00DF2AF8" w:rsidRPr="00D83329">
        <w:rPr>
          <w:sz w:val="18"/>
          <w:szCs w:val="20"/>
        </w:rPr>
        <w:t xml:space="preserve">% Ru-doped </w:t>
      </w:r>
      <w:r w:rsidR="00BA3F05">
        <w:rPr>
          <w:sz w:val="18"/>
          <w:szCs w:val="20"/>
        </w:rPr>
        <w:t xml:space="preserve">BST </w:t>
      </w:r>
      <w:r w:rsidR="00DF2AF8" w:rsidRPr="00D83329">
        <w:rPr>
          <w:sz w:val="18"/>
          <w:szCs w:val="20"/>
        </w:rPr>
        <w:t xml:space="preserve">thin films </w:t>
      </w:r>
      <w:r w:rsidR="00BA3F05">
        <w:rPr>
          <w:sz w:val="18"/>
          <w:szCs w:val="20"/>
        </w:rPr>
        <w:t>prepared from seven-months-aged precursor</w:t>
      </w:r>
      <w:r w:rsidR="00DF2AF8" w:rsidRPr="00D83329">
        <w:rPr>
          <w:sz w:val="18"/>
          <w:szCs w:val="20"/>
        </w:rPr>
        <w:t>.</w:t>
      </w:r>
    </w:p>
    <w:p w:rsidR="00BA3F05" w:rsidRPr="009571D2" w:rsidRDefault="00BA3F05" w:rsidP="00BA3F05">
      <w:pPr>
        <w:spacing w:before="240" w:after="120" w:line="220" w:lineRule="atLeast"/>
        <w:jc w:val="both"/>
        <w:rPr>
          <w:rFonts w:ascii="Times New Roman" w:hAnsi="Times New Roman" w:cs="Times New Roman"/>
          <w:sz w:val="18"/>
          <w:szCs w:val="20"/>
        </w:rPr>
      </w:pPr>
      <w:r w:rsidRPr="009571D2">
        <w:rPr>
          <w:rFonts w:ascii="Times New Roman" w:hAnsi="Times New Roman" w:cs="Times New Roman"/>
          <w:b/>
          <w:sz w:val="18"/>
          <w:szCs w:val="20"/>
        </w:rPr>
        <w:t>Table 4.</w:t>
      </w:r>
      <w:r w:rsidRPr="009571D2">
        <w:rPr>
          <w:rFonts w:ascii="Times New Roman" w:hAnsi="Times New Roman" w:cs="Times New Roman"/>
          <w:sz w:val="18"/>
          <w:szCs w:val="20"/>
        </w:rPr>
        <w:t xml:space="preserve"> </w:t>
      </w:r>
      <w:r>
        <w:rPr>
          <w:rFonts w:ascii="Times New Roman" w:hAnsi="Times New Roman" w:cs="Times New Roman"/>
          <w:sz w:val="18"/>
          <w:szCs w:val="20"/>
        </w:rPr>
        <w:t xml:space="preserve">XRD diffraction angle, d-spacing, and cubic parameter </w:t>
      </w:r>
      <w:r w:rsidRPr="009571D2">
        <w:rPr>
          <w:rFonts w:ascii="Times New Roman" w:hAnsi="Times New Roman" w:cs="Times New Roman"/>
          <w:sz w:val="18"/>
          <w:szCs w:val="20"/>
        </w:rPr>
        <w:t>of seven-month-aged Ru-doped Ba₀.₇₅Sr₀.₂₅TiO₃ thin films.</w:t>
      </w:r>
    </w:p>
    <w:tbl>
      <w:tblPr>
        <w:tblStyle w:val="TableGrid"/>
        <w:tblW w:w="6946" w:type="dxa"/>
        <w:tblInd w:w="-5" w:type="dxa"/>
        <w:tblLook w:val="04A0" w:firstRow="1" w:lastRow="0" w:firstColumn="1" w:lastColumn="0" w:noHBand="0" w:noVBand="1"/>
      </w:tblPr>
      <w:tblGrid>
        <w:gridCol w:w="1848"/>
        <w:gridCol w:w="1554"/>
        <w:gridCol w:w="766"/>
        <w:gridCol w:w="1361"/>
        <w:gridCol w:w="1417"/>
      </w:tblGrid>
      <w:tr w:rsidR="00BA3F05" w:rsidRPr="009571D2" w:rsidTr="001609FE">
        <w:tc>
          <w:tcPr>
            <w:tcW w:w="1848" w:type="dxa"/>
            <w:tcBorders>
              <w:left w:val="nil"/>
              <w:bottom w:val="single" w:sz="4" w:space="0" w:color="auto"/>
              <w:right w:val="nil"/>
            </w:tcBorders>
            <w:vAlign w:val="center"/>
          </w:tcPr>
          <w:p w:rsidR="00BA3F05" w:rsidRPr="009571D2" w:rsidRDefault="00BA3F05" w:rsidP="00255894">
            <w:pPr>
              <w:ind w:right="-30"/>
              <w:jc w:val="center"/>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Sample</w:t>
            </w:r>
          </w:p>
        </w:tc>
        <w:tc>
          <w:tcPr>
            <w:tcW w:w="1554" w:type="dxa"/>
            <w:tcBorders>
              <w:left w:val="nil"/>
              <w:bottom w:val="single" w:sz="4" w:space="0" w:color="auto"/>
              <w:right w:val="nil"/>
            </w:tcBorders>
            <w:vAlign w:val="center"/>
          </w:tcPr>
          <w:p w:rsidR="00BA3F05" w:rsidRPr="009571D2" w:rsidRDefault="00BA3F05" w:rsidP="00255894">
            <w:pPr>
              <w:ind w:right="-30"/>
              <w:jc w:val="center"/>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Ru concentration (mol%)</w:t>
            </w:r>
          </w:p>
        </w:tc>
        <w:tc>
          <w:tcPr>
            <w:tcW w:w="766" w:type="dxa"/>
            <w:tcBorders>
              <w:left w:val="nil"/>
              <w:bottom w:val="single" w:sz="4" w:space="0" w:color="auto"/>
              <w:right w:val="nil"/>
            </w:tcBorders>
            <w:vAlign w:val="center"/>
          </w:tcPr>
          <w:p w:rsidR="00BA3F05" w:rsidRPr="009571D2" w:rsidRDefault="00BA3F05" w:rsidP="00255894">
            <w:pPr>
              <w:ind w:right="-30"/>
              <w:jc w:val="right"/>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2θ (°)</w:t>
            </w:r>
          </w:p>
        </w:tc>
        <w:tc>
          <w:tcPr>
            <w:tcW w:w="1361" w:type="dxa"/>
            <w:tcBorders>
              <w:left w:val="nil"/>
              <w:bottom w:val="single" w:sz="4" w:space="0" w:color="auto"/>
              <w:right w:val="nil"/>
            </w:tcBorders>
            <w:vAlign w:val="center"/>
          </w:tcPr>
          <w:p w:rsidR="00BA3F05" w:rsidRPr="009571D2" w:rsidRDefault="00BA3F05" w:rsidP="00255894">
            <w:pPr>
              <w:ind w:right="-30"/>
              <w:jc w:val="right"/>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d-spacing (Å)</w:t>
            </w:r>
          </w:p>
        </w:tc>
        <w:tc>
          <w:tcPr>
            <w:tcW w:w="1417" w:type="dxa"/>
            <w:tcBorders>
              <w:left w:val="nil"/>
              <w:bottom w:val="single" w:sz="4" w:space="0" w:color="auto"/>
              <w:right w:val="nil"/>
            </w:tcBorders>
            <w:vAlign w:val="center"/>
          </w:tcPr>
          <w:p w:rsidR="00BA3F05" w:rsidRPr="009571D2" w:rsidRDefault="00BA3F05" w:rsidP="00255894">
            <w:pPr>
              <w:ind w:right="-30"/>
              <w:jc w:val="right"/>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Lattice parameter (Å)</w:t>
            </w:r>
          </w:p>
        </w:tc>
      </w:tr>
      <w:tr w:rsidR="00BA3F05" w:rsidRPr="009571D2" w:rsidTr="001609FE">
        <w:tc>
          <w:tcPr>
            <w:tcW w:w="1848" w:type="dxa"/>
            <w:tcBorders>
              <w:left w:val="nil"/>
              <w:bottom w:val="nil"/>
              <w:right w:val="nil"/>
            </w:tcBorders>
            <w:vAlign w:val="center"/>
          </w:tcPr>
          <w:p w:rsidR="00BA3F05" w:rsidRPr="00693638" w:rsidRDefault="00BA3F05" w:rsidP="00255894">
            <w:pPr>
              <w:ind w:right="-30"/>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Ba₀.₇₅Sr₀.₂₅TiO₃</w:t>
            </w:r>
          </w:p>
        </w:tc>
        <w:tc>
          <w:tcPr>
            <w:tcW w:w="1554" w:type="dxa"/>
            <w:tcBorders>
              <w:left w:val="nil"/>
              <w:bottom w:val="nil"/>
              <w:right w:val="nil"/>
            </w:tcBorders>
            <w:vAlign w:val="center"/>
          </w:tcPr>
          <w:p w:rsidR="00BA3F05" w:rsidRPr="00693638" w:rsidRDefault="00BA3F05" w:rsidP="00255894">
            <w:pPr>
              <w:ind w:right="-30"/>
              <w:jc w:val="center"/>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0.0</w:t>
            </w:r>
          </w:p>
        </w:tc>
        <w:tc>
          <w:tcPr>
            <w:tcW w:w="766" w:type="dxa"/>
            <w:tcBorders>
              <w:left w:val="nil"/>
              <w:bottom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33.049</w:t>
            </w:r>
          </w:p>
        </w:tc>
        <w:tc>
          <w:tcPr>
            <w:tcW w:w="1361" w:type="dxa"/>
            <w:tcBorders>
              <w:left w:val="nil"/>
              <w:bottom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2.708</w:t>
            </w:r>
          </w:p>
        </w:tc>
        <w:tc>
          <w:tcPr>
            <w:tcW w:w="1417" w:type="dxa"/>
            <w:tcBorders>
              <w:left w:val="nil"/>
              <w:bottom w:val="nil"/>
              <w:right w:val="nil"/>
            </w:tcBorders>
            <w:vAlign w:val="center"/>
          </w:tcPr>
          <w:p w:rsidR="00BA3F05" w:rsidRPr="009571D2" w:rsidRDefault="00BA3F05" w:rsidP="00255894">
            <w:pPr>
              <w:ind w:right="-30"/>
              <w:jc w:val="right"/>
              <w:rPr>
                <w:rFonts w:ascii="Times New Roman" w:eastAsia="Times New Roman" w:hAnsi="Times New Roman" w:cs="Times New Roman"/>
                <w:sz w:val="20"/>
                <w:szCs w:val="20"/>
                <w:lang w:eastAsia="en-ID"/>
              </w:rPr>
            </w:pPr>
            <w:r w:rsidRPr="009571D2">
              <w:rPr>
                <w:rFonts w:ascii="Times New Roman" w:eastAsia="Times New Roman" w:hAnsi="Times New Roman" w:cs="Times New Roman"/>
                <w:bCs/>
                <w:sz w:val="20"/>
                <w:szCs w:val="20"/>
                <w:lang w:eastAsia="en-ID"/>
              </w:rPr>
              <w:t>3.830</w:t>
            </w:r>
          </w:p>
        </w:tc>
      </w:tr>
      <w:tr w:rsidR="00BA3F05" w:rsidRPr="009571D2" w:rsidTr="001609FE">
        <w:tc>
          <w:tcPr>
            <w:tcW w:w="1848" w:type="dxa"/>
            <w:tcBorders>
              <w:top w:val="nil"/>
              <w:left w:val="nil"/>
              <w:right w:val="nil"/>
            </w:tcBorders>
            <w:vAlign w:val="center"/>
          </w:tcPr>
          <w:p w:rsidR="00BA3F05" w:rsidRPr="00BA3F05" w:rsidRDefault="00BA3F05" w:rsidP="00255894">
            <w:pPr>
              <w:ind w:right="-30"/>
              <w:rPr>
                <w:rFonts w:ascii="Times New Roman" w:eastAsia="Times New Roman" w:hAnsi="Times New Roman" w:cs="Times New Roman"/>
                <w:sz w:val="20"/>
                <w:szCs w:val="20"/>
                <w:lang w:val="en-US" w:eastAsia="en-ID"/>
              </w:rPr>
            </w:pPr>
            <w:r w:rsidRPr="00693638">
              <w:rPr>
                <w:rFonts w:ascii="Times New Roman" w:eastAsia="Times New Roman" w:hAnsi="Times New Roman" w:cs="Times New Roman"/>
                <w:sz w:val="20"/>
                <w:szCs w:val="20"/>
                <w:lang w:eastAsia="en-ID"/>
              </w:rPr>
              <w:t>Ba₀.₇₅Sr₀.₂₅TiO₃</w:t>
            </w:r>
            <w:r>
              <w:rPr>
                <w:rFonts w:ascii="Times New Roman" w:eastAsia="Times New Roman" w:hAnsi="Times New Roman" w:cs="Times New Roman"/>
                <w:sz w:val="20"/>
                <w:szCs w:val="20"/>
                <w:lang w:val="en-US" w:eastAsia="en-ID"/>
              </w:rPr>
              <w:t xml:space="preserve"> : Ru</w:t>
            </w:r>
          </w:p>
        </w:tc>
        <w:tc>
          <w:tcPr>
            <w:tcW w:w="1554" w:type="dxa"/>
            <w:tcBorders>
              <w:top w:val="nil"/>
              <w:left w:val="nil"/>
              <w:right w:val="nil"/>
            </w:tcBorders>
            <w:vAlign w:val="center"/>
          </w:tcPr>
          <w:p w:rsidR="00BA3F05" w:rsidRPr="00693638" w:rsidRDefault="00BA3F05" w:rsidP="00255894">
            <w:pPr>
              <w:ind w:right="-30"/>
              <w:jc w:val="center"/>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0.5</w:t>
            </w:r>
          </w:p>
        </w:tc>
        <w:tc>
          <w:tcPr>
            <w:tcW w:w="766" w:type="dxa"/>
            <w:tcBorders>
              <w:top w:val="nil"/>
              <w:left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33.027</w:t>
            </w:r>
          </w:p>
        </w:tc>
        <w:tc>
          <w:tcPr>
            <w:tcW w:w="1361" w:type="dxa"/>
            <w:tcBorders>
              <w:top w:val="nil"/>
              <w:left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2.710</w:t>
            </w:r>
          </w:p>
        </w:tc>
        <w:tc>
          <w:tcPr>
            <w:tcW w:w="1417" w:type="dxa"/>
            <w:tcBorders>
              <w:top w:val="nil"/>
              <w:left w:val="nil"/>
              <w:right w:val="nil"/>
            </w:tcBorders>
            <w:vAlign w:val="center"/>
          </w:tcPr>
          <w:p w:rsidR="00BA3F05" w:rsidRPr="009571D2" w:rsidRDefault="00BA3F05" w:rsidP="00255894">
            <w:pPr>
              <w:ind w:right="-30"/>
              <w:jc w:val="right"/>
              <w:rPr>
                <w:rFonts w:ascii="Times New Roman" w:eastAsia="Times New Roman" w:hAnsi="Times New Roman" w:cs="Times New Roman"/>
                <w:sz w:val="20"/>
                <w:szCs w:val="20"/>
                <w:lang w:eastAsia="en-ID"/>
              </w:rPr>
            </w:pPr>
            <w:r w:rsidRPr="009571D2">
              <w:rPr>
                <w:rFonts w:ascii="Times New Roman" w:eastAsia="Times New Roman" w:hAnsi="Times New Roman" w:cs="Times New Roman"/>
                <w:bCs/>
                <w:sz w:val="20"/>
                <w:szCs w:val="20"/>
                <w:lang w:eastAsia="en-ID"/>
              </w:rPr>
              <w:t>3.832</w:t>
            </w:r>
          </w:p>
        </w:tc>
      </w:tr>
    </w:tbl>
    <w:p w:rsidR="00BA3F05" w:rsidRDefault="00BA3F05" w:rsidP="00D024AD">
      <w:pPr>
        <w:pStyle w:val="pdq2pgselectionanchorcontainer"/>
        <w:spacing w:before="0" w:beforeAutospacing="0" w:after="0" w:afterAutospacing="0" w:line="240" w:lineRule="atLeast"/>
        <w:jc w:val="both"/>
        <w:rPr>
          <w:sz w:val="20"/>
          <w:szCs w:val="20"/>
        </w:rPr>
      </w:pPr>
    </w:p>
    <w:p w:rsidR="001609FE" w:rsidRPr="00D70D91" w:rsidRDefault="001609FE" w:rsidP="001609FE">
      <w:pPr>
        <w:spacing w:after="0" w:line="240" w:lineRule="auto"/>
        <w:jc w:val="both"/>
        <w:rPr>
          <w:rFonts w:ascii="Times New Roman" w:eastAsia="Times New Roman" w:hAnsi="Times New Roman" w:cs="Times New Roman"/>
          <w:sz w:val="20"/>
          <w:szCs w:val="20"/>
          <w:lang w:eastAsia="en-ID"/>
        </w:rPr>
      </w:pPr>
      <w:r w:rsidRPr="00D70D91">
        <w:rPr>
          <w:rFonts w:ascii="Times New Roman" w:eastAsia="Times New Roman" w:hAnsi="Times New Roman" w:cs="Times New Roman"/>
          <w:sz w:val="20"/>
          <w:szCs w:val="20"/>
          <w:lang w:eastAsia="en-ID"/>
        </w:rPr>
        <w:t>Both samples exhibit a primary peak corresponding to the (200) crystallographic plane of the cubic perovskite phase. As detailed in Table 4, introducing 0.5 mol% Ru causes a minor shift in the (200) peak toward lower 2θ angles, moving from 33.049</w:t>
      </w:r>
      <w:r w:rsidRPr="00D70D91">
        <w:rPr>
          <w:rFonts w:ascii="Cambria Math" w:eastAsia="Times New Roman" w:hAnsi="Cambria Math" w:cs="Cambria Math"/>
          <w:sz w:val="20"/>
          <w:szCs w:val="20"/>
          <w:vertAlign w:val="superscript"/>
          <w:lang w:eastAsia="en-ID"/>
        </w:rPr>
        <w:t>∘</w:t>
      </w:r>
      <w:r w:rsidRPr="00D70D91">
        <w:rPr>
          <w:rFonts w:ascii="Times New Roman" w:eastAsia="Times New Roman" w:hAnsi="Times New Roman" w:cs="Times New Roman"/>
          <w:sz w:val="20"/>
          <w:szCs w:val="20"/>
          <w:lang w:eastAsia="en-ID"/>
        </w:rPr>
        <w:t xml:space="preserve"> to 33.027</w:t>
      </w:r>
      <w:r w:rsidRPr="00D70D91">
        <w:rPr>
          <w:rFonts w:ascii="Cambria Math" w:eastAsia="Times New Roman" w:hAnsi="Cambria Math" w:cs="Cambria Math"/>
          <w:sz w:val="20"/>
          <w:szCs w:val="20"/>
          <w:vertAlign w:val="superscript"/>
          <w:lang w:eastAsia="en-ID"/>
        </w:rPr>
        <w:t>∘</w:t>
      </w:r>
      <w:r w:rsidRPr="00D70D91">
        <w:rPr>
          <w:rFonts w:ascii="Times New Roman" w:eastAsia="Times New Roman" w:hAnsi="Times New Roman" w:cs="Times New Roman"/>
          <w:sz w:val="20"/>
          <w:szCs w:val="20"/>
          <w:lang w:eastAsia="en-ID"/>
        </w:rPr>
        <w:t xml:space="preserve">. </w:t>
      </w:r>
    </w:p>
    <w:p w:rsidR="00940D76" w:rsidRPr="006769C7" w:rsidRDefault="001609FE" w:rsidP="006769C7">
      <w:pPr>
        <w:spacing w:after="0"/>
        <w:ind w:firstLine="227"/>
        <w:jc w:val="both"/>
        <w:rPr>
          <w:rFonts w:ascii="Times New Roman" w:eastAsia="Times New Roman" w:hAnsi="Times New Roman" w:cs="Times New Roman"/>
          <w:sz w:val="24"/>
          <w:szCs w:val="24"/>
          <w:lang w:eastAsia="en-ID"/>
        </w:rPr>
      </w:pPr>
      <w:r w:rsidRPr="00D70D91">
        <w:rPr>
          <w:rFonts w:ascii="Times New Roman" w:eastAsia="Times New Roman" w:hAnsi="Times New Roman" w:cs="Times New Roman"/>
          <w:sz w:val="20"/>
          <w:szCs w:val="20"/>
          <w:lang w:eastAsia="en-ID"/>
        </w:rPr>
        <w:t xml:space="preserve">According to Bragg's Law, this shift to a lower diffraction angle reflects an increase in interplanar d-spacing from 2.708 </w:t>
      </w:r>
      <m:oMath>
        <m:r>
          <w:rPr>
            <w:rFonts w:ascii="Cambria Math" w:eastAsia="Times New Roman" w:hAnsi="Cambria Math" w:cs="Times New Roman"/>
            <w:sz w:val="20"/>
            <w:szCs w:val="20"/>
            <w:lang w:eastAsia="en-ID"/>
          </w:rPr>
          <m:t>Å</m:t>
        </m:r>
      </m:oMath>
      <w:r w:rsidRPr="00D70D91">
        <w:rPr>
          <w:rFonts w:ascii="Times New Roman" w:eastAsia="Times New Roman" w:hAnsi="Times New Roman" w:cs="Times New Roman"/>
          <w:sz w:val="20"/>
          <w:szCs w:val="20"/>
          <w:lang w:eastAsia="en-ID"/>
        </w:rPr>
        <w:t xml:space="preserve"> to 2.710</w:t>
      </w:r>
      <m:oMath>
        <m:r>
          <w:rPr>
            <w:rFonts w:ascii="Cambria Math" w:eastAsia="Times New Roman" w:hAnsi="Cambria Math" w:cs="Times New Roman"/>
            <w:sz w:val="20"/>
            <w:szCs w:val="20"/>
            <w:lang w:eastAsia="en-ID"/>
          </w:rPr>
          <m:t xml:space="preserve"> Å</m:t>
        </m:r>
      </m:oMath>
      <w:r w:rsidRPr="00D70D91">
        <w:rPr>
          <w:rFonts w:ascii="Times New Roman" w:eastAsia="Times New Roman" w:hAnsi="Times New Roman" w:cs="Times New Roman"/>
          <w:sz w:val="20"/>
          <w:szCs w:val="20"/>
          <w:lang w:eastAsia="en-ID"/>
        </w:rPr>
        <w:t xml:space="preserve">, resulting in a slight expansion of the lattice parameter from </w:t>
      </w:r>
      <m:oMath>
        <m:r>
          <w:rPr>
            <w:rFonts w:ascii="Cambria Math" w:eastAsia="Times New Roman" w:hAnsi="Cambria Math" w:cs="Times New Roman"/>
            <w:sz w:val="20"/>
            <w:szCs w:val="20"/>
            <w:lang w:eastAsia="en-ID"/>
          </w:rPr>
          <m:t>a</m:t>
        </m:r>
      </m:oMath>
      <w:r w:rsidRPr="00D70D91">
        <w:rPr>
          <w:rFonts w:ascii="Times New Roman" w:eastAsia="Times New Roman" w:hAnsi="Times New Roman" w:cs="Times New Roman"/>
          <w:sz w:val="20"/>
          <w:szCs w:val="20"/>
          <w:lang w:eastAsia="en-ID"/>
        </w:rPr>
        <w:t xml:space="preserve"> = 3.830</w:t>
      </w:r>
      <m:oMath>
        <m:r>
          <w:rPr>
            <w:rFonts w:ascii="Cambria Math" w:eastAsia="Times New Roman" w:hAnsi="Cambria Math" w:cs="Times New Roman"/>
            <w:sz w:val="20"/>
            <w:szCs w:val="20"/>
            <w:lang w:eastAsia="en-ID"/>
          </w:rPr>
          <m:t xml:space="preserve"> Å</m:t>
        </m:r>
      </m:oMath>
      <w:r w:rsidRPr="00D70D91">
        <w:rPr>
          <w:rFonts w:ascii="Times New Roman" w:eastAsia="Times New Roman" w:hAnsi="Times New Roman" w:cs="Times New Roman"/>
          <w:sz w:val="20"/>
          <w:szCs w:val="20"/>
          <w:lang w:eastAsia="en-ID"/>
        </w:rPr>
        <w:t xml:space="preserve"> to 3.832</w:t>
      </w:r>
      <m:oMath>
        <m:r>
          <w:rPr>
            <w:rFonts w:ascii="Cambria Math" w:eastAsia="Times New Roman" w:hAnsi="Cambria Math" w:cs="Times New Roman"/>
            <w:sz w:val="20"/>
            <w:szCs w:val="20"/>
            <w:lang w:eastAsia="en-ID"/>
          </w:rPr>
          <m:t xml:space="preserve"> Å</m:t>
        </m:r>
      </m:oMath>
      <w:r w:rsidRPr="00D70D91">
        <w:rPr>
          <w:rFonts w:ascii="Times New Roman" w:eastAsia="Times New Roman" w:hAnsi="Times New Roman" w:cs="Times New Roman"/>
          <w:sz w:val="20"/>
          <w:szCs w:val="20"/>
          <w:lang w:eastAsia="en-ID"/>
        </w:rPr>
        <w:t>. This lattice expansion (</w:t>
      </w:r>
      <m:oMath>
        <m:r>
          <w:rPr>
            <w:rFonts w:ascii="Cambria Math" w:eastAsia="Times New Roman" w:hAnsi="Cambria Math" w:cs="Times New Roman"/>
            <w:sz w:val="20"/>
            <w:szCs w:val="20"/>
            <w:lang w:eastAsia="en-ID"/>
          </w:rPr>
          <m:t>∼</m:t>
        </m:r>
      </m:oMath>
      <w:r w:rsidRPr="00D70D91">
        <w:rPr>
          <w:rFonts w:ascii="Times New Roman" w:eastAsia="Times New Roman" w:hAnsi="Times New Roman" w:cs="Times New Roman"/>
          <w:sz w:val="20"/>
          <w:szCs w:val="20"/>
          <w:lang w:eastAsia="en-ID"/>
        </w:rPr>
        <w:t xml:space="preserve"> 0.05%) is attributed to the substitution of </w:t>
      </w:r>
      <m:oMath>
        <m:r>
          <w:rPr>
            <w:rFonts w:ascii="Cambria Math" w:eastAsia="Times New Roman" w:hAnsi="Cambria Math" w:cs="Times New Roman"/>
            <w:sz w:val="20"/>
            <w:szCs w:val="20"/>
            <w:lang w:eastAsia="en-ID"/>
          </w:rPr>
          <m:t>T</m:t>
        </m:r>
        <m:sSup>
          <m:sSupPr>
            <m:ctrlPr>
              <w:rPr>
                <w:rFonts w:ascii="Cambria Math" w:eastAsia="Times New Roman" w:hAnsi="Cambria Math" w:cs="Times New Roman"/>
                <w:i/>
                <w:sz w:val="20"/>
                <w:szCs w:val="20"/>
                <w:lang w:eastAsia="en-ID"/>
              </w:rPr>
            </m:ctrlPr>
          </m:sSupPr>
          <m:e>
            <m:r>
              <w:rPr>
                <w:rFonts w:ascii="Cambria Math" w:eastAsia="Times New Roman" w:hAnsi="Cambria Math" w:cs="Times New Roman"/>
                <w:sz w:val="20"/>
                <w:szCs w:val="20"/>
                <w:lang w:eastAsia="en-ID"/>
              </w:rPr>
              <m:t>i</m:t>
            </m:r>
          </m:e>
          <m:sup>
            <m:r>
              <w:rPr>
                <w:rFonts w:ascii="Cambria Math" w:eastAsia="Times New Roman" w:hAnsi="Cambria Math" w:cs="Times New Roman"/>
                <w:sz w:val="20"/>
                <w:szCs w:val="20"/>
                <w:lang w:eastAsia="en-ID"/>
              </w:rPr>
              <m:t>4+</m:t>
            </m:r>
          </m:sup>
        </m:sSup>
      </m:oMath>
      <w:r w:rsidRPr="00D70D91">
        <w:rPr>
          <w:rFonts w:ascii="Times New Roman" w:eastAsia="Times New Roman" w:hAnsi="Times New Roman" w:cs="Times New Roman"/>
          <w:sz w:val="20"/>
          <w:szCs w:val="20"/>
          <w:lang w:eastAsia="en-ID"/>
        </w:rPr>
        <w:t xml:space="preserve"> ions (0.605</w:t>
      </w:r>
      <m:oMath>
        <m:r>
          <w:rPr>
            <w:rFonts w:ascii="Cambria Math" w:eastAsia="Times New Roman" w:hAnsi="Cambria Math" w:cs="Times New Roman"/>
            <w:sz w:val="20"/>
            <w:szCs w:val="20"/>
            <w:lang w:eastAsia="en-ID"/>
          </w:rPr>
          <m:t xml:space="preserve"> Å</m:t>
        </m:r>
      </m:oMath>
      <w:r w:rsidRPr="00D70D91">
        <w:rPr>
          <w:rFonts w:ascii="Times New Roman" w:eastAsia="Times New Roman" w:hAnsi="Times New Roman" w:cs="Times New Roman"/>
          <w:sz w:val="20"/>
          <w:szCs w:val="20"/>
          <w:lang w:eastAsia="en-ID"/>
        </w:rPr>
        <w:t>) by slightly larger Ru ions (0.62</w:t>
      </w:r>
      <m:oMath>
        <m:r>
          <w:rPr>
            <w:rFonts w:ascii="Cambria Math" w:eastAsia="Times New Roman" w:hAnsi="Cambria Math" w:cs="Times New Roman"/>
            <w:sz w:val="20"/>
            <w:szCs w:val="20"/>
            <w:lang w:eastAsia="en-ID"/>
          </w:rPr>
          <m:t xml:space="preserve"> Å</m:t>
        </m:r>
      </m:oMath>
      <w:r w:rsidRPr="00D70D91">
        <w:rPr>
          <w:rFonts w:ascii="Times New Roman" w:eastAsia="Times New Roman" w:hAnsi="Times New Roman" w:cs="Times New Roman"/>
          <w:sz w:val="20"/>
          <w:szCs w:val="20"/>
          <w:lang w:eastAsia="en-ID"/>
        </w:rPr>
        <w:t xml:space="preserve">) within the B-site sub-lattice, as well as electrostatic repulsion near oxygen vacancies </w:t>
      </w:r>
      <w:r w:rsidR="00A81CD3" w:rsidRPr="00FB317E">
        <w:rPr>
          <w:rFonts w:ascii="Times New Roman" w:hAnsi="Times New Roman" w:cs="Times New Roman"/>
          <w:sz w:val="20"/>
          <w:szCs w:val="20"/>
        </w:rPr>
        <w:fldChar w:fldCharType="begin"/>
      </w:r>
      <w:r w:rsidR="00383A01" w:rsidRPr="00FB317E">
        <w:rPr>
          <w:rFonts w:ascii="Times New Roman" w:hAnsi="Times New Roman" w:cs="Times New Roman"/>
          <w:sz w:val="20"/>
          <w:szCs w:val="20"/>
        </w:rPr>
        <w:instrText xml:space="preserve"> ADDIN ZOTERO_ITEM CSL_CITATION {"citationID":"q2W6TCYq","properties":{"unsorted":false,"formattedCitation":"[18]","plainCitation":"[18]","noteIndex":0},"citationItems":[{"id":15,"uris":["http://zotero.org/users/local/pyIkGJGa/items/TRNG5IH5"],"itemData":{"id":15,"type":"article-journal","container-title":"Acta Crystallographica Section A","page":"751–767","title":"Revised Effective Ionic Radii and Systematic Studies of Interatomic Distances in Halides and Chalcogenides","volume":"32","author":[{"family":"Shannon","given":"R. D"}],"issued":{"date-parts":[["1976"]]}}}],"schema":"https://github.com/citation-style-language/schema/raw/master/csl-citation.json"} </w:instrText>
      </w:r>
      <w:r w:rsidR="00A81CD3" w:rsidRPr="00FB317E">
        <w:rPr>
          <w:rFonts w:ascii="Times New Roman" w:hAnsi="Times New Roman" w:cs="Times New Roman"/>
          <w:sz w:val="20"/>
          <w:szCs w:val="20"/>
        </w:rPr>
        <w:fldChar w:fldCharType="separate"/>
      </w:r>
      <w:r w:rsidR="00383A01" w:rsidRPr="00FB317E">
        <w:rPr>
          <w:rFonts w:ascii="Times New Roman" w:hAnsi="Times New Roman" w:cs="Times New Roman"/>
          <w:sz w:val="20"/>
          <w:szCs w:val="20"/>
        </w:rPr>
        <w:t>[18</w:t>
      </w:r>
      <w:r w:rsidR="00A81CD3" w:rsidRPr="00FB317E">
        <w:rPr>
          <w:rFonts w:ascii="Times New Roman" w:hAnsi="Times New Roman" w:cs="Times New Roman"/>
          <w:sz w:val="20"/>
          <w:szCs w:val="20"/>
        </w:rPr>
        <w:fldChar w:fldCharType="end"/>
      </w:r>
      <w:r w:rsidR="00A81CD3" w:rsidRPr="00FB317E">
        <w:rPr>
          <w:rFonts w:ascii="Times New Roman" w:hAnsi="Times New Roman" w:cs="Times New Roman"/>
          <w:sz w:val="20"/>
          <w:szCs w:val="20"/>
        </w:rPr>
        <w:fldChar w:fldCharType="begin"/>
      </w:r>
      <w:r w:rsidR="005765E2" w:rsidRPr="00FB317E">
        <w:rPr>
          <w:rFonts w:ascii="Times New Roman" w:hAnsi="Times New Roman" w:cs="Times New Roman"/>
          <w:sz w:val="20"/>
          <w:szCs w:val="20"/>
        </w:rPr>
        <w:instrText xml:space="preserve"> ADDIN ZOTERO_ITEM CSL_CITATION {"citationID":"CzxRsU93","properties":{"unsorted":false,"formattedCitation":"[1]","plainCitation":"[1]","noteIndex":0},"citationItems":[{"id":16,"uris":["http://zotero.org/users/local/pyIkGJGa/items/NZCLMYUL"],"itemData":{"id":16,"type":"book","publisher":"Oxford University Press.","title":"Principles and Applications of Ferroelectrics and Related Materials","author":[{"family":"Lines","given":"M. E"},{"family":"Glass","given":"A. M"}],"issued":{"date-parts":[["1977"]]}}}],"schema":"https://github.com/citation-style-language/schema/raw/master/csl-citation.json"} </w:instrText>
      </w:r>
      <w:r w:rsidR="00A81CD3" w:rsidRPr="00FB317E">
        <w:rPr>
          <w:rFonts w:ascii="Times New Roman" w:hAnsi="Times New Roman" w:cs="Times New Roman"/>
          <w:sz w:val="20"/>
          <w:szCs w:val="20"/>
        </w:rPr>
        <w:fldChar w:fldCharType="separate"/>
      </w:r>
      <w:r w:rsidR="00C056BE" w:rsidRPr="00FB317E">
        <w:rPr>
          <w:rFonts w:ascii="Times New Roman" w:hAnsi="Times New Roman" w:cs="Times New Roman"/>
          <w:sz w:val="20"/>
          <w:szCs w:val="20"/>
        </w:rPr>
        <w:t>,</w:t>
      </w:r>
      <w:r w:rsidR="005765E2" w:rsidRPr="00FB317E">
        <w:rPr>
          <w:rFonts w:ascii="Times New Roman" w:hAnsi="Times New Roman" w:cs="Times New Roman"/>
          <w:sz w:val="20"/>
          <w:szCs w:val="20"/>
        </w:rPr>
        <w:t>1]</w:t>
      </w:r>
      <w:r w:rsidR="00A81CD3" w:rsidRPr="00FB317E">
        <w:rPr>
          <w:rFonts w:ascii="Times New Roman" w:hAnsi="Times New Roman" w:cs="Times New Roman"/>
          <w:sz w:val="20"/>
          <w:szCs w:val="20"/>
        </w:rPr>
        <w:fldChar w:fldCharType="end"/>
      </w:r>
      <w:r w:rsidR="00C056BE" w:rsidRPr="00FB317E">
        <w:rPr>
          <w:rFonts w:ascii="Times New Roman" w:hAnsi="Times New Roman" w:cs="Times New Roman"/>
          <w:sz w:val="20"/>
          <w:szCs w:val="20"/>
        </w:rPr>
        <w:t>.</w:t>
      </w:r>
      <w:r w:rsidRPr="00FB317E">
        <w:rPr>
          <w:rFonts w:ascii="Times New Roman" w:hAnsi="Times New Roman" w:cs="Times New Roman"/>
          <w:sz w:val="20"/>
          <w:szCs w:val="20"/>
        </w:rPr>
        <w:t xml:space="preserve"> </w:t>
      </w:r>
      <w:r w:rsidRPr="00D70D91">
        <w:rPr>
          <w:rFonts w:ascii="Times New Roman" w:eastAsia="Times New Roman" w:hAnsi="Times New Roman" w:cs="Times New Roman"/>
          <w:sz w:val="20"/>
          <w:szCs w:val="20"/>
          <w:lang w:eastAsia="en-ID"/>
        </w:rPr>
        <w:t xml:space="preserve">Furthermore, long-term precursor aging alters cation distribution uniformity prior to crystallization, contributing to slight lattice relaxation. While the calculated lattice constants (3.830 - 3.832 </w:t>
      </w:r>
      <m:oMath>
        <m:r>
          <w:rPr>
            <w:rFonts w:ascii="Cambria Math" w:eastAsia="Times New Roman" w:hAnsi="Cambria Math" w:cs="Times New Roman"/>
            <w:sz w:val="20"/>
            <w:szCs w:val="20"/>
            <w:lang w:eastAsia="en-ID"/>
          </w:rPr>
          <m:t>Å</m:t>
        </m:r>
      </m:oMath>
      <w:r w:rsidRPr="00D70D91">
        <w:rPr>
          <w:rFonts w:ascii="Times New Roman" w:eastAsia="Times New Roman" w:hAnsi="Times New Roman" w:cs="Times New Roman"/>
          <w:sz w:val="20"/>
          <w:szCs w:val="20"/>
          <w:lang w:eastAsia="en-ID"/>
        </w:rPr>
        <w:t>) remain smaller than the bulk BST value (</w:t>
      </w:r>
      <m:oMath>
        <m:r>
          <w:rPr>
            <w:rFonts w:ascii="Cambria Math" w:eastAsia="Times New Roman" w:hAnsi="Cambria Math" w:cs="Times New Roman"/>
            <w:sz w:val="20"/>
            <w:szCs w:val="20"/>
            <w:lang w:eastAsia="en-ID"/>
          </w:rPr>
          <m:t>∼</m:t>
        </m:r>
      </m:oMath>
      <w:r w:rsidRPr="00D70D91">
        <w:rPr>
          <w:rFonts w:ascii="Times New Roman" w:eastAsia="Times New Roman" w:hAnsi="Times New Roman" w:cs="Times New Roman"/>
          <w:sz w:val="20"/>
          <w:szCs w:val="20"/>
          <w:lang w:eastAsia="en-ID"/>
        </w:rPr>
        <w:t>3.974</w:t>
      </w:r>
      <m:oMath>
        <m:r>
          <w:rPr>
            <w:rFonts w:ascii="Cambria Math" w:eastAsia="Times New Roman" w:hAnsi="Cambria Math" w:cs="Times New Roman"/>
            <w:sz w:val="20"/>
            <w:szCs w:val="20"/>
            <w:lang w:eastAsia="en-ID"/>
          </w:rPr>
          <m:t xml:space="preserve"> Å</m:t>
        </m:r>
      </m:oMath>
      <w:r w:rsidR="006769C7" w:rsidRPr="00D70D91">
        <w:rPr>
          <w:rFonts w:ascii="Times New Roman" w:eastAsia="Times New Roman" w:hAnsi="Times New Roman" w:cs="Times New Roman"/>
          <w:sz w:val="20"/>
          <w:szCs w:val="20"/>
          <w:lang w:eastAsia="en-ID"/>
        </w:rPr>
        <w:t xml:space="preserve">) </w:t>
      </w:r>
      <w:r w:rsidRPr="00D70D91">
        <w:rPr>
          <w:rFonts w:ascii="Times New Roman" w:eastAsia="Times New Roman" w:hAnsi="Times New Roman" w:cs="Times New Roman"/>
          <w:sz w:val="20"/>
          <w:szCs w:val="20"/>
          <w:lang w:eastAsia="en-ID"/>
        </w:rPr>
        <w:t xml:space="preserve">due to thermal expansion mismatches and compressive substrate stress from the underlying silicon, the observed lattice expansion correlates with the increased Urbach energy and bandgap narrowing. </w:t>
      </w:r>
      <w:r w:rsidR="00A81CD3" w:rsidRPr="00FB317E">
        <w:rPr>
          <w:sz w:val="20"/>
          <w:szCs w:val="20"/>
        </w:rPr>
        <w:fldChar w:fldCharType="begin"/>
      </w:r>
      <w:r w:rsidR="00383A01" w:rsidRPr="00FB317E">
        <w:rPr>
          <w:sz w:val="20"/>
          <w:szCs w:val="20"/>
        </w:rPr>
        <w:instrText xml:space="preserve"> ADDIN ZOTERO_ITEM CSL_CITATION {"citationID":"invgbVIE","properties":{"unsorted":false,"formattedCitation":"[17]","plainCitation":"[17]","noteIndex":0},"citationItems":[{"id":14,"uris":["http://zotero.org/users/local/pyIkGJGa/items/KZSV659E"],"itemData":{"id":14,"type":"article-journal","container-title":"Prentice Hall","title":"Elements of X-Ray Diffraction","author":[{"family":"Cullity","given":"B. D"},{"family":"Stock","given":"S. R"}],"issued":{"date-parts":[["2001"]]}}}],"schema":"https://github.com/citation-style-language/schema/raw/master/csl-citation.json"} </w:instrText>
      </w:r>
      <w:r w:rsidR="00A81CD3" w:rsidRPr="00FB317E">
        <w:rPr>
          <w:sz w:val="20"/>
          <w:szCs w:val="20"/>
        </w:rPr>
        <w:fldChar w:fldCharType="separate"/>
      </w:r>
      <w:r w:rsidR="00383A01" w:rsidRPr="00FB317E">
        <w:rPr>
          <w:sz w:val="20"/>
          <w:szCs w:val="20"/>
        </w:rPr>
        <w:t>[17</w:t>
      </w:r>
      <w:r w:rsidR="00A81CD3" w:rsidRPr="00FB317E">
        <w:rPr>
          <w:sz w:val="20"/>
          <w:szCs w:val="20"/>
        </w:rPr>
        <w:fldChar w:fldCharType="end"/>
      </w:r>
      <w:r w:rsidR="00C056BE" w:rsidRPr="00FB317E">
        <w:rPr>
          <w:sz w:val="20"/>
          <w:szCs w:val="20"/>
        </w:rPr>
        <w:t>,</w:t>
      </w:r>
      <w:r w:rsidR="00EA1C83" w:rsidRPr="00FB317E">
        <w:rPr>
          <w:sz w:val="20"/>
          <w:szCs w:val="20"/>
        </w:rPr>
        <w:fldChar w:fldCharType="begin"/>
      </w:r>
      <w:r w:rsidR="00383A01" w:rsidRPr="00FB317E">
        <w:rPr>
          <w:sz w:val="20"/>
          <w:szCs w:val="20"/>
        </w:rPr>
        <w:instrText xml:space="preserve"> ADDIN ZOTERO_ITEM CSL_CITATION {"citationID":"2zAbtxVs","properties":{"unsorted":false,"formattedCitation":"[19]","plainCitation":"[19]","noteIndex":0},"citationItems":[{"id":17,"uris":["http://zotero.org/users/local/pyIkGJGa/items/F7W2PY7P"],"itemData":{"id":17,"type":"book","publisher":"Dover Publications.","title":"X-Ray Diffraction","author":[{"family":"Warren","given":"B. E"}],"issued":{"date-parts":[["1990"]]}}}],"schema":"https://github.com/citation-style-language/schema/raw/master/csl-citation.json"} </w:instrText>
      </w:r>
      <w:r w:rsidR="00EA1C83" w:rsidRPr="00FB317E">
        <w:rPr>
          <w:sz w:val="20"/>
          <w:szCs w:val="20"/>
        </w:rPr>
        <w:fldChar w:fldCharType="separate"/>
      </w:r>
      <w:r w:rsidR="00383A01" w:rsidRPr="00FB317E">
        <w:rPr>
          <w:sz w:val="20"/>
          <w:szCs w:val="20"/>
        </w:rPr>
        <w:t>19]</w:t>
      </w:r>
      <w:r w:rsidR="00EA1C83" w:rsidRPr="00FB317E">
        <w:rPr>
          <w:sz w:val="20"/>
          <w:szCs w:val="20"/>
        </w:rPr>
        <w:fldChar w:fldCharType="end"/>
      </w:r>
      <w:r w:rsidR="00C056BE" w:rsidRPr="00FB317E">
        <w:rPr>
          <w:sz w:val="20"/>
          <w:szCs w:val="20"/>
        </w:rPr>
        <w:t>.</w:t>
      </w:r>
    </w:p>
    <w:p w:rsidR="00FE690C" w:rsidRDefault="00DF2AF8" w:rsidP="00D024AD">
      <w:pPr>
        <w:pStyle w:val="pdq2pgselectionanchorcontainer"/>
        <w:spacing w:before="0" w:beforeAutospacing="0" w:after="0" w:afterAutospacing="0" w:line="240" w:lineRule="atLeast"/>
        <w:ind w:firstLine="227"/>
        <w:jc w:val="both"/>
        <w:rPr>
          <w:sz w:val="20"/>
          <w:szCs w:val="20"/>
        </w:rPr>
      </w:pPr>
      <w:r w:rsidRPr="00693638">
        <w:rPr>
          <w:sz w:val="20"/>
          <w:szCs w:val="20"/>
        </w:rPr>
        <w:lastRenderedPageBreak/>
        <w:t xml:space="preserve">The structural evolution revealed by the XRD analysis is consistent with the optical characterization. </w:t>
      </w:r>
      <w:r w:rsidR="0058448A" w:rsidRPr="0058448A">
        <w:rPr>
          <w:sz w:val="20"/>
          <w:szCs w:val="20"/>
        </w:rPr>
        <w:t>When ruthenium is doped into the material, a subtle lattice expansion occurs. This change coincides with two other observed outcomes: one is the narrowing of the optical band gap that originally existed in the material, and the other is the increase in Urbach energy. These concurrent changes converge to point to the same core conclusion: not only has crystal structure distortion occurred inside the material, but unintended defects have also formed. These issues give rise to localized electronic states confined only to local regions of the material near the band edges. With these localized electronic states, electrons in the material require only a lower energy to complete transitions, and the optical response of the original BST thin film is consequently altered. All current experimental results confirm that the two operations—storing the precursor for seven months and doping it with ruthenium—will not only change the crystallographic characteristics of the Ba₀.₇₅Sr₀.₂₅TiO₃ thin film, but also alter its electronic and optical properties.</w:t>
      </w:r>
    </w:p>
    <w:p w:rsidR="00CE434A" w:rsidRPr="00CE434A" w:rsidRDefault="000C7DE2" w:rsidP="00FE690C">
      <w:pPr>
        <w:pStyle w:val="pdq2pgselectionanchorcontainer"/>
        <w:numPr>
          <w:ilvl w:val="0"/>
          <w:numId w:val="3"/>
        </w:numPr>
        <w:spacing w:before="360" w:beforeAutospacing="0" w:after="240" w:afterAutospacing="0" w:line="300" w:lineRule="atLeast"/>
        <w:ind w:left="567" w:hanging="567"/>
        <w:jc w:val="both"/>
        <w:rPr>
          <w:b/>
          <w:sz w:val="20"/>
          <w:szCs w:val="20"/>
        </w:rPr>
      </w:pPr>
      <w:r>
        <w:rPr>
          <w:b/>
          <w:szCs w:val="20"/>
        </w:rPr>
        <w:t>Conclusion</w:t>
      </w:r>
    </w:p>
    <w:p w:rsidR="006769C7" w:rsidRDefault="006769C7" w:rsidP="00DD37EA">
      <w:pPr>
        <w:spacing w:after="0" w:line="240" w:lineRule="auto"/>
        <w:jc w:val="both"/>
        <w:rPr>
          <w:sz w:val="20"/>
          <w:shd w:val="clear" w:color="auto" w:fill="FFFFFF"/>
        </w:rPr>
      </w:pPr>
      <w:bookmarkStart w:id="0" w:name="_GoBack"/>
      <w:r w:rsidRPr="006769C7">
        <w:rPr>
          <w:rFonts w:ascii="Times New Roman" w:eastAsia="Times New Roman" w:hAnsi="Times New Roman" w:cs="Times New Roman"/>
          <w:sz w:val="20"/>
          <w:szCs w:val="20"/>
          <w:lang w:eastAsia="en-ID"/>
        </w:rPr>
        <w:t xml:space="preserve">Thin films of </w:t>
      </w:r>
      <w:r w:rsidRPr="00D9549B">
        <w:rPr>
          <w:sz w:val="20"/>
          <w:shd w:val="clear" w:color="auto" w:fill="FFFFFF"/>
        </w:rPr>
        <w:t xml:space="preserve">Ba₀.₇₅Sr₀.₂₅TiO₃ </w:t>
      </w:r>
      <w:r w:rsidRPr="006769C7">
        <w:rPr>
          <w:rFonts w:ascii="Times New Roman" w:eastAsia="Times New Roman" w:hAnsi="Times New Roman" w:cs="Times New Roman"/>
          <w:sz w:val="20"/>
          <w:szCs w:val="20"/>
          <w:lang w:eastAsia="en-ID"/>
        </w:rPr>
        <w:t>(BST) doped with ruthenium (0.0</w:t>
      </w:r>
      <w:r>
        <w:rPr>
          <w:rFonts w:ascii="Times New Roman" w:eastAsia="Times New Roman" w:hAnsi="Times New Roman" w:cs="Times New Roman"/>
          <w:sz w:val="20"/>
          <w:szCs w:val="20"/>
          <w:lang w:eastAsia="en-ID"/>
        </w:rPr>
        <w:t xml:space="preserve"> mol%</w:t>
      </w:r>
      <w:r w:rsidRPr="006769C7">
        <w:rPr>
          <w:rFonts w:ascii="Times New Roman" w:eastAsia="Times New Roman" w:hAnsi="Times New Roman" w:cs="Times New Roman"/>
          <w:sz w:val="20"/>
          <w:szCs w:val="20"/>
          <w:lang w:eastAsia="en-ID"/>
        </w:rPr>
        <w:t xml:space="preserve"> and 0.5</w:t>
      </w:r>
      <w:r>
        <w:rPr>
          <w:rFonts w:ascii="Times New Roman" w:eastAsia="Times New Roman" w:hAnsi="Times New Roman" w:cs="Times New Roman"/>
          <w:sz w:val="20"/>
          <w:szCs w:val="20"/>
          <w:lang w:eastAsia="en-ID"/>
        </w:rPr>
        <w:t xml:space="preserve"> mol</w:t>
      </w:r>
      <w:r w:rsidRPr="006769C7">
        <w:rPr>
          <w:rFonts w:ascii="Times New Roman" w:eastAsia="Times New Roman" w:hAnsi="Times New Roman" w:cs="Times New Roman"/>
          <w:sz w:val="20"/>
          <w:szCs w:val="20"/>
          <w:lang w:eastAsia="en-ID"/>
        </w:rPr>
        <w:t>%</w:t>
      </w:r>
      <w:r>
        <w:rPr>
          <w:rFonts w:ascii="Times New Roman" w:eastAsia="Times New Roman" w:hAnsi="Times New Roman" w:cs="Times New Roman"/>
          <w:sz w:val="20"/>
          <w:szCs w:val="20"/>
          <w:lang w:eastAsia="en-ID"/>
        </w:rPr>
        <w:t xml:space="preserve">) </w:t>
      </w:r>
      <w:r w:rsidRPr="006769C7">
        <w:rPr>
          <w:rFonts w:ascii="Times New Roman" w:eastAsia="Times New Roman" w:hAnsi="Times New Roman" w:cs="Times New Roman"/>
          <w:sz w:val="20"/>
          <w:szCs w:val="20"/>
          <w:lang w:eastAsia="en-ID"/>
        </w:rPr>
        <w:t xml:space="preserve">were synthesized on p-type Si (100) substrates using chemical solution deposition with a seven-month-aged precursor solution. </w:t>
      </w:r>
      <w:r w:rsidR="00DD37EA" w:rsidRPr="00DD37EA">
        <w:rPr>
          <w:rFonts w:ascii="Times New Roman" w:eastAsia="Times New Roman" w:hAnsi="Times New Roman" w:cs="Times New Roman"/>
          <w:sz w:val="20"/>
          <w:szCs w:val="20"/>
          <w:lang w:eastAsia="en-ID"/>
        </w:rPr>
        <w:t>Analysis of the films showed that averaged precursor films thickness was 26.792 ± 0.341 nm. After aging and Ru doping the average thickness became 24.400 ± 0.464 nm. Optical absorption spectra of BST films have direct bandgap energies (Eg) of 3.09 eV and 1.48 eV, respectively. The Urbach energy (Δ) increased from 0.13 eV to 0.66 eV, after aging and Ru doping. X-ray diffraction (XRD) pattern of the BST films shows that the (cubic) perovskite structure films has a lattice parameter (a) of 3.830 Å, which increased slightly to 3.832 Å, after aging and Ru doping. It is established that Ru doping together with prolonged aging has a positive effect on the tail state of defects, and absorption of visible light, in BST thin films.</w:t>
      </w:r>
      <w:bookmarkEnd w:id="0"/>
    </w:p>
    <w:p w:rsidR="00B43D6A" w:rsidRPr="00B43D6A" w:rsidRDefault="00B43D6A" w:rsidP="00B43D6A">
      <w:pPr>
        <w:pStyle w:val="pdq2pgselectionanchorcontainer"/>
        <w:spacing w:before="360" w:beforeAutospacing="0" w:after="240" w:afterAutospacing="0" w:line="320" w:lineRule="atLeast"/>
        <w:jc w:val="both"/>
        <w:rPr>
          <w:b/>
          <w:sz w:val="32"/>
        </w:rPr>
      </w:pPr>
      <w:r w:rsidRPr="00B43D6A">
        <w:rPr>
          <w:b/>
          <w:shd w:val="clear" w:color="auto" w:fill="FFFFFF"/>
        </w:rPr>
        <w:t>Acknowledgment</w:t>
      </w:r>
    </w:p>
    <w:p w:rsidR="000D38D1" w:rsidRPr="00B43D6A" w:rsidRDefault="006769C7" w:rsidP="00CE434A">
      <w:pPr>
        <w:pStyle w:val="pdq2pgselectionanchorcontainer"/>
        <w:spacing w:before="0" w:beforeAutospacing="0" w:after="0" w:afterAutospacing="0" w:line="240" w:lineRule="atLeast"/>
        <w:jc w:val="both"/>
        <w:rPr>
          <w:b/>
          <w:sz w:val="20"/>
          <w:szCs w:val="20"/>
        </w:rPr>
      </w:pPr>
      <w:r>
        <w:rPr>
          <w:sz w:val="20"/>
        </w:rPr>
        <w:t>This research was</w:t>
      </w:r>
      <w:r w:rsidR="00B43D6A">
        <w:rPr>
          <w:sz w:val="20"/>
        </w:rPr>
        <w:t xml:space="preserve"> funded by Direktorat Hilirisasi dan Kemitraan, Direktorat Jenderal Riset dan Pengembangan Kementerian Pendidikan Tinggi, Sains, dan Teknologi under contract No. 134/SPK/C.C4/PPK.DHK/IV/2026.</w:t>
      </w:r>
      <w:r w:rsidR="000D38D1" w:rsidRPr="00B43D6A">
        <w:rPr>
          <w:b/>
        </w:rPr>
        <w:br w:type="page"/>
      </w:r>
    </w:p>
    <w:p w:rsidR="000D38D1" w:rsidRPr="000D38D1" w:rsidRDefault="0095100B" w:rsidP="009B428B">
      <w:pPr>
        <w:pStyle w:val="pdq2pgselectionanchorcontainer"/>
        <w:spacing w:before="360" w:beforeAutospacing="0" w:after="240" w:afterAutospacing="0" w:line="300" w:lineRule="atLeast"/>
        <w:ind w:left="567" w:hanging="567"/>
        <w:rPr>
          <w:b/>
        </w:rPr>
      </w:pPr>
      <w:r>
        <w:rPr>
          <w:b/>
        </w:rPr>
        <w:lastRenderedPageBreak/>
        <w:t>References</w:t>
      </w:r>
    </w:p>
    <w:p w:rsidR="00CE6E65" w:rsidRPr="00A40E38" w:rsidRDefault="00D7660B"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b/>
          <w:sz w:val="18"/>
          <w:szCs w:val="18"/>
        </w:rPr>
        <w:fldChar w:fldCharType="begin"/>
      </w:r>
      <w:r w:rsidR="00CE6E65" w:rsidRPr="00A40E38">
        <w:rPr>
          <w:rFonts w:ascii="Times New Roman" w:hAnsi="Times New Roman" w:cs="Times New Roman"/>
          <w:b/>
          <w:sz w:val="18"/>
          <w:szCs w:val="18"/>
        </w:rPr>
        <w:instrText xml:space="preserve"> ADDIN ZOTERO_BIBL {"uncited":[],"omitted":[],"custom":[]} CSL_BIBLIOGRAPHY </w:instrText>
      </w:r>
      <w:r w:rsidRPr="00A40E38">
        <w:rPr>
          <w:rFonts w:ascii="Times New Roman" w:hAnsi="Times New Roman" w:cs="Times New Roman"/>
          <w:b/>
          <w:sz w:val="18"/>
          <w:szCs w:val="18"/>
        </w:rPr>
        <w:fldChar w:fldCharType="separate"/>
      </w:r>
      <w:r w:rsidR="00CE6E65" w:rsidRPr="00A40E38">
        <w:rPr>
          <w:rFonts w:ascii="Times New Roman" w:hAnsi="Times New Roman" w:cs="Times New Roman"/>
          <w:sz w:val="18"/>
          <w:szCs w:val="18"/>
        </w:rPr>
        <w:t>1.</w:t>
      </w:r>
      <w:r w:rsidR="00CE6E65" w:rsidRPr="00A40E38">
        <w:rPr>
          <w:rFonts w:ascii="Times New Roman" w:hAnsi="Times New Roman" w:cs="Times New Roman"/>
          <w:sz w:val="18"/>
          <w:szCs w:val="18"/>
        </w:rPr>
        <w:tab/>
        <w:t>Lines, M.E., Glass, A.M.: Principles and Applications of Ferroelectrics and Related Materials. Oxford University Press. (1977).</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2.</w:t>
      </w:r>
      <w:r w:rsidRPr="00A40E38">
        <w:rPr>
          <w:rFonts w:ascii="Times New Roman" w:hAnsi="Times New Roman" w:cs="Times New Roman"/>
          <w:sz w:val="18"/>
          <w:szCs w:val="18"/>
        </w:rPr>
        <w:tab/>
        <w:t>Scott, J.F.: Ferroelectric Memories. Springer, Berlin Heidelberg (2007).</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3.</w:t>
      </w:r>
      <w:r w:rsidRPr="00A40E38">
        <w:rPr>
          <w:rFonts w:ascii="Times New Roman" w:hAnsi="Times New Roman" w:cs="Times New Roman"/>
          <w:sz w:val="18"/>
          <w:szCs w:val="18"/>
        </w:rPr>
        <w:tab/>
        <w:t>Kurniawan, A., Irzaman, Yuliarto, B., Fahmi, M.Z., Ferdiansjah: Application of barium strontium titanate (BST) as a light sensor on led lights. Ferroelectrics. 554, 160–171 (2020).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4.</w:t>
      </w:r>
      <w:r w:rsidRPr="00A40E38">
        <w:rPr>
          <w:rFonts w:ascii="Times New Roman" w:hAnsi="Times New Roman" w:cs="Times New Roman"/>
          <w:sz w:val="18"/>
          <w:szCs w:val="18"/>
        </w:rPr>
        <w:tab/>
        <w:t>Brinker, C.J., Scherer, G.W.: Sol–Gel Science: The Physics and Chemistry of Sol–Gel Processing. Academic Press. (1990).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5.</w:t>
      </w:r>
      <w:r w:rsidRPr="00A40E38">
        <w:rPr>
          <w:rFonts w:ascii="Times New Roman" w:hAnsi="Times New Roman" w:cs="Times New Roman"/>
          <w:sz w:val="18"/>
          <w:szCs w:val="18"/>
        </w:rPr>
        <w:tab/>
        <w:t>Hench, L.L., West, J.K.: The Sol-Gel Process. Chemical Reviews. (1990).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6.</w:t>
      </w:r>
      <w:r w:rsidRPr="00A40E38">
        <w:rPr>
          <w:rFonts w:ascii="Times New Roman" w:hAnsi="Times New Roman" w:cs="Times New Roman"/>
          <w:sz w:val="18"/>
          <w:szCs w:val="18"/>
        </w:rPr>
        <w:tab/>
        <w:t>Schlom, D.G., Chen, L.-Q., Eom, C.-B., Rabe, K.M., Streiffer, S.K., Triscone, J.-M.: Strain Tuning of Ferroelectric Thin Films. Annu. Rev. Mater. Res. 37, 589–626 (2007).</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7.</w:t>
      </w:r>
      <w:r w:rsidRPr="00A40E38">
        <w:rPr>
          <w:rFonts w:ascii="Times New Roman" w:hAnsi="Times New Roman" w:cs="Times New Roman"/>
          <w:sz w:val="18"/>
          <w:szCs w:val="18"/>
        </w:rPr>
        <w:tab/>
        <w:t>Swanepoel, R.: Determination of the thickness and optical constants of amorphous silicon. J. Phys. E: Sci. Instrum. 16, 1214–1222 (1983).</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8.</w:t>
      </w:r>
      <w:r w:rsidRPr="00A40E38">
        <w:rPr>
          <w:rFonts w:ascii="Times New Roman" w:hAnsi="Times New Roman" w:cs="Times New Roman"/>
          <w:sz w:val="18"/>
          <w:szCs w:val="18"/>
        </w:rPr>
        <w:tab/>
        <w:t>Poelman, D., Smet, P.F.: Methods for the determination of the optical constants of thin films from single transmission measurements: a critical review. J. Phys. D: Appl. Phys. 36, 1850–1857 (2003).</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9.</w:t>
      </w:r>
      <w:r w:rsidRPr="00A40E38">
        <w:rPr>
          <w:rFonts w:ascii="Times New Roman" w:hAnsi="Times New Roman" w:cs="Times New Roman"/>
          <w:sz w:val="18"/>
          <w:szCs w:val="18"/>
        </w:rPr>
        <w:tab/>
        <w:t>Norrman, K., Ghanbari-Siahkali, A., Larsen, N.B.: Studies of spin-coated polymer films. Annual Reports Section “C” (Physical Chemistry). 101, 174–201 (2005).</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10.</w:t>
      </w:r>
      <w:r w:rsidRPr="00A40E38">
        <w:rPr>
          <w:rFonts w:ascii="Times New Roman" w:hAnsi="Times New Roman" w:cs="Times New Roman"/>
          <w:sz w:val="18"/>
          <w:szCs w:val="18"/>
        </w:rPr>
        <w:tab/>
        <w:t>Irzaman, I., Syafutra, H., Darmasetiawan, H., Hardhienata, H., Erviansyah, R., Huriawati, F., Akhiruddin, A., Hikam, M., Arifin, P.: Electrical Properties of Photodiode Ba</w:t>
      </w:r>
      <w:r w:rsidRPr="00A40E38">
        <w:rPr>
          <w:rFonts w:ascii="Times New Roman" w:hAnsi="Times New Roman" w:cs="Times New Roman"/>
          <w:sz w:val="18"/>
          <w:szCs w:val="18"/>
          <w:vertAlign w:val="subscript"/>
        </w:rPr>
        <w:t>0.25</w:t>
      </w:r>
      <w:r w:rsidRPr="00A40E38">
        <w:rPr>
          <w:rFonts w:ascii="Times New Roman" w:hAnsi="Times New Roman" w:cs="Times New Roman"/>
          <w:sz w:val="18"/>
          <w:szCs w:val="18"/>
        </w:rPr>
        <w:t>Sr</w:t>
      </w:r>
      <w:r w:rsidRPr="00A40E38">
        <w:rPr>
          <w:rFonts w:ascii="Times New Roman" w:hAnsi="Times New Roman" w:cs="Times New Roman"/>
          <w:sz w:val="18"/>
          <w:szCs w:val="18"/>
          <w:vertAlign w:val="subscript"/>
        </w:rPr>
        <w:t>0.75</w:t>
      </w:r>
      <w:r w:rsidRPr="00A40E38">
        <w:rPr>
          <w:rFonts w:ascii="Times New Roman" w:hAnsi="Times New Roman" w:cs="Times New Roman"/>
          <w:sz w:val="18"/>
          <w:szCs w:val="18"/>
        </w:rPr>
        <w:t>TiO</w:t>
      </w:r>
      <w:r w:rsidRPr="00A40E38">
        <w:rPr>
          <w:rFonts w:ascii="Times New Roman" w:hAnsi="Times New Roman" w:cs="Times New Roman"/>
          <w:sz w:val="18"/>
          <w:szCs w:val="18"/>
          <w:vertAlign w:val="subscript"/>
        </w:rPr>
        <w:t>3</w:t>
      </w:r>
      <w:r w:rsidRPr="00A40E38">
        <w:rPr>
          <w:rFonts w:ascii="Times New Roman" w:hAnsi="Times New Roman" w:cs="Times New Roman"/>
          <w:sz w:val="18"/>
          <w:szCs w:val="18"/>
        </w:rPr>
        <w:t xml:space="preserve"> (BST) Thin Film Doped with Ferric Oxide on p-type Si (100) Substrate using Chemical Solution Deposition Method. Atom Indo. 37, 133 (2011).</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11.</w:t>
      </w:r>
      <w:r w:rsidRPr="00A40E38">
        <w:rPr>
          <w:rFonts w:ascii="Times New Roman" w:hAnsi="Times New Roman" w:cs="Times New Roman"/>
          <w:sz w:val="18"/>
          <w:szCs w:val="18"/>
        </w:rPr>
        <w:tab/>
        <w:t>Tauc, J., Grigorovici, R., Vancu, A.: Optical Properties and Electronic Structure of Amorphous Germanium. Physica Status Solidi. 15, 627–637 (1966).</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12.</w:t>
      </w:r>
      <w:r w:rsidRPr="00A40E38">
        <w:rPr>
          <w:rFonts w:ascii="Times New Roman" w:hAnsi="Times New Roman" w:cs="Times New Roman"/>
          <w:sz w:val="18"/>
          <w:szCs w:val="18"/>
        </w:rPr>
        <w:tab/>
        <w:t>Davis, E.A., Mott, N.F.: Conduction in non-crystalline systems V. Conductivity, optical absorption and photoconductivity in amorphous semiconductors. Philosophical Magazine. 22(179), 903–922 (1970).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13.</w:t>
      </w:r>
      <w:r w:rsidRPr="00A40E38">
        <w:rPr>
          <w:rFonts w:ascii="Times New Roman" w:hAnsi="Times New Roman" w:cs="Times New Roman"/>
          <w:sz w:val="18"/>
          <w:szCs w:val="18"/>
        </w:rPr>
        <w:tab/>
        <w:t>Mott, N.F., Davis, E.A.: Electronic Processes in Non-Crystalline Materials. Oxford University Press. (1979).</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14.</w:t>
      </w:r>
      <w:r w:rsidRPr="00A40E38">
        <w:rPr>
          <w:rFonts w:ascii="Times New Roman" w:hAnsi="Times New Roman" w:cs="Times New Roman"/>
          <w:sz w:val="18"/>
          <w:szCs w:val="18"/>
        </w:rPr>
        <w:tab/>
        <w:t>Irzaman, Siskandar, R., Jenie, R.P., Syafutra, H., Iqbal, M., Yuliarto, B.: Ferroelectric Sensor BaₓSr₁₋ₓTiO₃ Integrated with Android Smartphone for Controlling and Monitoring Smart Street Lighting. IEEE Access. (2022).</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15.</w:t>
      </w:r>
      <w:r w:rsidRPr="00A40E38">
        <w:rPr>
          <w:rFonts w:ascii="Times New Roman" w:hAnsi="Times New Roman" w:cs="Times New Roman"/>
          <w:sz w:val="18"/>
          <w:szCs w:val="18"/>
        </w:rPr>
        <w:tab/>
        <w:t>Urbach, F.: The Long-Wavelength Edge of Photographic Sensitivity and of the Electronic Absorption of Solids. Physical Review. 92, 1324 (1953).</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16.</w:t>
      </w:r>
      <w:r w:rsidRPr="00A40E38">
        <w:rPr>
          <w:rFonts w:ascii="Times New Roman" w:hAnsi="Times New Roman" w:cs="Times New Roman"/>
          <w:sz w:val="18"/>
          <w:szCs w:val="18"/>
        </w:rPr>
        <w:tab/>
        <w:t>Cody, G.D., Tiedje, T., Abeles, B., Brooks, B., Goldstein, Y.: Disorder and the optical-absorption edge of hydrogenated amorphous silicon. Physical Review Letters. 47(20), 1480–1483 (1981).</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17.</w:t>
      </w:r>
      <w:r w:rsidRPr="00A40E38">
        <w:rPr>
          <w:rFonts w:ascii="Times New Roman" w:hAnsi="Times New Roman" w:cs="Times New Roman"/>
          <w:sz w:val="18"/>
          <w:szCs w:val="18"/>
        </w:rPr>
        <w:tab/>
        <w:t>Cullity, B.D., Stock, S.R.: Elements of X-Ray Diffraction. Prentice Hall. (2001).</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18.</w:t>
      </w:r>
      <w:r w:rsidRPr="00A40E38">
        <w:rPr>
          <w:rFonts w:ascii="Times New Roman" w:hAnsi="Times New Roman" w:cs="Times New Roman"/>
          <w:sz w:val="18"/>
          <w:szCs w:val="18"/>
        </w:rPr>
        <w:tab/>
        <w:t>Shannon, R.D.: Revised Effective Ionic Radii and Systematic Studies of Interatomic Distances in Halides and Chalcogenides. Acta Crystallographica Section A. 32, 751–767 (1976).</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19.</w:t>
      </w:r>
      <w:r w:rsidRPr="00A40E38">
        <w:rPr>
          <w:rFonts w:ascii="Times New Roman" w:hAnsi="Times New Roman" w:cs="Times New Roman"/>
          <w:sz w:val="18"/>
          <w:szCs w:val="18"/>
        </w:rPr>
        <w:tab/>
        <w:t>Warren, B.E.: X-Ray Diffraction. Dover Publications. (1990).</w:t>
      </w:r>
    </w:p>
    <w:p w:rsidR="00706BCC" w:rsidRPr="00DF2AF8" w:rsidRDefault="00D7660B" w:rsidP="00F30B39">
      <w:pPr>
        <w:pStyle w:val="pdq2pgselectionanchorcontainer"/>
        <w:tabs>
          <w:tab w:val="left" w:pos="567"/>
        </w:tabs>
        <w:spacing w:line="220" w:lineRule="atLeast"/>
        <w:ind w:left="227" w:right="-30" w:hanging="283"/>
        <w:rPr>
          <w:b/>
        </w:rPr>
      </w:pPr>
      <w:r w:rsidRPr="00A40E38">
        <w:rPr>
          <w:b/>
          <w:sz w:val="18"/>
          <w:szCs w:val="18"/>
        </w:rPr>
        <w:fldChar w:fldCharType="end"/>
      </w:r>
    </w:p>
    <w:sectPr w:rsidR="00706BCC" w:rsidRPr="00DF2AF8" w:rsidSect="00693638">
      <w:pgSz w:w="11906" w:h="16838"/>
      <w:pgMar w:top="2948" w:right="2495" w:bottom="2948" w:left="249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ADD" w:rsidRDefault="00917ADD" w:rsidP="00CE434A">
      <w:pPr>
        <w:spacing w:after="0" w:line="240" w:lineRule="auto"/>
      </w:pPr>
      <w:r>
        <w:separator/>
      </w:r>
    </w:p>
  </w:endnote>
  <w:endnote w:type="continuationSeparator" w:id="0">
    <w:p w:rsidR="00917ADD" w:rsidRDefault="00917ADD" w:rsidP="00CE4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ADD" w:rsidRDefault="00917ADD" w:rsidP="00CE434A">
      <w:pPr>
        <w:spacing w:after="0" w:line="240" w:lineRule="auto"/>
      </w:pPr>
      <w:r>
        <w:separator/>
      </w:r>
    </w:p>
  </w:footnote>
  <w:footnote w:type="continuationSeparator" w:id="0">
    <w:p w:rsidR="00917ADD" w:rsidRDefault="00917ADD" w:rsidP="00CE43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411E3"/>
    <w:multiLevelType w:val="hybridMultilevel"/>
    <w:tmpl w:val="AAF6196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07F858CB"/>
    <w:multiLevelType w:val="hybridMultilevel"/>
    <w:tmpl w:val="8C203668"/>
    <w:lvl w:ilvl="0" w:tplc="9640B24A">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346F35A1"/>
    <w:multiLevelType w:val="hybridMultilevel"/>
    <w:tmpl w:val="7A24293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3AA51271"/>
    <w:multiLevelType w:val="multilevel"/>
    <w:tmpl w:val="605C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0413A1"/>
    <w:multiLevelType w:val="hybridMultilevel"/>
    <w:tmpl w:val="676E7BC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nsid w:val="45435A3B"/>
    <w:multiLevelType w:val="hybridMultilevel"/>
    <w:tmpl w:val="D7E4DAF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5E1216C3"/>
    <w:multiLevelType w:val="hybridMultilevel"/>
    <w:tmpl w:val="C412766A"/>
    <w:lvl w:ilvl="0" w:tplc="0C52FF7C">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6A8D67DD"/>
    <w:multiLevelType w:val="multilevel"/>
    <w:tmpl w:val="F36653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5F5172F"/>
    <w:multiLevelType w:val="multilevel"/>
    <w:tmpl w:val="F36653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5"/>
  </w:num>
  <w:num w:numId="3">
    <w:abstractNumId w:val="7"/>
  </w:num>
  <w:num w:numId="4">
    <w:abstractNumId w:val="8"/>
  </w:num>
  <w:num w:numId="5">
    <w:abstractNumId w:val="0"/>
  </w:num>
  <w:num w:numId="6">
    <w:abstractNumId w:val="4"/>
  </w:num>
  <w:num w:numId="7">
    <w:abstractNumId w:val="3"/>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595"/>
    <w:rsid w:val="000203B9"/>
    <w:rsid w:val="000408B3"/>
    <w:rsid w:val="00046E3C"/>
    <w:rsid w:val="000A347C"/>
    <w:rsid w:val="000A5BAC"/>
    <w:rsid w:val="000B7EE4"/>
    <w:rsid w:val="000C7DE2"/>
    <w:rsid w:val="000D19C0"/>
    <w:rsid w:val="000D38D1"/>
    <w:rsid w:val="000D59B6"/>
    <w:rsid w:val="000E211B"/>
    <w:rsid w:val="000F3595"/>
    <w:rsid w:val="00111D72"/>
    <w:rsid w:val="00112D85"/>
    <w:rsid w:val="001609FE"/>
    <w:rsid w:val="00166D85"/>
    <w:rsid w:val="001A2FCF"/>
    <w:rsid w:val="001A4891"/>
    <w:rsid w:val="001A4C45"/>
    <w:rsid w:val="001D470F"/>
    <w:rsid w:val="001D79DD"/>
    <w:rsid w:val="001F36FD"/>
    <w:rsid w:val="002204D9"/>
    <w:rsid w:val="0023666C"/>
    <w:rsid w:val="00261DB9"/>
    <w:rsid w:val="0026341A"/>
    <w:rsid w:val="00263525"/>
    <w:rsid w:val="00276B42"/>
    <w:rsid w:val="002D164E"/>
    <w:rsid w:val="00311B86"/>
    <w:rsid w:val="00350E74"/>
    <w:rsid w:val="003538B9"/>
    <w:rsid w:val="00353EC9"/>
    <w:rsid w:val="003549AC"/>
    <w:rsid w:val="00361F5E"/>
    <w:rsid w:val="0037442B"/>
    <w:rsid w:val="00383A01"/>
    <w:rsid w:val="003B6F89"/>
    <w:rsid w:val="003B7D5E"/>
    <w:rsid w:val="003D7CF2"/>
    <w:rsid w:val="0041697E"/>
    <w:rsid w:val="0044175E"/>
    <w:rsid w:val="0046157B"/>
    <w:rsid w:val="004A4B6B"/>
    <w:rsid w:val="004F5471"/>
    <w:rsid w:val="004F5E27"/>
    <w:rsid w:val="004F7228"/>
    <w:rsid w:val="005021F8"/>
    <w:rsid w:val="00525219"/>
    <w:rsid w:val="0054668F"/>
    <w:rsid w:val="00551946"/>
    <w:rsid w:val="005765E2"/>
    <w:rsid w:val="00577D2E"/>
    <w:rsid w:val="0058448A"/>
    <w:rsid w:val="005875E5"/>
    <w:rsid w:val="005A0971"/>
    <w:rsid w:val="005C4FBC"/>
    <w:rsid w:val="005E4131"/>
    <w:rsid w:val="00656A1F"/>
    <w:rsid w:val="00670E05"/>
    <w:rsid w:val="006725CD"/>
    <w:rsid w:val="006769C7"/>
    <w:rsid w:val="00693638"/>
    <w:rsid w:val="006E5175"/>
    <w:rsid w:val="00706BCC"/>
    <w:rsid w:val="007142E6"/>
    <w:rsid w:val="00742007"/>
    <w:rsid w:val="007579F7"/>
    <w:rsid w:val="00770844"/>
    <w:rsid w:val="007A37F2"/>
    <w:rsid w:val="007D2C84"/>
    <w:rsid w:val="00801986"/>
    <w:rsid w:val="008317BC"/>
    <w:rsid w:val="00847542"/>
    <w:rsid w:val="008611AC"/>
    <w:rsid w:val="00863552"/>
    <w:rsid w:val="008762F9"/>
    <w:rsid w:val="00886EDA"/>
    <w:rsid w:val="008947C8"/>
    <w:rsid w:val="00896D8B"/>
    <w:rsid w:val="008A1E65"/>
    <w:rsid w:val="008A4D63"/>
    <w:rsid w:val="008E1430"/>
    <w:rsid w:val="00917ADD"/>
    <w:rsid w:val="00940D76"/>
    <w:rsid w:val="00944891"/>
    <w:rsid w:val="0095100B"/>
    <w:rsid w:val="00951479"/>
    <w:rsid w:val="00951E26"/>
    <w:rsid w:val="009571D2"/>
    <w:rsid w:val="0096090A"/>
    <w:rsid w:val="0098178E"/>
    <w:rsid w:val="009A618C"/>
    <w:rsid w:val="009B428B"/>
    <w:rsid w:val="009B65A8"/>
    <w:rsid w:val="00A24FFD"/>
    <w:rsid w:val="00A40E38"/>
    <w:rsid w:val="00A720DA"/>
    <w:rsid w:val="00A81CD3"/>
    <w:rsid w:val="00A825C0"/>
    <w:rsid w:val="00AC7F97"/>
    <w:rsid w:val="00AE2C18"/>
    <w:rsid w:val="00AE5673"/>
    <w:rsid w:val="00AF3A72"/>
    <w:rsid w:val="00B01C39"/>
    <w:rsid w:val="00B12782"/>
    <w:rsid w:val="00B268CF"/>
    <w:rsid w:val="00B33DBA"/>
    <w:rsid w:val="00B34B83"/>
    <w:rsid w:val="00B43D6A"/>
    <w:rsid w:val="00B67190"/>
    <w:rsid w:val="00B90421"/>
    <w:rsid w:val="00BA3F05"/>
    <w:rsid w:val="00BB0EE9"/>
    <w:rsid w:val="00BB4A6D"/>
    <w:rsid w:val="00BD2F72"/>
    <w:rsid w:val="00BF2335"/>
    <w:rsid w:val="00C056BE"/>
    <w:rsid w:val="00C06F93"/>
    <w:rsid w:val="00C277D2"/>
    <w:rsid w:val="00C365DF"/>
    <w:rsid w:val="00C641E9"/>
    <w:rsid w:val="00CE434A"/>
    <w:rsid w:val="00CE5787"/>
    <w:rsid w:val="00CE6E65"/>
    <w:rsid w:val="00D024AD"/>
    <w:rsid w:val="00D44691"/>
    <w:rsid w:val="00D66AA2"/>
    <w:rsid w:val="00D70D91"/>
    <w:rsid w:val="00D7660B"/>
    <w:rsid w:val="00D83329"/>
    <w:rsid w:val="00D9549B"/>
    <w:rsid w:val="00D97D31"/>
    <w:rsid w:val="00DA1BFB"/>
    <w:rsid w:val="00DB281E"/>
    <w:rsid w:val="00DD37EA"/>
    <w:rsid w:val="00DF2AF8"/>
    <w:rsid w:val="00E145C0"/>
    <w:rsid w:val="00E27345"/>
    <w:rsid w:val="00E4487A"/>
    <w:rsid w:val="00E47CD5"/>
    <w:rsid w:val="00E67543"/>
    <w:rsid w:val="00E7632C"/>
    <w:rsid w:val="00E938EC"/>
    <w:rsid w:val="00E95BFF"/>
    <w:rsid w:val="00EA1C83"/>
    <w:rsid w:val="00EA7558"/>
    <w:rsid w:val="00F23904"/>
    <w:rsid w:val="00F24A58"/>
    <w:rsid w:val="00F30B39"/>
    <w:rsid w:val="00F30C10"/>
    <w:rsid w:val="00F31D8B"/>
    <w:rsid w:val="00F4079E"/>
    <w:rsid w:val="00F853C8"/>
    <w:rsid w:val="00FB3002"/>
    <w:rsid w:val="00FB317E"/>
    <w:rsid w:val="00FB50B7"/>
    <w:rsid w:val="00FC1C89"/>
    <w:rsid w:val="00FD1F6A"/>
    <w:rsid w:val="00FE690C"/>
    <w:rsid w:val="00FE7963"/>
    <w:rsid w:val="00FF58D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E2580-876C-4D97-B1E5-CF7A258B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579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D"/>
    </w:rPr>
  </w:style>
  <w:style w:type="paragraph" w:styleId="Heading2">
    <w:name w:val="heading 2"/>
    <w:basedOn w:val="Normal"/>
    <w:next w:val="Normal"/>
    <w:link w:val="Heading2Char"/>
    <w:uiPriority w:val="9"/>
    <w:semiHidden/>
    <w:unhideWhenUsed/>
    <w:qFormat/>
    <w:rsid w:val="00A720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595"/>
    <w:pPr>
      <w:ind w:left="720"/>
      <w:contextualSpacing/>
    </w:pPr>
  </w:style>
  <w:style w:type="paragraph" w:customStyle="1" w:styleId="pdq2pgselectionanchorcontainer">
    <w:name w:val="pdq2pg_selectionanchorcontainer"/>
    <w:basedOn w:val="Normal"/>
    <w:rsid w:val="000F3595"/>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0F3595"/>
    <w:rPr>
      <w:b/>
      <w:bCs/>
    </w:rPr>
  </w:style>
  <w:style w:type="paragraph" w:styleId="NormalWeb">
    <w:name w:val="Normal (Web)"/>
    <w:basedOn w:val="Normal"/>
    <w:uiPriority w:val="99"/>
    <w:unhideWhenUsed/>
    <w:rsid w:val="000F3595"/>
    <w:pPr>
      <w:spacing w:before="100" w:beforeAutospacing="1" w:after="100" w:afterAutospacing="1" w:line="240" w:lineRule="auto"/>
    </w:pPr>
    <w:rPr>
      <w:rFonts w:ascii="Times New Roman" w:eastAsia="Times New Roman" w:hAnsi="Times New Roman" w:cs="Times New Roman"/>
      <w:sz w:val="24"/>
      <w:szCs w:val="24"/>
      <w:lang w:eastAsia="en-ID"/>
    </w:rPr>
  </w:style>
  <w:style w:type="table" w:styleId="TableGrid">
    <w:name w:val="Table Grid"/>
    <w:basedOn w:val="TableNormal"/>
    <w:uiPriority w:val="39"/>
    <w:rsid w:val="000F3595"/>
    <w:pPr>
      <w:spacing w:after="0" w:line="240" w:lineRule="auto"/>
    </w:pPr>
    <w:rPr>
      <w:sz w:val="24"/>
      <w:szCs w:val="24"/>
      <w:lang w:val="id-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41697E"/>
    <w:rPr>
      <w:i/>
      <w:iCs/>
    </w:rPr>
  </w:style>
  <w:style w:type="character" w:customStyle="1" w:styleId="katex-mathml">
    <w:name w:val="katex-mathml"/>
    <w:basedOn w:val="DefaultParagraphFont"/>
    <w:rsid w:val="0041697E"/>
  </w:style>
  <w:style w:type="character" w:customStyle="1" w:styleId="mord">
    <w:name w:val="mord"/>
    <w:basedOn w:val="DefaultParagraphFont"/>
    <w:rsid w:val="0041697E"/>
  </w:style>
  <w:style w:type="character" w:customStyle="1" w:styleId="vlist-s">
    <w:name w:val="vlist-s"/>
    <w:basedOn w:val="DefaultParagraphFont"/>
    <w:rsid w:val="0041697E"/>
  </w:style>
  <w:style w:type="character" w:styleId="PlaceholderText">
    <w:name w:val="Placeholder Text"/>
    <w:basedOn w:val="DefaultParagraphFont"/>
    <w:uiPriority w:val="99"/>
    <w:semiHidden/>
    <w:rsid w:val="0096090A"/>
    <w:rPr>
      <w:color w:val="808080"/>
    </w:rPr>
  </w:style>
  <w:style w:type="character" w:customStyle="1" w:styleId="mopen">
    <w:name w:val="mopen"/>
    <w:basedOn w:val="DefaultParagraphFont"/>
    <w:rsid w:val="0096090A"/>
  </w:style>
  <w:style w:type="character" w:customStyle="1" w:styleId="mclose">
    <w:name w:val="mclose"/>
    <w:basedOn w:val="DefaultParagraphFont"/>
    <w:rsid w:val="0096090A"/>
  </w:style>
  <w:style w:type="character" w:customStyle="1" w:styleId="mrel">
    <w:name w:val="mrel"/>
    <w:basedOn w:val="DefaultParagraphFont"/>
    <w:rsid w:val="00112D85"/>
  </w:style>
  <w:style w:type="character" w:customStyle="1" w:styleId="Heading1Char">
    <w:name w:val="Heading 1 Char"/>
    <w:basedOn w:val="DefaultParagraphFont"/>
    <w:link w:val="Heading1"/>
    <w:uiPriority w:val="9"/>
    <w:rsid w:val="007579F7"/>
    <w:rPr>
      <w:rFonts w:ascii="Times New Roman" w:eastAsia="Times New Roman" w:hAnsi="Times New Roman" w:cs="Times New Roman"/>
      <w:b/>
      <w:bCs/>
      <w:kern w:val="36"/>
      <w:sz w:val="48"/>
      <w:szCs w:val="48"/>
      <w:lang w:eastAsia="en-ID"/>
    </w:rPr>
  </w:style>
  <w:style w:type="character" w:customStyle="1" w:styleId="mop">
    <w:name w:val="mop"/>
    <w:basedOn w:val="DefaultParagraphFont"/>
    <w:rsid w:val="0044175E"/>
  </w:style>
  <w:style w:type="character" w:customStyle="1" w:styleId="mbin">
    <w:name w:val="mbin"/>
    <w:basedOn w:val="DefaultParagraphFont"/>
    <w:rsid w:val="002D164E"/>
  </w:style>
  <w:style w:type="paragraph" w:customStyle="1" w:styleId="abstract">
    <w:name w:val="abstract"/>
    <w:basedOn w:val="Normal"/>
    <w:rsid w:val="000D38D1"/>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szCs w:val="20"/>
      <w:lang w:val="en-US"/>
    </w:rPr>
  </w:style>
  <w:style w:type="paragraph" w:customStyle="1" w:styleId="address">
    <w:name w:val="address"/>
    <w:basedOn w:val="Normal"/>
    <w:rsid w:val="000D38D1"/>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val="en-US"/>
    </w:rPr>
  </w:style>
  <w:style w:type="paragraph" w:customStyle="1" w:styleId="author">
    <w:name w:val="author"/>
    <w:basedOn w:val="Normal"/>
    <w:next w:val="address"/>
    <w:rsid w:val="000D38D1"/>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sz w:val="20"/>
      <w:szCs w:val="20"/>
      <w:lang w:val="en-US"/>
    </w:rPr>
  </w:style>
  <w:style w:type="paragraph" w:customStyle="1" w:styleId="papertitle">
    <w:name w:val="papertitle"/>
    <w:basedOn w:val="Normal"/>
    <w:next w:val="author"/>
    <w:rsid w:val="000D38D1"/>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lang w:val="en-US"/>
    </w:rPr>
  </w:style>
  <w:style w:type="character" w:customStyle="1" w:styleId="Heading2Char">
    <w:name w:val="Heading 2 Char"/>
    <w:basedOn w:val="DefaultParagraphFont"/>
    <w:link w:val="Heading2"/>
    <w:uiPriority w:val="9"/>
    <w:semiHidden/>
    <w:rsid w:val="00A720DA"/>
    <w:rPr>
      <w:rFonts w:asciiTheme="majorHAnsi" w:eastAsiaTheme="majorEastAsia" w:hAnsiTheme="majorHAnsi" w:cstheme="majorBidi"/>
      <w:color w:val="2E74B5" w:themeColor="accent1" w:themeShade="BF"/>
      <w:sz w:val="26"/>
      <w:szCs w:val="26"/>
    </w:rPr>
  </w:style>
  <w:style w:type="paragraph" w:styleId="Bibliography">
    <w:name w:val="Bibliography"/>
    <w:basedOn w:val="Normal"/>
    <w:next w:val="Normal"/>
    <w:uiPriority w:val="37"/>
    <w:unhideWhenUsed/>
    <w:rsid w:val="00706BCC"/>
    <w:pPr>
      <w:tabs>
        <w:tab w:val="left" w:pos="264"/>
      </w:tabs>
      <w:spacing w:after="0" w:line="240" w:lineRule="auto"/>
      <w:ind w:left="264" w:hanging="264"/>
    </w:pPr>
  </w:style>
  <w:style w:type="paragraph" w:styleId="Caption">
    <w:name w:val="caption"/>
    <w:basedOn w:val="Normal"/>
    <w:next w:val="Normal"/>
    <w:uiPriority w:val="35"/>
    <w:unhideWhenUsed/>
    <w:qFormat/>
    <w:rsid w:val="00D4469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CE4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34A"/>
  </w:style>
  <w:style w:type="paragraph" w:styleId="Footer">
    <w:name w:val="footer"/>
    <w:basedOn w:val="Normal"/>
    <w:link w:val="FooterChar"/>
    <w:uiPriority w:val="99"/>
    <w:unhideWhenUsed/>
    <w:rsid w:val="00CE4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34A"/>
  </w:style>
  <w:style w:type="character" w:customStyle="1" w:styleId="diff-highlight">
    <w:name w:val="diff-highlight"/>
    <w:basedOn w:val="DefaultParagraphFont"/>
    <w:rsid w:val="00656A1F"/>
  </w:style>
  <w:style w:type="character" w:customStyle="1" w:styleId="math-inline">
    <w:name w:val="math-inline"/>
    <w:basedOn w:val="DefaultParagraphFont"/>
    <w:rsid w:val="000A5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8075">
      <w:bodyDiv w:val="1"/>
      <w:marLeft w:val="0"/>
      <w:marRight w:val="0"/>
      <w:marTop w:val="0"/>
      <w:marBottom w:val="0"/>
      <w:divBdr>
        <w:top w:val="none" w:sz="0" w:space="0" w:color="auto"/>
        <w:left w:val="none" w:sz="0" w:space="0" w:color="auto"/>
        <w:bottom w:val="none" w:sz="0" w:space="0" w:color="auto"/>
        <w:right w:val="none" w:sz="0" w:space="0" w:color="auto"/>
      </w:divBdr>
    </w:div>
    <w:div w:id="73206003">
      <w:bodyDiv w:val="1"/>
      <w:marLeft w:val="0"/>
      <w:marRight w:val="0"/>
      <w:marTop w:val="0"/>
      <w:marBottom w:val="0"/>
      <w:divBdr>
        <w:top w:val="none" w:sz="0" w:space="0" w:color="auto"/>
        <w:left w:val="none" w:sz="0" w:space="0" w:color="auto"/>
        <w:bottom w:val="none" w:sz="0" w:space="0" w:color="auto"/>
        <w:right w:val="none" w:sz="0" w:space="0" w:color="auto"/>
      </w:divBdr>
    </w:div>
    <w:div w:id="77293250">
      <w:bodyDiv w:val="1"/>
      <w:marLeft w:val="0"/>
      <w:marRight w:val="0"/>
      <w:marTop w:val="0"/>
      <w:marBottom w:val="0"/>
      <w:divBdr>
        <w:top w:val="none" w:sz="0" w:space="0" w:color="auto"/>
        <w:left w:val="none" w:sz="0" w:space="0" w:color="auto"/>
        <w:bottom w:val="none" w:sz="0" w:space="0" w:color="auto"/>
        <w:right w:val="none" w:sz="0" w:space="0" w:color="auto"/>
      </w:divBdr>
      <w:divsChild>
        <w:div w:id="1729063268">
          <w:marLeft w:val="0"/>
          <w:marRight w:val="0"/>
          <w:marTop w:val="0"/>
          <w:marBottom w:val="0"/>
          <w:divBdr>
            <w:top w:val="none" w:sz="0" w:space="0" w:color="auto"/>
            <w:left w:val="none" w:sz="0" w:space="0" w:color="auto"/>
            <w:bottom w:val="none" w:sz="0" w:space="0" w:color="auto"/>
            <w:right w:val="none" w:sz="0" w:space="0" w:color="auto"/>
          </w:divBdr>
          <w:divsChild>
            <w:div w:id="22440960">
              <w:marLeft w:val="0"/>
              <w:marRight w:val="0"/>
              <w:marTop w:val="0"/>
              <w:marBottom w:val="0"/>
              <w:divBdr>
                <w:top w:val="none" w:sz="0" w:space="0" w:color="auto"/>
                <w:left w:val="none" w:sz="0" w:space="0" w:color="auto"/>
                <w:bottom w:val="none" w:sz="0" w:space="0" w:color="auto"/>
                <w:right w:val="none" w:sz="0" w:space="0" w:color="auto"/>
              </w:divBdr>
            </w:div>
          </w:divsChild>
        </w:div>
        <w:div w:id="1388991343">
          <w:marLeft w:val="0"/>
          <w:marRight w:val="0"/>
          <w:marTop w:val="0"/>
          <w:marBottom w:val="0"/>
          <w:divBdr>
            <w:top w:val="none" w:sz="0" w:space="0" w:color="auto"/>
            <w:left w:val="none" w:sz="0" w:space="0" w:color="auto"/>
            <w:bottom w:val="none" w:sz="0" w:space="0" w:color="auto"/>
            <w:right w:val="none" w:sz="0" w:space="0" w:color="auto"/>
          </w:divBdr>
          <w:divsChild>
            <w:div w:id="1118916719">
              <w:marLeft w:val="0"/>
              <w:marRight w:val="0"/>
              <w:marTop w:val="0"/>
              <w:marBottom w:val="0"/>
              <w:divBdr>
                <w:top w:val="none" w:sz="0" w:space="0" w:color="auto"/>
                <w:left w:val="none" w:sz="0" w:space="0" w:color="auto"/>
                <w:bottom w:val="none" w:sz="0" w:space="0" w:color="auto"/>
                <w:right w:val="none" w:sz="0" w:space="0" w:color="auto"/>
              </w:divBdr>
            </w:div>
          </w:divsChild>
        </w:div>
        <w:div w:id="1589272299">
          <w:marLeft w:val="0"/>
          <w:marRight w:val="0"/>
          <w:marTop w:val="0"/>
          <w:marBottom w:val="0"/>
          <w:divBdr>
            <w:top w:val="none" w:sz="0" w:space="0" w:color="auto"/>
            <w:left w:val="none" w:sz="0" w:space="0" w:color="auto"/>
            <w:bottom w:val="none" w:sz="0" w:space="0" w:color="auto"/>
            <w:right w:val="none" w:sz="0" w:space="0" w:color="auto"/>
          </w:divBdr>
          <w:divsChild>
            <w:div w:id="195016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8505">
      <w:bodyDiv w:val="1"/>
      <w:marLeft w:val="0"/>
      <w:marRight w:val="0"/>
      <w:marTop w:val="0"/>
      <w:marBottom w:val="0"/>
      <w:divBdr>
        <w:top w:val="none" w:sz="0" w:space="0" w:color="auto"/>
        <w:left w:val="none" w:sz="0" w:space="0" w:color="auto"/>
        <w:bottom w:val="none" w:sz="0" w:space="0" w:color="auto"/>
        <w:right w:val="none" w:sz="0" w:space="0" w:color="auto"/>
      </w:divBdr>
      <w:divsChild>
        <w:div w:id="452019374">
          <w:marLeft w:val="0"/>
          <w:marRight w:val="0"/>
          <w:marTop w:val="0"/>
          <w:marBottom w:val="0"/>
          <w:divBdr>
            <w:top w:val="none" w:sz="0" w:space="0" w:color="auto"/>
            <w:left w:val="none" w:sz="0" w:space="0" w:color="auto"/>
            <w:bottom w:val="none" w:sz="0" w:space="0" w:color="auto"/>
            <w:right w:val="none" w:sz="0" w:space="0" w:color="auto"/>
          </w:divBdr>
          <w:divsChild>
            <w:div w:id="1005674006">
              <w:marLeft w:val="0"/>
              <w:marRight w:val="0"/>
              <w:marTop w:val="0"/>
              <w:marBottom w:val="0"/>
              <w:divBdr>
                <w:top w:val="none" w:sz="0" w:space="0" w:color="auto"/>
                <w:left w:val="none" w:sz="0" w:space="0" w:color="auto"/>
                <w:bottom w:val="none" w:sz="0" w:space="0" w:color="auto"/>
                <w:right w:val="none" w:sz="0" w:space="0" w:color="auto"/>
              </w:divBdr>
              <w:divsChild>
                <w:div w:id="1497112283">
                  <w:marLeft w:val="0"/>
                  <w:marRight w:val="0"/>
                  <w:marTop w:val="0"/>
                  <w:marBottom w:val="0"/>
                  <w:divBdr>
                    <w:top w:val="none" w:sz="0" w:space="0" w:color="auto"/>
                    <w:left w:val="none" w:sz="0" w:space="0" w:color="auto"/>
                    <w:bottom w:val="none" w:sz="0" w:space="0" w:color="auto"/>
                    <w:right w:val="none" w:sz="0" w:space="0" w:color="auto"/>
                  </w:divBdr>
                  <w:divsChild>
                    <w:div w:id="1418016998">
                      <w:marLeft w:val="0"/>
                      <w:marRight w:val="0"/>
                      <w:marTop w:val="0"/>
                      <w:marBottom w:val="0"/>
                      <w:divBdr>
                        <w:top w:val="none" w:sz="0" w:space="0" w:color="auto"/>
                        <w:left w:val="none" w:sz="0" w:space="0" w:color="auto"/>
                        <w:bottom w:val="none" w:sz="0" w:space="0" w:color="auto"/>
                        <w:right w:val="none" w:sz="0" w:space="0" w:color="auto"/>
                      </w:divBdr>
                      <w:divsChild>
                        <w:div w:id="18023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367579">
          <w:marLeft w:val="0"/>
          <w:marRight w:val="0"/>
          <w:marTop w:val="0"/>
          <w:marBottom w:val="0"/>
          <w:divBdr>
            <w:top w:val="none" w:sz="0" w:space="0" w:color="auto"/>
            <w:left w:val="none" w:sz="0" w:space="0" w:color="auto"/>
            <w:bottom w:val="none" w:sz="0" w:space="0" w:color="auto"/>
            <w:right w:val="none" w:sz="0" w:space="0" w:color="auto"/>
          </w:divBdr>
          <w:divsChild>
            <w:div w:id="1872641453">
              <w:marLeft w:val="0"/>
              <w:marRight w:val="0"/>
              <w:marTop w:val="0"/>
              <w:marBottom w:val="0"/>
              <w:divBdr>
                <w:top w:val="none" w:sz="0" w:space="0" w:color="auto"/>
                <w:left w:val="none" w:sz="0" w:space="0" w:color="auto"/>
                <w:bottom w:val="none" w:sz="0" w:space="0" w:color="auto"/>
                <w:right w:val="none" w:sz="0" w:space="0" w:color="auto"/>
              </w:divBdr>
            </w:div>
            <w:div w:id="591932591">
              <w:marLeft w:val="0"/>
              <w:marRight w:val="0"/>
              <w:marTop w:val="0"/>
              <w:marBottom w:val="0"/>
              <w:divBdr>
                <w:top w:val="none" w:sz="0" w:space="0" w:color="auto"/>
                <w:left w:val="none" w:sz="0" w:space="0" w:color="auto"/>
                <w:bottom w:val="none" w:sz="0" w:space="0" w:color="auto"/>
                <w:right w:val="none" w:sz="0" w:space="0" w:color="auto"/>
              </w:divBdr>
            </w:div>
            <w:div w:id="1475680650">
              <w:marLeft w:val="0"/>
              <w:marRight w:val="0"/>
              <w:marTop w:val="0"/>
              <w:marBottom w:val="0"/>
              <w:divBdr>
                <w:top w:val="single" w:sz="6" w:space="9" w:color="D0D0D0"/>
                <w:left w:val="single" w:sz="6" w:space="9" w:color="D0D0D0"/>
                <w:bottom w:val="single" w:sz="6" w:space="9" w:color="D0D0D0"/>
                <w:right w:val="single" w:sz="6" w:space="9" w:color="D0D0D0"/>
              </w:divBdr>
            </w:div>
          </w:divsChild>
        </w:div>
      </w:divsChild>
    </w:div>
    <w:div w:id="85660120">
      <w:bodyDiv w:val="1"/>
      <w:marLeft w:val="0"/>
      <w:marRight w:val="0"/>
      <w:marTop w:val="0"/>
      <w:marBottom w:val="0"/>
      <w:divBdr>
        <w:top w:val="none" w:sz="0" w:space="0" w:color="auto"/>
        <w:left w:val="none" w:sz="0" w:space="0" w:color="auto"/>
        <w:bottom w:val="none" w:sz="0" w:space="0" w:color="auto"/>
        <w:right w:val="none" w:sz="0" w:space="0" w:color="auto"/>
      </w:divBdr>
    </w:div>
    <w:div w:id="122695674">
      <w:bodyDiv w:val="1"/>
      <w:marLeft w:val="0"/>
      <w:marRight w:val="0"/>
      <w:marTop w:val="0"/>
      <w:marBottom w:val="0"/>
      <w:divBdr>
        <w:top w:val="none" w:sz="0" w:space="0" w:color="auto"/>
        <w:left w:val="none" w:sz="0" w:space="0" w:color="auto"/>
        <w:bottom w:val="none" w:sz="0" w:space="0" w:color="auto"/>
        <w:right w:val="none" w:sz="0" w:space="0" w:color="auto"/>
      </w:divBdr>
    </w:div>
    <w:div w:id="181096608">
      <w:bodyDiv w:val="1"/>
      <w:marLeft w:val="0"/>
      <w:marRight w:val="0"/>
      <w:marTop w:val="0"/>
      <w:marBottom w:val="0"/>
      <w:divBdr>
        <w:top w:val="none" w:sz="0" w:space="0" w:color="auto"/>
        <w:left w:val="none" w:sz="0" w:space="0" w:color="auto"/>
        <w:bottom w:val="none" w:sz="0" w:space="0" w:color="auto"/>
        <w:right w:val="none" w:sz="0" w:space="0" w:color="auto"/>
      </w:divBdr>
    </w:div>
    <w:div w:id="201988947">
      <w:bodyDiv w:val="1"/>
      <w:marLeft w:val="0"/>
      <w:marRight w:val="0"/>
      <w:marTop w:val="0"/>
      <w:marBottom w:val="0"/>
      <w:divBdr>
        <w:top w:val="none" w:sz="0" w:space="0" w:color="auto"/>
        <w:left w:val="none" w:sz="0" w:space="0" w:color="auto"/>
        <w:bottom w:val="none" w:sz="0" w:space="0" w:color="auto"/>
        <w:right w:val="none" w:sz="0" w:space="0" w:color="auto"/>
      </w:divBdr>
    </w:div>
    <w:div w:id="272060705">
      <w:bodyDiv w:val="1"/>
      <w:marLeft w:val="0"/>
      <w:marRight w:val="0"/>
      <w:marTop w:val="0"/>
      <w:marBottom w:val="0"/>
      <w:divBdr>
        <w:top w:val="none" w:sz="0" w:space="0" w:color="auto"/>
        <w:left w:val="none" w:sz="0" w:space="0" w:color="auto"/>
        <w:bottom w:val="none" w:sz="0" w:space="0" w:color="auto"/>
        <w:right w:val="none" w:sz="0" w:space="0" w:color="auto"/>
      </w:divBdr>
    </w:div>
    <w:div w:id="357004801">
      <w:bodyDiv w:val="1"/>
      <w:marLeft w:val="0"/>
      <w:marRight w:val="0"/>
      <w:marTop w:val="0"/>
      <w:marBottom w:val="0"/>
      <w:divBdr>
        <w:top w:val="none" w:sz="0" w:space="0" w:color="auto"/>
        <w:left w:val="none" w:sz="0" w:space="0" w:color="auto"/>
        <w:bottom w:val="none" w:sz="0" w:space="0" w:color="auto"/>
        <w:right w:val="none" w:sz="0" w:space="0" w:color="auto"/>
      </w:divBdr>
    </w:div>
    <w:div w:id="414402308">
      <w:bodyDiv w:val="1"/>
      <w:marLeft w:val="0"/>
      <w:marRight w:val="0"/>
      <w:marTop w:val="0"/>
      <w:marBottom w:val="0"/>
      <w:divBdr>
        <w:top w:val="none" w:sz="0" w:space="0" w:color="auto"/>
        <w:left w:val="none" w:sz="0" w:space="0" w:color="auto"/>
        <w:bottom w:val="none" w:sz="0" w:space="0" w:color="auto"/>
        <w:right w:val="none" w:sz="0" w:space="0" w:color="auto"/>
      </w:divBdr>
    </w:div>
    <w:div w:id="425736408">
      <w:bodyDiv w:val="1"/>
      <w:marLeft w:val="0"/>
      <w:marRight w:val="0"/>
      <w:marTop w:val="0"/>
      <w:marBottom w:val="0"/>
      <w:divBdr>
        <w:top w:val="none" w:sz="0" w:space="0" w:color="auto"/>
        <w:left w:val="none" w:sz="0" w:space="0" w:color="auto"/>
        <w:bottom w:val="none" w:sz="0" w:space="0" w:color="auto"/>
        <w:right w:val="none" w:sz="0" w:space="0" w:color="auto"/>
      </w:divBdr>
    </w:div>
    <w:div w:id="435098169">
      <w:bodyDiv w:val="1"/>
      <w:marLeft w:val="0"/>
      <w:marRight w:val="0"/>
      <w:marTop w:val="0"/>
      <w:marBottom w:val="0"/>
      <w:divBdr>
        <w:top w:val="none" w:sz="0" w:space="0" w:color="auto"/>
        <w:left w:val="none" w:sz="0" w:space="0" w:color="auto"/>
        <w:bottom w:val="none" w:sz="0" w:space="0" w:color="auto"/>
        <w:right w:val="none" w:sz="0" w:space="0" w:color="auto"/>
      </w:divBdr>
    </w:div>
    <w:div w:id="448814301">
      <w:bodyDiv w:val="1"/>
      <w:marLeft w:val="0"/>
      <w:marRight w:val="0"/>
      <w:marTop w:val="0"/>
      <w:marBottom w:val="0"/>
      <w:divBdr>
        <w:top w:val="none" w:sz="0" w:space="0" w:color="auto"/>
        <w:left w:val="none" w:sz="0" w:space="0" w:color="auto"/>
        <w:bottom w:val="none" w:sz="0" w:space="0" w:color="auto"/>
        <w:right w:val="none" w:sz="0" w:space="0" w:color="auto"/>
      </w:divBdr>
    </w:div>
    <w:div w:id="462046358">
      <w:bodyDiv w:val="1"/>
      <w:marLeft w:val="0"/>
      <w:marRight w:val="0"/>
      <w:marTop w:val="0"/>
      <w:marBottom w:val="0"/>
      <w:divBdr>
        <w:top w:val="none" w:sz="0" w:space="0" w:color="auto"/>
        <w:left w:val="none" w:sz="0" w:space="0" w:color="auto"/>
        <w:bottom w:val="none" w:sz="0" w:space="0" w:color="auto"/>
        <w:right w:val="none" w:sz="0" w:space="0" w:color="auto"/>
      </w:divBdr>
    </w:div>
    <w:div w:id="466051021">
      <w:bodyDiv w:val="1"/>
      <w:marLeft w:val="0"/>
      <w:marRight w:val="0"/>
      <w:marTop w:val="0"/>
      <w:marBottom w:val="0"/>
      <w:divBdr>
        <w:top w:val="none" w:sz="0" w:space="0" w:color="auto"/>
        <w:left w:val="none" w:sz="0" w:space="0" w:color="auto"/>
        <w:bottom w:val="none" w:sz="0" w:space="0" w:color="auto"/>
        <w:right w:val="none" w:sz="0" w:space="0" w:color="auto"/>
      </w:divBdr>
    </w:div>
    <w:div w:id="511915448">
      <w:bodyDiv w:val="1"/>
      <w:marLeft w:val="0"/>
      <w:marRight w:val="0"/>
      <w:marTop w:val="0"/>
      <w:marBottom w:val="0"/>
      <w:divBdr>
        <w:top w:val="none" w:sz="0" w:space="0" w:color="auto"/>
        <w:left w:val="none" w:sz="0" w:space="0" w:color="auto"/>
        <w:bottom w:val="none" w:sz="0" w:space="0" w:color="auto"/>
        <w:right w:val="none" w:sz="0" w:space="0" w:color="auto"/>
      </w:divBdr>
      <w:divsChild>
        <w:div w:id="1868636567">
          <w:marLeft w:val="0"/>
          <w:marRight w:val="0"/>
          <w:marTop w:val="180"/>
          <w:marBottom w:val="0"/>
          <w:divBdr>
            <w:top w:val="none" w:sz="0" w:space="0" w:color="auto"/>
            <w:left w:val="none" w:sz="0" w:space="0" w:color="auto"/>
            <w:bottom w:val="none" w:sz="0" w:space="0" w:color="auto"/>
            <w:right w:val="none" w:sz="0" w:space="0" w:color="auto"/>
          </w:divBdr>
          <w:divsChild>
            <w:div w:id="652828728">
              <w:marLeft w:val="0"/>
              <w:marRight w:val="0"/>
              <w:marTop w:val="0"/>
              <w:marBottom w:val="0"/>
              <w:divBdr>
                <w:top w:val="none" w:sz="0" w:space="0" w:color="auto"/>
                <w:left w:val="none" w:sz="0" w:space="0" w:color="auto"/>
                <w:bottom w:val="none" w:sz="0" w:space="0" w:color="auto"/>
                <w:right w:val="none" w:sz="0" w:space="0" w:color="auto"/>
              </w:divBdr>
              <w:divsChild>
                <w:div w:id="1081022326">
                  <w:marLeft w:val="0"/>
                  <w:marRight w:val="0"/>
                  <w:marTop w:val="0"/>
                  <w:marBottom w:val="0"/>
                  <w:divBdr>
                    <w:top w:val="none" w:sz="0" w:space="0" w:color="auto"/>
                    <w:left w:val="none" w:sz="0" w:space="0" w:color="auto"/>
                    <w:bottom w:val="none" w:sz="0" w:space="0" w:color="auto"/>
                    <w:right w:val="none" w:sz="0" w:space="0" w:color="auto"/>
                  </w:divBdr>
                  <w:divsChild>
                    <w:div w:id="1889104685">
                      <w:marLeft w:val="0"/>
                      <w:marRight w:val="0"/>
                      <w:marTop w:val="0"/>
                      <w:marBottom w:val="0"/>
                      <w:divBdr>
                        <w:top w:val="single" w:sz="6" w:space="9" w:color="D0D0D0"/>
                        <w:left w:val="single" w:sz="6" w:space="9" w:color="D0D0D0"/>
                        <w:bottom w:val="single" w:sz="6" w:space="9" w:color="D0D0D0"/>
                        <w:right w:val="single" w:sz="6" w:space="9" w:color="D0D0D0"/>
                      </w:divBdr>
                    </w:div>
                  </w:divsChild>
                </w:div>
              </w:divsChild>
            </w:div>
          </w:divsChild>
        </w:div>
      </w:divsChild>
    </w:div>
    <w:div w:id="531113490">
      <w:bodyDiv w:val="1"/>
      <w:marLeft w:val="0"/>
      <w:marRight w:val="0"/>
      <w:marTop w:val="0"/>
      <w:marBottom w:val="0"/>
      <w:divBdr>
        <w:top w:val="none" w:sz="0" w:space="0" w:color="auto"/>
        <w:left w:val="none" w:sz="0" w:space="0" w:color="auto"/>
        <w:bottom w:val="none" w:sz="0" w:space="0" w:color="auto"/>
        <w:right w:val="none" w:sz="0" w:space="0" w:color="auto"/>
      </w:divBdr>
    </w:div>
    <w:div w:id="537552893">
      <w:bodyDiv w:val="1"/>
      <w:marLeft w:val="0"/>
      <w:marRight w:val="0"/>
      <w:marTop w:val="0"/>
      <w:marBottom w:val="0"/>
      <w:divBdr>
        <w:top w:val="none" w:sz="0" w:space="0" w:color="auto"/>
        <w:left w:val="none" w:sz="0" w:space="0" w:color="auto"/>
        <w:bottom w:val="none" w:sz="0" w:space="0" w:color="auto"/>
        <w:right w:val="none" w:sz="0" w:space="0" w:color="auto"/>
      </w:divBdr>
    </w:div>
    <w:div w:id="715543785">
      <w:bodyDiv w:val="1"/>
      <w:marLeft w:val="0"/>
      <w:marRight w:val="0"/>
      <w:marTop w:val="0"/>
      <w:marBottom w:val="0"/>
      <w:divBdr>
        <w:top w:val="none" w:sz="0" w:space="0" w:color="auto"/>
        <w:left w:val="none" w:sz="0" w:space="0" w:color="auto"/>
        <w:bottom w:val="none" w:sz="0" w:space="0" w:color="auto"/>
        <w:right w:val="none" w:sz="0" w:space="0" w:color="auto"/>
      </w:divBdr>
    </w:div>
    <w:div w:id="806170432">
      <w:bodyDiv w:val="1"/>
      <w:marLeft w:val="0"/>
      <w:marRight w:val="0"/>
      <w:marTop w:val="0"/>
      <w:marBottom w:val="0"/>
      <w:divBdr>
        <w:top w:val="none" w:sz="0" w:space="0" w:color="auto"/>
        <w:left w:val="none" w:sz="0" w:space="0" w:color="auto"/>
        <w:bottom w:val="none" w:sz="0" w:space="0" w:color="auto"/>
        <w:right w:val="none" w:sz="0" w:space="0" w:color="auto"/>
      </w:divBdr>
    </w:div>
    <w:div w:id="869034041">
      <w:bodyDiv w:val="1"/>
      <w:marLeft w:val="0"/>
      <w:marRight w:val="0"/>
      <w:marTop w:val="0"/>
      <w:marBottom w:val="0"/>
      <w:divBdr>
        <w:top w:val="none" w:sz="0" w:space="0" w:color="auto"/>
        <w:left w:val="none" w:sz="0" w:space="0" w:color="auto"/>
        <w:bottom w:val="none" w:sz="0" w:space="0" w:color="auto"/>
        <w:right w:val="none" w:sz="0" w:space="0" w:color="auto"/>
      </w:divBdr>
      <w:divsChild>
        <w:div w:id="1198549044">
          <w:marLeft w:val="0"/>
          <w:marRight w:val="0"/>
          <w:marTop w:val="180"/>
          <w:marBottom w:val="0"/>
          <w:divBdr>
            <w:top w:val="none" w:sz="0" w:space="0" w:color="auto"/>
            <w:left w:val="none" w:sz="0" w:space="0" w:color="auto"/>
            <w:bottom w:val="none" w:sz="0" w:space="0" w:color="auto"/>
            <w:right w:val="none" w:sz="0" w:space="0" w:color="auto"/>
          </w:divBdr>
          <w:divsChild>
            <w:div w:id="1288581309">
              <w:marLeft w:val="0"/>
              <w:marRight w:val="0"/>
              <w:marTop w:val="0"/>
              <w:marBottom w:val="0"/>
              <w:divBdr>
                <w:top w:val="none" w:sz="0" w:space="0" w:color="auto"/>
                <w:left w:val="none" w:sz="0" w:space="0" w:color="auto"/>
                <w:bottom w:val="none" w:sz="0" w:space="0" w:color="auto"/>
                <w:right w:val="none" w:sz="0" w:space="0" w:color="auto"/>
              </w:divBdr>
              <w:divsChild>
                <w:div w:id="605313739">
                  <w:marLeft w:val="0"/>
                  <w:marRight w:val="0"/>
                  <w:marTop w:val="0"/>
                  <w:marBottom w:val="0"/>
                  <w:divBdr>
                    <w:top w:val="none" w:sz="0" w:space="0" w:color="auto"/>
                    <w:left w:val="none" w:sz="0" w:space="0" w:color="auto"/>
                    <w:bottom w:val="none" w:sz="0" w:space="0" w:color="auto"/>
                    <w:right w:val="none" w:sz="0" w:space="0" w:color="auto"/>
                  </w:divBdr>
                  <w:divsChild>
                    <w:div w:id="1875313058">
                      <w:marLeft w:val="0"/>
                      <w:marRight w:val="0"/>
                      <w:marTop w:val="0"/>
                      <w:marBottom w:val="0"/>
                      <w:divBdr>
                        <w:top w:val="single" w:sz="6" w:space="9" w:color="D0D0D0"/>
                        <w:left w:val="single" w:sz="6" w:space="9" w:color="D0D0D0"/>
                        <w:bottom w:val="single" w:sz="6" w:space="9" w:color="D0D0D0"/>
                        <w:right w:val="single" w:sz="6" w:space="9" w:color="D0D0D0"/>
                      </w:divBdr>
                    </w:div>
                  </w:divsChild>
                </w:div>
              </w:divsChild>
            </w:div>
          </w:divsChild>
        </w:div>
      </w:divsChild>
    </w:div>
    <w:div w:id="887569460">
      <w:bodyDiv w:val="1"/>
      <w:marLeft w:val="0"/>
      <w:marRight w:val="0"/>
      <w:marTop w:val="0"/>
      <w:marBottom w:val="0"/>
      <w:divBdr>
        <w:top w:val="none" w:sz="0" w:space="0" w:color="auto"/>
        <w:left w:val="none" w:sz="0" w:space="0" w:color="auto"/>
        <w:bottom w:val="none" w:sz="0" w:space="0" w:color="auto"/>
        <w:right w:val="none" w:sz="0" w:space="0" w:color="auto"/>
      </w:divBdr>
    </w:div>
    <w:div w:id="961616727">
      <w:bodyDiv w:val="1"/>
      <w:marLeft w:val="0"/>
      <w:marRight w:val="0"/>
      <w:marTop w:val="0"/>
      <w:marBottom w:val="0"/>
      <w:divBdr>
        <w:top w:val="none" w:sz="0" w:space="0" w:color="auto"/>
        <w:left w:val="none" w:sz="0" w:space="0" w:color="auto"/>
        <w:bottom w:val="none" w:sz="0" w:space="0" w:color="auto"/>
        <w:right w:val="none" w:sz="0" w:space="0" w:color="auto"/>
      </w:divBdr>
    </w:div>
    <w:div w:id="1055785381">
      <w:bodyDiv w:val="1"/>
      <w:marLeft w:val="0"/>
      <w:marRight w:val="0"/>
      <w:marTop w:val="0"/>
      <w:marBottom w:val="0"/>
      <w:divBdr>
        <w:top w:val="none" w:sz="0" w:space="0" w:color="auto"/>
        <w:left w:val="none" w:sz="0" w:space="0" w:color="auto"/>
        <w:bottom w:val="none" w:sz="0" w:space="0" w:color="auto"/>
        <w:right w:val="none" w:sz="0" w:space="0" w:color="auto"/>
      </w:divBdr>
    </w:div>
    <w:div w:id="1066534475">
      <w:bodyDiv w:val="1"/>
      <w:marLeft w:val="0"/>
      <w:marRight w:val="0"/>
      <w:marTop w:val="0"/>
      <w:marBottom w:val="0"/>
      <w:divBdr>
        <w:top w:val="none" w:sz="0" w:space="0" w:color="auto"/>
        <w:left w:val="none" w:sz="0" w:space="0" w:color="auto"/>
        <w:bottom w:val="none" w:sz="0" w:space="0" w:color="auto"/>
        <w:right w:val="none" w:sz="0" w:space="0" w:color="auto"/>
      </w:divBdr>
    </w:div>
    <w:div w:id="1068728166">
      <w:bodyDiv w:val="1"/>
      <w:marLeft w:val="0"/>
      <w:marRight w:val="0"/>
      <w:marTop w:val="0"/>
      <w:marBottom w:val="0"/>
      <w:divBdr>
        <w:top w:val="none" w:sz="0" w:space="0" w:color="auto"/>
        <w:left w:val="none" w:sz="0" w:space="0" w:color="auto"/>
        <w:bottom w:val="none" w:sz="0" w:space="0" w:color="auto"/>
        <w:right w:val="none" w:sz="0" w:space="0" w:color="auto"/>
      </w:divBdr>
    </w:div>
    <w:div w:id="1102266064">
      <w:bodyDiv w:val="1"/>
      <w:marLeft w:val="0"/>
      <w:marRight w:val="0"/>
      <w:marTop w:val="0"/>
      <w:marBottom w:val="0"/>
      <w:divBdr>
        <w:top w:val="none" w:sz="0" w:space="0" w:color="auto"/>
        <w:left w:val="none" w:sz="0" w:space="0" w:color="auto"/>
        <w:bottom w:val="none" w:sz="0" w:space="0" w:color="auto"/>
        <w:right w:val="none" w:sz="0" w:space="0" w:color="auto"/>
      </w:divBdr>
    </w:div>
    <w:div w:id="1125467855">
      <w:bodyDiv w:val="1"/>
      <w:marLeft w:val="0"/>
      <w:marRight w:val="0"/>
      <w:marTop w:val="0"/>
      <w:marBottom w:val="0"/>
      <w:divBdr>
        <w:top w:val="none" w:sz="0" w:space="0" w:color="auto"/>
        <w:left w:val="none" w:sz="0" w:space="0" w:color="auto"/>
        <w:bottom w:val="none" w:sz="0" w:space="0" w:color="auto"/>
        <w:right w:val="none" w:sz="0" w:space="0" w:color="auto"/>
      </w:divBdr>
    </w:div>
    <w:div w:id="1200318668">
      <w:bodyDiv w:val="1"/>
      <w:marLeft w:val="0"/>
      <w:marRight w:val="0"/>
      <w:marTop w:val="0"/>
      <w:marBottom w:val="0"/>
      <w:divBdr>
        <w:top w:val="none" w:sz="0" w:space="0" w:color="auto"/>
        <w:left w:val="none" w:sz="0" w:space="0" w:color="auto"/>
        <w:bottom w:val="none" w:sz="0" w:space="0" w:color="auto"/>
        <w:right w:val="none" w:sz="0" w:space="0" w:color="auto"/>
      </w:divBdr>
    </w:div>
    <w:div w:id="1227573592">
      <w:bodyDiv w:val="1"/>
      <w:marLeft w:val="0"/>
      <w:marRight w:val="0"/>
      <w:marTop w:val="0"/>
      <w:marBottom w:val="0"/>
      <w:divBdr>
        <w:top w:val="none" w:sz="0" w:space="0" w:color="auto"/>
        <w:left w:val="none" w:sz="0" w:space="0" w:color="auto"/>
        <w:bottom w:val="none" w:sz="0" w:space="0" w:color="auto"/>
        <w:right w:val="none" w:sz="0" w:space="0" w:color="auto"/>
      </w:divBdr>
    </w:div>
    <w:div w:id="1240287553">
      <w:bodyDiv w:val="1"/>
      <w:marLeft w:val="0"/>
      <w:marRight w:val="0"/>
      <w:marTop w:val="0"/>
      <w:marBottom w:val="0"/>
      <w:divBdr>
        <w:top w:val="none" w:sz="0" w:space="0" w:color="auto"/>
        <w:left w:val="none" w:sz="0" w:space="0" w:color="auto"/>
        <w:bottom w:val="none" w:sz="0" w:space="0" w:color="auto"/>
        <w:right w:val="none" w:sz="0" w:space="0" w:color="auto"/>
      </w:divBdr>
    </w:div>
    <w:div w:id="1334717824">
      <w:bodyDiv w:val="1"/>
      <w:marLeft w:val="0"/>
      <w:marRight w:val="0"/>
      <w:marTop w:val="0"/>
      <w:marBottom w:val="0"/>
      <w:divBdr>
        <w:top w:val="none" w:sz="0" w:space="0" w:color="auto"/>
        <w:left w:val="none" w:sz="0" w:space="0" w:color="auto"/>
        <w:bottom w:val="none" w:sz="0" w:space="0" w:color="auto"/>
        <w:right w:val="none" w:sz="0" w:space="0" w:color="auto"/>
      </w:divBdr>
    </w:div>
    <w:div w:id="1363507934">
      <w:bodyDiv w:val="1"/>
      <w:marLeft w:val="0"/>
      <w:marRight w:val="0"/>
      <w:marTop w:val="0"/>
      <w:marBottom w:val="0"/>
      <w:divBdr>
        <w:top w:val="none" w:sz="0" w:space="0" w:color="auto"/>
        <w:left w:val="none" w:sz="0" w:space="0" w:color="auto"/>
        <w:bottom w:val="none" w:sz="0" w:space="0" w:color="auto"/>
        <w:right w:val="none" w:sz="0" w:space="0" w:color="auto"/>
      </w:divBdr>
    </w:div>
    <w:div w:id="1457680650">
      <w:bodyDiv w:val="1"/>
      <w:marLeft w:val="0"/>
      <w:marRight w:val="0"/>
      <w:marTop w:val="0"/>
      <w:marBottom w:val="0"/>
      <w:divBdr>
        <w:top w:val="none" w:sz="0" w:space="0" w:color="auto"/>
        <w:left w:val="none" w:sz="0" w:space="0" w:color="auto"/>
        <w:bottom w:val="none" w:sz="0" w:space="0" w:color="auto"/>
        <w:right w:val="none" w:sz="0" w:space="0" w:color="auto"/>
      </w:divBdr>
    </w:div>
    <w:div w:id="1524171409">
      <w:bodyDiv w:val="1"/>
      <w:marLeft w:val="0"/>
      <w:marRight w:val="0"/>
      <w:marTop w:val="0"/>
      <w:marBottom w:val="0"/>
      <w:divBdr>
        <w:top w:val="none" w:sz="0" w:space="0" w:color="auto"/>
        <w:left w:val="none" w:sz="0" w:space="0" w:color="auto"/>
        <w:bottom w:val="none" w:sz="0" w:space="0" w:color="auto"/>
        <w:right w:val="none" w:sz="0" w:space="0" w:color="auto"/>
      </w:divBdr>
    </w:div>
    <w:div w:id="1549295385">
      <w:bodyDiv w:val="1"/>
      <w:marLeft w:val="0"/>
      <w:marRight w:val="0"/>
      <w:marTop w:val="0"/>
      <w:marBottom w:val="0"/>
      <w:divBdr>
        <w:top w:val="none" w:sz="0" w:space="0" w:color="auto"/>
        <w:left w:val="none" w:sz="0" w:space="0" w:color="auto"/>
        <w:bottom w:val="none" w:sz="0" w:space="0" w:color="auto"/>
        <w:right w:val="none" w:sz="0" w:space="0" w:color="auto"/>
      </w:divBdr>
      <w:divsChild>
        <w:div w:id="1929920078">
          <w:marLeft w:val="0"/>
          <w:marRight w:val="0"/>
          <w:marTop w:val="0"/>
          <w:marBottom w:val="0"/>
          <w:divBdr>
            <w:top w:val="none" w:sz="0" w:space="0" w:color="auto"/>
            <w:left w:val="none" w:sz="0" w:space="0" w:color="auto"/>
            <w:bottom w:val="none" w:sz="0" w:space="0" w:color="auto"/>
            <w:right w:val="none" w:sz="0" w:space="0" w:color="auto"/>
          </w:divBdr>
          <w:divsChild>
            <w:div w:id="1464807370">
              <w:marLeft w:val="0"/>
              <w:marRight w:val="0"/>
              <w:marTop w:val="0"/>
              <w:marBottom w:val="0"/>
              <w:divBdr>
                <w:top w:val="none" w:sz="0" w:space="0" w:color="auto"/>
                <w:left w:val="none" w:sz="0" w:space="0" w:color="auto"/>
                <w:bottom w:val="none" w:sz="0" w:space="0" w:color="auto"/>
                <w:right w:val="none" w:sz="0" w:space="0" w:color="auto"/>
              </w:divBdr>
            </w:div>
          </w:divsChild>
        </w:div>
        <w:div w:id="1592079436">
          <w:marLeft w:val="0"/>
          <w:marRight w:val="0"/>
          <w:marTop w:val="0"/>
          <w:marBottom w:val="0"/>
          <w:divBdr>
            <w:top w:val="none" w:sz="0" w:space="0" w:color="auto"/>
            <w:left w:val="none" w:sz="0" w:space="0" w:color="auto"/>
            <w:bottom w:val="none" w:sz="0" w:space="0" w:color="auto"/>
            <w:right w:val="none" w:sz="0" w:space="0" w:color="auto"/>
          </w:divBdr>
          <w:divsChild>
            <w:div w:id="12138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13703">
      <w:bodyDiv w:val="1"/>
      <w:marLeft w:val="0"/>
      <w:marRight w:val="0"/>
      <w:marTop w:val="0"/>
      <w:marBottom w:val="0"/>
      <w:divBdr>
        <w:top w:val="none" w:sz="0" w:space="0" w:color="auto"/>
        <w:left w:val="none" w:sz="0" w:space="0" w:color="auto"/>
        <w:bottom w:val="none" w:sz="0" w:space="0" w:color="auto"/>
        <w:right w:val="none" w:sz="0" w:space="0" w:color="auto"/>
      </w:divBdr>
    </w:div>
    <w:div w:id="1661345665">
      <w:bodyDiv w:val="1"/>
      <w:marLeft w:val="0"/>
      <w:marRight w:val="0"/>
      <w:marTop w:val="0"/>
      <w:marBottom w:val="0"/>
      <w:divBdr>
        <w:top w:val="none" w:sz="0" w:space="0" w:color="auto"/>
        <w:left w:val="none" w:sz="0" w:space="0" w:color="auto"/>
        <w:bottom w:val="none" w:sz="0" w:space="0" w:color="auto"/>
        <w:right w:val="none" w:sz="0" w:space="0" w:color="auto"/>
      </w:divBdr>
    </w:div>
    <w:div w:id="1684749010">
      <w:bodyDiv w:val="1"/>
      <w:marLeft w:val="0"/>
      <w:marRight w:val="0"/>
      <w:marTop w:val="0"/>
      <w:marBottom w:val="0"/>
      <w:divBdr>
        <w:top w:val="none" w:sz="0" w:space="0" w:color="auto"/>
        <w:left w:val="none" w:sz="0" w:space="0" w:color="auto"/>
        <w:bottom w:val="none" w:sz="0" w:space="0" w:color="auto"/>
        <w:right w:val="none" w:sz="0" w:space="0" w:color="auto"/>
      </w:divBdr>
    </w:div>
    <w:div w:id="1704020737">
      <w:bodyDiv w:val="1"/>
      <w:marLeft w:val="0"/>
      <w:marRight w:val="0"/>
      <w:marTop w:val="0"/>
      <w:marBottom w:val="0"/>
      <w:divBdr>
        <w:top w:val="none" w:sz="0" w:space="0" w:color="auto"/>
        <w:left w:val="none" w:sz="0" w:space="0" w:color="auto"/>
        <w:bottom w:val="none" w:sz="0" w:space="0" w:color="auto"/>
        <w:right w:val="none" w:sz="0" w:space="0" w:color="auto"/>
      </w:divBdr>
    </w:div>
    <w:div w:id="1807239836">
      <w:bodyDiv w:val="1"/>
      <w:marLeft w:val="0"/>
      <w:marRight w:val="0"/>
      <w:marTop w:val="0"/>
      <w:marBottom w:val="0"/>
      <w:divBdr>
        <w:top w:val="none" w:sz="0" w:space="0" w:color="auto"/>
        <w:left w:val="none" w:sz="0" w:space="0" w:color="auto"/>
        <w:bottom w:val="none" w:sz="0" w:space="0" w:color="auto"/>
        <w:right w:val="none" w:sz="0" w:space="0" w:color="auto"/>
      </w:divBdr>
    </w:div>
    <w:div w:id="1909877143">
      <w:bodyDiv w:val="1"/>
      <w:marLeft w:val="0"/>
      <w:marRight w:val="0"/>
      <w:marTop w:val="0"/>
      <w:marBottom w:val="0"/>
      <w:divBdr>
        <w:top w:val="none" w:sz="0" w:space="0" w:color="auto"/>
        <w:left w:val="none" w:sz="0" w:space="0" w:color="auto"/>
        <w:bottom w:val="none" w:sz="0" w:space="0" w:color="auto"/>
        <w:right w:val="none" w:sz="0" w:space="0" w:color="auto"/>
      </w:divBdr>
    </w:div>
    <w:div w:id="1912883882">
      <w:bodyDiv w:val="1"/>
      <w:marLeft w:val="0"/>
      <w:marRight w:val="0"/>
      <w:marTop w:val="0"/>
      <w:marBottom w:val="0"/>
      <w:divBdr>
        <w:top w:val="none" w:sz="0" w:space="0" w:color="auto"/>
        <w:left w:val="none" w:sz="0" w:space="0" w:color="auto"/>
        <w:bottom w:val="none" w:sz="0" w:space="0" w:color="auto"/>
        <w:right w:val="none" w:sz="0" w:space="0" w:color="auto"/>
      </w:divBdr>
    </w:div>
    <w:div w:id="1980960487">
      <w:bodyDiv w:val="1"/>
      <w:marLeft w:val="0"/>
      <w:marRight w:val="0"/>
      <w:marTop w:val="0"/>
      <w:marBottom w:val="0"/>
      <w:divBdr>
        <w:top w:val="none" w:sz="0" w:space="0" w:color="auto"/>
        <w:left w:val="none" w:sz="0" w:space="0" w:color="auto"/>
        <w:bottom w:val="none" w:sz="0" w:space="0" w:color="auto"/>
        <w:right w:val="none" w:sz="0" w:space="0" w:color="auto"/>
      </w:divBdr>
      <w:divsChild>
        <w:div w:id="139812522">
          <w:marLeft w:val="0"/>
          <w:marRight w:val="0"/>
          <w:marTop w:val="0"/>
          <w:marBottom w:val="0"/>
          <w:divBdr>
            <w:top w:val="none" w:sz="0" w:space="0" w:color="auto"/>
            <w:left w:val="none" w:sz="0" w:space="0" w:color="auto"/>
            <w:bottom w:val="none" w:sz="0" w:space="0" w:color="auto"/>
            <w:right w:val="none" w:sz="0" w:space="0" w:color="auto"/>
          </w:divBdr>
          <w:divsChild>
            <w:div w:id="1199244315">
              <w:marLeft w:val="0"/>
              <w:marRight w:val="0"/>
              <w:marTop w:val="0"/>
              <w:marBottom w:val="0"/>
              <w:divBdr>
                <w:top w:val="none" w:sz="0" w:space="0" w:color="auto"/>
                <w:left w:val="none" w:sz="0" w:space="0" w:color="auto"/>
                <w:bottom w:val="none" w:sz="0" w:space="0" w:color="auto"/>
                <w:right w:val="none" w:sz="0" w:space="0" w:color="auto"/>
              </w:divBdr>
            </w:div>
          </w:divsChild>
        </w:div>
        <w:div w:id="1477800206">
          <w:marLeft w:val="0"/>
          <w:marRight w:val="0"/>
          <w:marTop w:val="0"/>
          <w:marBottom w:val="0"/>
          <w:divBdr>
            <w:top w:val="none" w:sz="0" w:space="0" w:color="auto"/>
            <w:left w:val="none" w:sz="0" w:space="0" w:color="auto"/>
            <w:bottom w:val="none" w:sz="0" w:space="0" w:color="auto"/>
            <w:right w:val="none" w:sz="0" w:space="0" w:color="auto"/>
          </w:divBdr>
          <w:divsChild>
            <w:div w:id="826289117">
              <w:marLeft w:val="0"/>
              <w:marRight w:val="0"/>
              <w:marTop w:val="0"/>
              <w:marBottom w:val="0"/>
              <w:divBdr>
                <w:top w:val="none" w:sz="0" w:space="0" w:color="auto"/>
                <w:left w:val="none" w:sz="0" w:space="0" w:color="auto"/>
                <w:bottom w:val="none" w:sz="0" w:space="0" w:color="auto"/>
                <w:right w:val="none" w:sz="0" w:space="0" w:color="auto"/>
              </w:divBdr>
            </w:div>
          </w:divsChild>
        </w:div>
        <w:div w:id="1118570913">
          <w:marLeft w:val="0"/>
          <w:marRight w:val="0"/>
          <w:marTop w:val="0"/>
          <w:marBottom w:val="0"/>
          <w:divBdr>
            <w:top w:val="none" w:sz="0" w:space="0" w:color="auto"/>
            <w:left w:val="none" w:sz="0" w:space="0" w:color="auto"/>
            <w:bottom w:val="none" w:sz="0" w:space="0" w:color="auto"/>
            <w:right w:val="none" w:sz="0" w:space="0" w:color="auto"/>
          </w:divBdr>
          <w:divsChild>
            <w:div w:id="102278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F18F-16BB-45C0-9975-DEE755AEA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8552</Words>
  <Characters>48752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AG-190626</dc:creator>
  <cp:keywords/>
  <dc:description/>
  <cp:lastModifiedBy>AG-190626</cp:lastModifiedBy>
  <cp:revision>11</cp:revision>
  <cp:lastPrinted>2026-09-20T23:57:00Z</cp:lastPrinted>
  <dcterms:created xsi:type="dcterms:W3CDTF">2026-09-17T01:20:00Z</dcterms:created>
  <dcterms:modified xsi:type="dcterms:W3CDTF">2026-09-21T00:27:00Z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id="uDitu6S6"/&gt;&lt;style id="http://www.zotero.org/styles/springer-lecture-notes-in-computer-science" hasBibliography="1" bibliographyStyleHasBeenSet="1"/&gt;&lt;prefs&gt;&lt;pref name="fieldType" value="Field"/&gt;&lt;/p</vt:lpwstr>
  </property>
  <property fmtid="{D5CDD505-2E9C-101B-9397-08002B2CF9AE}" pid="3" name="ZOTERO_PREF_2">
    <vt:lpwstr>refs&gt;&lt;/data&gt;</vt:lpwstr>
  </property>
</Properties>
</file>