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page" w:horzAnchor="margin" w:tblpY="1"/>
        <w:tblW w:w="0" w:type="auto"/>
        <w:tblLook w:val="04A0" w:firstRow="1" w:lastRow="0" w:firstColumn="1" w:lastColumn="0" w:noHBand="0" w:noVBand="1"/>
      </w:tblPr>
      <w:tblGrid>
        <w:gridCol w:w="518"/>
        <w:gridCol w:w="4067"/>
        <w:gridCol w:w="4765"/>
      </w:tblGrid>
      <w:tr w:rsidR="005D0CF3" w:rsidRPr="00EE23F7" w14:paraId="23538C7D" w14:textId="77777777" w:rsidTr="0005642C">
        <w:trPr>
          <w:trHeight w:val="368"/>
        </w:trPr>
        <w:tc>
          <w:tcPr>
            <w:tcW w:w="518" w:type="dxa"/>
          </w:tcPr>
          <w:p w14:paraId="6450F6EB" w14:textId="5D988AA7" w:rsidR="005D0CF3" w:rsidRPr="00EE23F7" w:rsidRDefault="005D0CF3" w:rsidP="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rPr>
              <w:t>No</w:t>
            </w:r>
          </w:p>
        </w:tc>
        <w:tc>
          <w:tcPr>
            <w:tcW w:w="4067" w:type="dxa"/>
          </w:tcPr>
          <w:p w14:paraId="111D865E" w14:textId="32D76AD0" w:rsidR="005D0CF3" w:rsidRPr="00EE23F7" w:rsidRDefault="005D0CF3" w:rsidP="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rPr>
              <w:t>Comment</w:t>
            </w:r>
          </w:p>
        </w:tc>
        <w:tc>
          <w:tcPr>
            <w:tcW w:w="4765" w:type="dxa"/>
          </w:tcPr>
          <w:p w14:paraId="34B87454" w14:textId="1F3FC0AA" w:rsidR="005D0CF3" w:rsidRPr="00EE23F7" w:rsidRDefault="005D0CF3" w:rsidP="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rPr>
              <w:t>Feedback</w:t>
            </w:r>
          </w:p>
        </w:tc>
      </w:tr>
      <w:tr w:rsidR="005D0CF3" w:rsidRPr="00EE23F7" w14:paraId="2128B440" w14:textId="77777777" w:rsidTr="0005642C">
        <w:tc>
          <w:tcPr>
            <w:tcW w:w="518" w:type="dxa"/>
          </w:tcPr>
          <w:p w14:paraId="5741664F" w14:textId="485CE5B7" w:rsidR="005D0CF3" w:rsidRPr="00EE23F7" w:rsidRDefault="005D0CF3" w:rsidP="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rPr>
              <w:t>1</w:t>
            </w:r>
          </w:p>
        </w:tc>
        <w:tc>
          <w:tcPr>
            <w:tcW w:w="4067" w:type="dxa"/>
          </w:tcPr>
          <w:p w14:paraId="02FEC8CF" w14:textId="5F79FDE1" w:rsidR="005D0CF3" w:rsidRPr="00EE23F7" w:rsidRDefault="005D0CF3" w:rsidP="005D0CF3">
            <w:pPr>
              <w:jc w:val="both"/>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shd w:val="clear" w:color="auto" w:fill="FFFFFF"/>
              </w:rPr>
              <w:t>Direct determination of rice moisture content is required, or the limitation should be clearly acknowledged. The manuscript refers throughout to “different moisture levels,” but the rice samples are primarily categorized according to drying/steaming duration. XRF elemental/compound composition is subsequently used to infer variations in moisture. The authors should provide the actual moisture content (%) of each sample using an established reference method, such as oven-drying or a calibrated moisture analyzer.</w:t>
            </w:r>
          </w:p>
        </w:tc>
        <w:tc>
          <w:tcPr>
            <w:tcW w:w="4765" w:type="dxa"/>
          </w:tcPr>
          <w:p w14:paraId="2F93886F" w14:textId="77777777" w:rsidR="00062292" w:rsidRDefault="00062292" w:rsidP="00062292">
            <w:pPr>
              <w:rPr>
                <w:rFonts w:ascii="Times New Roman" w:hAnsi="Times New Roman" w:cs="Times New Roman"/>
                <w:color w:val="000000" w:themeColor="text1"/>
                <w:sz w:val="22"/>
                <w:szCs w:val="22"/>
              </w:rPr>
            </w:pPr>
            <w:r w:rsidRPr="00062292">
              <w:rPr>
                <w:rFonts w:ascii="Times New Roman" w:hAnsi="Times New Roman" w:cs="Times New Roman"/>
                <w:color w:val="000000" w:themeColor="text1"/>
                <w:sz w:val="22"/>
                <w:szCs w:val="22"/>
              </w:rPr>
              <w:t>Thank you for this important comment. We agree that the distinction between the preparation of different moisture conditions and the direct quantitative determination of moisture content should be clarified.</w:t>
            </w:r>
          </w:p>
          <w:p w14:paraId="73915D09" w14:textId="77777777" w:rsidR="00E611A4" w:rsidRPr="00062292" w:rsidRDefault="00E611A4" w:rsidP="00062292">
            <w:pPr>
              <w:rPr>
                <w:rFonts w:ascii="Times New Roman" w:hAnsi="Times New Roman" w:cs="Times New Roman"/>
                <w:color w:val="000000" w:themeColor="text1"/>
                <w:sz w:val="22"/>
                <w:szCs w:val="22"/>
              </w:rPr>
            </w:pPr>
          </w:p>
          <w:p w14:paraId="49E5CFB5" w14:textId="77777777" w:rsidR="00062292" w:rsidRDefault="00062292" w:rsidP="00062292">
            <w:pPr>
              <w:rPr>
                <w:rFonts w:ascii="Times New Roman" w:hAnsi="Times New Roman" w:cs="Times New Roman"/>
                <w:color w:val="000000" w:themeColor="text1"/>
                <w:sz w:val="22"/>
                <w:szCs w:val="22"/>
              </w:rPr>
            </w:pPr>
            <w:r w:rsidRPr="00062292">
              <w:rPr>
                <w:rFonts w:ascii="Times New Roman" w:hAnsi="Times New Roman" w:cs="Times New Roman"/>
                <w:color w:val="000000" w:themeColor="text1"/>
                <w:sz w:val="22"/>
                <w:szCs w:val="22"/>
              </w:rPr>
              <w:t xml:space="preserve">In this study, different drying and steaming </w:t>
            </w:r>
            <w:r w:rsidRPr="00E611A4">
              <w:rPr>
                <w:rFonts w:ascii="Times New Roman" w:hAnsi="Times New Roman" w:cs="Times New Roman"/>
                <w:color w:val="000000" w:themeColor="text1"/>
                <w:sz w:val="22"/>
                <w:szCs w:val="22"/>
              </w:rPr>
              <w:t>durations were deliberately employed as controlled conditioning procedures to induce different moisture states in the rice samples. Drying was used to progressively remove water from the rice matrix, whereas steaming was used to introduce and retain moisture within the rice matrix. Thus, varying the treatment duration provides a practical and controlled means of producing rice samples with different relative moisture conditions for comparative sensor evaluation. The purpose of these treatments was not to claim that treatment duration itself represents a quantitative moisture-content value, but rather to generate a series of samples with distinguishable moisture states under controlled experimental conditions.</w:t>
            </w:r>
          </w:p>
          <w:p w14:paraId="00B2A097" w14:textId="77777777" w:rsidR="00E611A4" w:rsidRPr="00062292" w:rsidRDefault="00E611A4" w:rsidP="00062292">
            <w:pPr>
              <w:rPr>
                <w:rFonts w:ascii="Times New Roman" w:hAnsi="Times New Roman" w:cs="Times New Roman"/>
                <w:color w:val="000000" w:themeColor="text1"/>
                <w:sz w:val="22"/>
                <w:szCs w:val="22"/>
              </w:rPr>
            </w:pPr>
          </w:p>
          <w:p w14:paraId="105E343D" w14:textId="77777777" w:rsidR="00062292" w:rsidRDefault="00062292" w:rsidP="00062292">
            <w:pPr>
              <w:rPr>
                <w:rFonts w:ascii="Times New Roman" w:hAnsi="Times New Roman" w:cs="Times New Roman"/>
                <w:color w:val="000000" w:themeColor="text1"/>
                <w:sz w:val="22"/>
                <w:szCs w:val="22"/>
              </w:rPr>
            </w:pPr>
            <w:r w:rsidRPr="00E611A4">
              <w:rPr>
                <w:rFonts w:ascii="Times New Roman" w:hAnsi="Times New Roman" w:cs="Times New Roman"/>
                <w:color w:val="000000" w:themeColor="text1"/>
                <w:sz w:val="22"/>
                <w:szCs w:val="22"/>
              </w:rPr>
              <w:t>The use of both drying and steaming was also intended to examine the sensor response under two opposite moisture-conditioning processes: moisture reduction through drying and moisture incorporation through steaming. Consequently, the resulting samples provide a broader range of physicochemical conditions than would be obtained from drying alone. The treatment duration was kept as the controlled preparation variable so that the optical response could be evaluated systematically across the resulting sample conditions.</w:t>
            </w:r>
          </w:p>
          <w:p w14:paraId="00EF1C41" w14:textId="77777777" w:rsidR="00E611A4" w:rsidRPr="00E611A4" w:rsidRDefault="00E611A4" w:rsidP="00062292">
            <w:pPr>
              <w:rPr>
                <w:rFonts w:ascii="Times New Roman" w:hAnsi="Times New Roman" w:cs="Times New Roman"/>
                <w:color w:val="000000" w:themeColor="text1"/>
                <w:sz w:val="22"/>
                <w:szCs w:val="22"/>
              </w:rPr>
            </w:pPr>
          </w:p>
          <w:p w14:paraId="0906C7B4" w14:textId="77777777" w:rsidR="00062292" w:rsidRDefault="00062292" w:rsidP="00062292">
            <w:pPr>
              <w:rPr>
                <w:rFonts w:ascii="Times New Roman" w:hAnsi="Times New Roman" w:cs="Times New Roman"/>
                <w:color w:val="000000" w:themeColor="text1"/>
                <w:sz w:val="22"/>
                <w:szCs w:val="22"/>
              </w:rPr>
            </w:pPr>
            <w:r w:rsidRPr="00E611A4">
              <w:rPr>
                <w:rFonts w:ascii="Times New Roman" w:hAnsi="Times New Roman" w:cs="Times New Roman"/>
                <w:color w:val="000000" w:themeColor="text1"/>
                <w:sz w:val="22"/>
                <w:szCs w:val="22"/>
              </w:rPr>
              <w:t xml:space="preserve">XRF analysis was performed primarily to investigate the elemental characteristics of the treated rice samples, with particular attention to </w:t>
            </w:r>
            <w:proofErr w:type="spellStart"/>
            <w:r w:rsidRPr="00E611A4">
              <w:rPr>
                <w:rFonts w:ascii="Times New Roman" w:hAnsi="Times New Roman" w:cs="Times New Roman"/>
                <w:color w:val="000000" w:themeColor="text1"/>
                <w:sz w:val="22"/>
                <w:szCs w:val="22"/>
              </w:rPr>
              <w:t>sulphur</w:t>
            </w:r>
            <w:proofErr w:type="spellEnd"/>
            <w:r w:rsidRPr="00E611A4">
              <w:rPr>
                <w:rFonts w:ascii="Times New Roman" w:hAnsi="Times New Roman" w:cs="Times New Roman"/>
                <w:color w:val="000000" w:themeColor="text1"/>
                <w:sz w:val="22"/>
                <w:szCs w:val="22"/>
              </w:rPr>
              <w:t xml:space="preserve"> (S), phosphorus (P), and potassium (K). These elements were selected as compositional indicators to examine whether the different treatment conditions resulted in observable physicochemical differences in the rice samples. However, we acknowledge that XRF does not directly determine the absolute moisture content of rice. Therefore, the XRF results were used as supporting evidence of physicochemical differences among the treated rice samples and</w:t>
            </w:r>
            <w:r w:rsidRPr="00062292">
              <w:rPr>
                <w:rFonts w:ascii="Times New Roman" w:hAnsi="Times New Roman" w:cs="Times New Roman"/>
                <w:b/>
                <w:bCs/>
                <w:color w:val="000000" w:themeColor="text1"/>
                <w:sz w:val="22"/>
                <w:szCs w:val="22"/>
              </w:rPr>
              <w:t xml:space="preserve"> </w:t>
            </w:r>
            <w:r w:rsidRPr="00E611A4">
              <w:rPr>
                <w:rFonts w:ascii="Times New Roman" w:hAnsi="Times New Roman" w:cs="Times New Roman"/>
                <w:color w:val="000000" w:themeColor="text1"/>
                <w:sz w:val="22"/>
                <w:szCs w:val="22"/>
              </w:rPr>
              <w:lastRenderedPageBreak/>
              <w:t>were not interpreted as direct quantitative measurements of moisture content.</w:t>
            </w:r>
          </w:p>
          <w:p w14:paraId="70603644" w14:textId="77777777" w:rsidR="00E611A4" w:rsidRPr="00062292" w:rsidRDefault="00E611A4" w:rsidP="00062292">
            <w:pPr>
              <w:rPr>
                <w:rFonts w:ascii="Times New Roman" w:hAnsi="Times New Roman" w:cs="Times New Roman"/>
                <w:color w:val="000000" w:themeColor="text1"/>
                <w:sz w:val="22"/>
                <w:szCs w:val="22"/>
              </w:rPr>
            </w:pPr>
          </w:p>
          <w:p w14:paraId="6427F910" w14:textId="77777777" w:rsidR="00062292" w:rsidRPr="00062292" w:rsidRDefault="00062292" w:rsidP="00062292">
            <w:pPr>
              <w:rPr>
                <w:rFonts w:ascii="Times New Roman" w:hAnsi="Times New Roman" w:cs="Times New Roman"/>
                <w:color w:val="000000" w:themeColor="text1"/>
                <w:sz w:val="22"/>
                <w:szCs w:val="22"/>
              </w:rPr>
            </w:pPr>
            <w:r w:rsidRPr="00062292">
              <w:rPr>
                <w:rFonts w:ascii="Times New Roman" w:hAnsi="Times New Roman" w:cs="Times New Roman"/>
                <w:color w:val="000000" w:themeColor="text1"/>
                <w:sz w:val="22"/>
                <w:szCs w:val="22"/>
              </w:rPr>
              <w:t xml:space="preserve">We have revised the manuscript accordingly to avoid implying that the drying/steaming duration or XRF measurements constitute a direct determination of moisture content (%). The term “different moisture levels” has been clarified as </w:t>
            </w:r>
            <w:r w:rsidRPr="00E611A4">
              <w:rPr>
                <w:rFonts w:ascii="Times New Roman" w:hAnsi="Times New Roman" w:cs="Times New Roman"/>
                <w:color w:val="000000" w:themeColor="text1"/>
                <w:sz w:val="22"/>
                <w:szCs w:val="22"/>
              </w:rPr>
              <w:t>different relative moisture conditions induced by controlled drying and steaming treatments.</w:t>
            </w:r>
          </w:p>
          <w:p w14:paraId="6C8ACF40" w14:textId="77777777" w:rsidR="00062292" w:rsidRPr="00062292" w:rsidRDefault="00062292" w:rsidP="00062292">
            <w:pPr>
              <w:rPr>
                <w:rFonts w:ascii="Times New Roman" w:hAnsi="Times New Roman" w:cs="Times New Roman"/>
                <w:color w:val="000000" w:themeColor="text1"/>
                <w:sz w:val="22"/>
                <w:szCs w:val="22"/>
              </w:rPr>
            </w:pPr>
            <w:r w:rsidRPr="00062292">
              <w:rPr>
                <w:rFonts w:ascii="Times New Roman" w:hAnsi="Times New Roman" w:cs="Times New Roman"/>
                <w:color w:val="000000" w:themeColor="text1"/>
                <w:sz w:val="22"/>
                <w:szCs w:val="22"/>
              </w:rPr>
              <w:t>We further acknowledge that the absence of an independent reference measurement of moisture content (%) is a limitation of the present study. Since the original rice samples are no longer available, direct retrospective determination of their moisture content is not possible. Future experiments will therefore include an established reference method, such as the oven-drying method or a calibrated moisture analyzer, to determine the absolute moisture content of each sample and establish a quantitative relationship between moisture content and the optical sensor response.</w:t>
            </w:r>
          </w:p>
          <w:p w14:paraId="243DAE6E" w14:textId="77777777" w:rsidR="00062292" w:rsidRDefault="00062292" w:rsidP="00062292">
            <w:pPr>
              <w:rPr>
                <w:rFonts w:ascii="Times New Roman" w:hAnsi="Times New Roman" w:cs="Times New Roman"/>
                <w:color w:val="000000" w:themeColor="text1"/>
                <w:sz w:val="22"/>
                <w:szCs w:val="22"/>
              </w:rPr>
            </w:pPr>
            <w:r w:rsidRPr="00062292">
              <w:rPr>
                <w:rFonts w:ascii="Times New Roman" w:hAnsi="Times New Roman" w:cs="Times New Roman"/>
                <w:color w:val="000000" w:themeColor="text1"/>
                <w:sz w:val="22"/>
                <w:szCs w:val="22"/>
              </w:rPr>
              <w:t>We believe that this clarification appropriately defines the scope of the present experimental methodology while maintaining the validity of the comparative investigation of the proposed optical sensing approach.</w:t>
            </w:r>
          </w:p>
          <w:p w14:paraId="17A033C2" w14:textId="77777777" w:rsidR="00976125" w:rsidRDefault="00976125" w:rsidP="00062292">
            <w:pPr>
              <w:rPr>
                <w:rFonts w:ascii="Times New Roman" w:hAnsi="Times New Roman" w:cs="Times New Roman"/>
                <w:color w:val="000000" w:themeColor="text1"/>
                <w:sz w:val="22"/>
                <w:szCs w:val="22"/>
              </w:rPr>
            </w:pPr>
          </w:p>
          <w:p w14:paraId="7FD309BD" w14:textId="0DA74D07" w:rsidR="00976125" w:rsidRDefault="00976125" w:rsidP="00062292">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We have added new explanation (page 4, paragraph 2):</w:t>
            </w:r>
          </w:p>
          <w:p w14:paraId="2739D814" w14:textId="77777777" w:rsidR="00976125" w:rsidRDefault="00976125" w:rsidP="00062292">
            <w:pPr>
              <w:rPr>
                <w:rFonts w:ascii="Times New Roman" w:hAnsi="Times New Roman" w:cs="Times New Roman"/>
                <w:color w:val="000000" w:themeColor="text1"/>
                <w:sz w:val="22"/>
                <w:szCs w:val="22"/>
              </w:rPr>
            </w:pPr>
          </w:p>
          <w:p w14:paraId="0AEBF49A" w14:textId="235478E4" w:rsidR="00976125" w:rsidRPr="00976125" w:rsidRDefault="00976125" w:rsidP="00976125">
            <w:pPr>
              <w:rPr>
                <w:rFonts w:ascii="Times New Roman" w:hAnsi="Times New Roman" w:cs="Times New Roman"/>
                <w:bCs/>
                <w:i/>
                <w:iCs/>
                <w:color w:val="000000" w:themeColor="text1"/>
                <w:sz w:val="22"/>
                <w:szCs w:val="22"/>
              </w:rPr>
            </w:pPr>
            <w:r w:rsidRPr="00976125">
              <w:rPr>
                <w:rFonts w:ascii="Times New Roman" w:hAnsi="Times New Roman" w:cs="Times New Roman"/>
                <w:bCs/>
                <w:i/>
                <w:iCs/>
                <w:color w:val="000000" w:themeColor="text1"/>
                <w:sz w:val="22"/>
                <w:szCs w:val="22"/>
              </w:rPr>
              <w:t xml:space="preserve">“It is important to clarify that the treatment duration was used as a controlled sample-conditioning parameter and was not considered a direct measure of moisture content. XRF characterization was subsequently conducted to examine the elemental composition of the treated samples, particularly </w:t>
            </w:r>
            <w:proofErr w:type="spellStart"/>
            <w:r w:rsidRPr="00976125">
              <w:rPr>
                <w:rFonts w:ascii="Times New Roman" w:hAnsi="Times New Roman" w:cs="Times New Roman"/>
                <w:bCs/>
                <w:i/>
                <w:iCs/>
                <w:color w:val="000000" w:themeColor="text1"/>
                <w:sz w:val="22"/>
                <w:szCs w:val="22"/>
              </w:rPr>
              <w:t>sulphur</w:t>
            </w:r>
            <w:proofErr w:type="spellEnd"/>
            <w:r w:rsidRPr="00976125">
              <w:rPr>
                <w:rFonts w:ascii="Times New Roman" w:hAnsi="Times New Roman" w:cs="Times New Roman"/>
                <w:bCs/>
                <w:i/>
                <w:iCs/>
                <w:color w:val="000000" w:themeColor="text1"/>
                <w:sz w:val="22"/>
                <w:szCs w:val="22"/>
              </w:rPr>
              <w:t xml:space="preserve"> (S), phosphorus (P), and potassium (K), as supporting indicators of physicochemical differences resulting from the different treatment conditions. The XRF results were used as supporting evidence of physicochemical differences among the treated rice samples and were not interpreted as direct quantitative measurements of moisture content. Therefore, the moisture conditions investigated in this work represent relative differences generated through controlled sample preparation rather than absolute moisture content expressed in percentage.”</w:t>
            </w:r>
          </w:p>
          <w:p w14:paraId="709B251E" w14:textId="77777777" w:rsidR="00976125" w:rsidRPr="00062292" w:rsidRDefault="00976125" w:rsidP="00062292">
            <w:pPr>
              <w:rPr>
                <w:rFonts w:ascii="Times New Roman" w:hAnsi="Times New Roman" w:cs="Times New Roman"/>
                <w:color w:val="000000" w:themeColor="text1"/>
                <w:sz w:val="22"/>
                <w:szCs w:val="22"/>
              </w:rPr>
            </w:pPr>
          </w:p>
          <w:p w14:paraId="036A5417" w14:textId="77777777" w:rsidR="005D0CF3" w:rsidRPr="00EE23F7" w:rsidRDefault="005D0CF3" w:rsidP="005D0CF3">
            <w:pPr>
              <w:rPr>
                <w:rFonts w:ascii="Times New Roman" w:hAnsi="Times New Roman" w:cs="Times New Roman"/>
                <w:color w:val="000000" w:themeColor="text1"/>
                <w:sz w:val="22"/>
                <w:szCs w:val="22"/>
              </w:rPr>
            </w:pPr>
          </w:p>
        </w:tc>
      </w:tr>
      <w:tr w:rsidR="005D0CF3" w:rsidRPr="00EE23F7" w14:paraId="3CF2CE44" w14:textId="77777777" w:rsidTr="0005642C">
        <w:tc>
          <w:tcPr>
            <w:tcW w:w="518" w:type="dxa"/>
          </w:tcPr>
          <w:p w14:paraId="3197C713" w14:textId="49FADE9B" w:rsidR="005D0CF3" w:rsidRPr="00EE23F7" w:rsidRDefault="005D0CF3" w:rsidP="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rPr>
              <w:lastRenderedPageBreak/>
              <w:t>2</w:t>
            </w:r>
          </w:p>
        </w:tc>
        <w:tc>
          <w:tcPr>
            <w:tcW w:w="4067" w:type="dxa"/>
          </w:tcPr>
          <w:p w14:paraId="26BCEF35" w14:textId="36D137FD" w:rsidR="005D0CF3" w:rsidRPr="00EE23F7" w:rsidRDefault="005D0CF3" w:rsidP="005D0CF3">
            <w:pPr>
              <w:jc w:val="both"/>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shd w:val="clear" w:color="auto" w:fill="FFFFFF"/>
              </w:rPr>
              <w:t>The sensing principle should be explained more clearly. Although the system is described as an FBG-based sensor, most reported results concern transmitted optical power or power ratio at 1310 and 1550 nm rather than Bragg wavelength shift. The authors should clarify the specific function of the FBG in the proposed hybrid structure and explain the physical mechanism relating moisture variation, GO interaction and the measured optical-power change.</w:t>
            </w:r>
          </w:p>
        </w:tc>
        <w:tc>
          <w:tcPr>
            <w:tcW w:w="4765" w:type="dxa"/>
          </w:tcPr>
          <w:p w14:paraId="4043AE1B" w14:textId="77777777" w:rsidR="00A92789" w:rsidRDefault="00A92789" w:rsidP="00A92789">
            <w:pPr>
              <w:rPr>
                <w:rFonts w:ascii="Times New Roman" w:hAnsi="Times New Roman" w:cs="Times New Roman"/>
                <w:color w:val="000000" w:themeColor="text1"/>
                <w:sz w:val="22"/>
                <w:szCs w:val="22"/>
              </w:rPr>
            </w:pPr>
            <w:r w:rsidRPr="00A92789">
              <w:rPr>
                <w:rFonts w:ascii="Times New Roman" w:hAnsi="Times New Roman" w:cs="Times New Roman"/>
                <w:color w:val="000000" w:themeColor="text1"/>
                <w:sz w:val="22"/>
                <w:szCs w:val="22"/>
              </w:rPr>
              <w:t>Thank you for this valuable comment. We agree that the sensing principle and the specific role of the FBG in the proposed hybrid structure require further clarification. We have therefore revised the manuscript to explicitly distinguish the role of the FBG from the optical interrogation parameter used in this work.</w:t>
            </w:r>
          </w:p>
          <w:p w14:paraId="6D9814E4" w14:textId="77777777" w:rsidR="00E611A4" w:rsidRPr="00A92789" w:rsidRDefault="00E611A4" w:rsidP="00A92789">
            <w:pPr>
              <w:rPr>
                <w:rFonts w:ascii="Times New Roman" w:hAnsi="Times New Roman" w:cs="Times New Roman"/>
                <w:color w:val="000000" w:themeColor="text1"/>
                <w:sz w:val="22"/>
                <w:szCs w:val="22"/>
              </w:rPr>
            </w:pPr>
          </w:p>
          <w:p w14:paraId="6E768A8D" w14:textId="77777777" w:rsidR="00753CE7" w:rsidRDefault="00A92789" w:rsidP="00753CE7">
            <w:pPr>
              <w:rPr>
                <w:rFonts w:ascii="Times New Roman" w:hAnsi="Times New Roman" w:cs="Times New Roman"/>
                <w:color w:val="000000" w:themeColor="text1"/>
                <w:sz w:val="22"/>
                <w:szCs w:val="22"/>
              </w:rPr>
            </w:pPr>
            <w:r w:rsidRPr="00A92789">
              <w:rPr>
                <w:rFonts w:ascii="Times New Roman" w:hAnsi="Times New Roman" w:cs="Times New Roman"/>
                <w:color w:val="000000" w:themeColor="text1"/>
                <w:sz w:val="22"/>
                <w:szCs w:val="22"/>
              </w:rPr>
              <w:t>This clarification has been incorporated into the revised manuscript in the section describing the sensing principle</w:t>
            </w:r>
            <w:r w:rsidR="00753CE7">
              <w:rPr>
                <w:rFonts w:ascii="Times New Roman" w:hAnsi="Times New Roman" w:cs="Times New Roman"/>
                <w:color w:val="000000" w:themeColor="text1"/>
                <w:sz w:val="22"/>
                <w:szCs w:val="22"/>
              </w:rPr>
              <w:t xml:space="preserve"> (page 3, paragraph 2 &amp; 3):</w:t>
            </w:r>
          </w:p>
          <w:p w14:paraId="100D88A9" w14:textId="3A2A17B1" w:rsidR="00A92789" w:rsidRDefault="00A92789" w:rsidP="00A92789">
            <w:pPr>
              <w:rPr>
                <w:rFonts w:ascii="Times New Roman" w:hAnsi="Times New Roman" w:cs="Times New Roman"/>
                <w:color w:val="000000" w:themeColor="text1"/>
                <w:sz w:val="22"/>
                <w:szCs w:val="22"/>
              </w:rPr>
            </w:pPr>
          </w:p>
          <w:p w14:paraId="44EB03C7" w14:textId="7C8105DC" w:rsidR="00753CE7" w:rsidRPr="00753CE7" w:rsidRDefault="00753CE7" w:rsidP="00753CE7">
            <w:pPr>
              <w:rPr>
                <w:rFonts w:ascii="Times New Roman" w:hAnsi="Times New Roman" w:cs="Times New Roman"/>
                <w:i/>
                <w:iCs/>
                <w:color w:val="000000" w:themeColor="text1"/>
                <w:sz w:val="22"/>
                <w:szCs w:val="22"/>
              </w:rPr>
            </w:pPr>
            <w:r w:rsidRPr="00753CE7">
              <w:rPr>
                <w:rFonts w:ascii="Times New Roman" w:hAnsi="Times New Roman" w:cs="Times New Roman"/>
                <w:i/>
                <w:iCs/>
                <w:color w:val="000000" w:themeColor="text1"/>
                <w:sz w:val="22"/>
                <w:szCs w:val="22"/>
              </w:rPr>
              <w:t xml:space="preserve">“The proposed sensor employs a GO-functionalized fiber Bragg grating (FBG) as the optical sensing platform. In contrast to conventional FBG sensors that determine the measurand from a Bragg-wavelength shift, the present work adopts an intensity-based interrogation approach, in which the transmitted optical power at 1310 and 1550 nm is used as the sensing parameter. Similar intensity-modulation approaches have recently been demonstrated for GO-based optical-fiber moisture sensing, where water adsorption by GO modifies the optical attenuation through changes in the local optical environment and evanescent-field interaction (Liu et al. 2024). GO is particularly suitable as the moisture-sensitive layer because its oxygen-containing functional groups readily interact with water molecules. As moisture increases, water adsorption within the GO layer modifies its local physicochemical and optical properties, including the effective refractive environment surrounding the fiber optics. This variation changes the interaction between the guided optical field and the GO-coated region, resulting in a measurable change in transmitted optical power. Recent GO-functionalized fiber optics sensors have similarly demonstrated moisture detection through changes in transmission intensity or optical-field interaction (Mohan and </w:t>
            </w:r>
            <w:proofErr w:type="spellStart"/>
            <w:r w:rsidRPr="00753CE7">
              <w:rPr>
                <w:rFonts w:ascii="Times New Roman" w:hAnsi="Times New Roman" w:cs="Times New Roman"/>
                <w:i/>
                <w:iCs/>
                <w:color w:val="000000" w:themeColor="text1"/>
                <w:sz w:val="22"/>
                <w:szCs w:val="22"/>
              </w:rPr>
              <w:t>Khijwania</w:t>
            </w:r>
            <w:proofErr w:type="spellEnd"/>
            <w:r w:rsidRPr="00753CE7">
              <w:rPr>
                <w:rFonts w:ascii="Times New Roman" w:hAnsi="Times New Roman" w:cs="Times New Roman"/>
                <w:i/>
                <w:iCs/>
                <w:color w:val="000000" w:themeColor="text1"/>
                <w:sz w:val="22"/>
                <w:szCs w:val="22"/>
              </w:rPr>
              <w:t>, 2024).</w:t>
            </w:r>
          </w:p>
          <w:p w14:paraId="06FCB7E6" w14:textId="77777777" w:rsidR="00753CE7" w:rsidRPr="00753CE7" w:rsidRDefault="00753CE7" w:rsidP="00753CE7">
            <w:pPr>
              <w:rPr>
                <w:rFonts w:ascii="Times New Roman" w:hAnsi="Times New Roman" w:cs="Times New Roman"/>
                <w:i/>
                <w:iCs/>
                <w:color w:val="000000" w:themeColor="text1"/>
                <w:sz w:val="22"/>
                <w:szCs w:val="22"/>
              </w:rPr>
            </w:pPr>
          </w:p>
          <w:p w14:paraId="38F1B6E1" w14:textId="057D1A65" w:rsidR="00753CE7" w:rsidRPr="00753CE7" w:rsidRDefault="00753CE7" w:rsidP="00753CE7">
            <w:pPr>
              <w:rPr>
                <w:rFonts w:ascii="Times New Roman" w:hAnsi="Times New Roman" w:cs="Times New Roman"/>
                <w:i/>
                <w:iCs/>
                <w:color w:val="000000" w:themeColor="text1"/>
                <w:sz w:val="22"/>
                <w:szCs w:val="22"/>
              </w:rPr>
            </w:pPr>
            <w:r w:rsidRPr="00753CE7">
              <w:rPr>
                <w:rFonts w:ascii="Times New Roman" w:hAnsi="Times New Roman" w:cs="Times New Roman"/>
                <w:i/>
                <w:iCs/>
                <w:color w:val="000000" w:themeColor="text1"/>
                <w:sz w:val="22"/>
                <w:szCs w:val="22"/>
              </w:rPr>
              <w:t>In the present hybrid structure, therefore, the GO coating acts as the moisture-responsive sensing layer, the FBG provides the defined and reproducible fiber sensing platform, and the transmitted optical power provides the interrogation signal.”</w:t>
            </w:r>
          </w:p>
          <w:p w14:paraId="39318CC9" w14:textId="77777777" w:rsidR="005D0CF3" w:rsidRPr="00EE23F7" w:rsidRDefault="005D0CF3" w:rsidP="005D0CF3">
            <w:pPr>
              <w:rPr>
                <w:rFonts w:ascii="Times New Roman" w:hAnsi="Times New Roman" w:cs="Times New Roman"/>
                <w:color w:val="000000" w:themeColor="text1"/>
                <w:sz w:val="22"/>
                <w:szCs w:val="22"/>
              </w:rPr>
            </w:pPr>
          </w:p>
        </w:tc>
      </w:tr>
      <w:tr w:rsidR="005D0CF3" w:rsidRPr="00EE23F7" w14:paraId="786E91D5" w14:textId="77777777" w:rsidTr="0005642C">
        <w:tc>
          <w:tcPr>
            <w:tcW w:w="518" w:type="dxa"/>
          </w:tcPr>
          <w:p w14:paraId="49DFD8F9" w14:textId="383ACC6E" w:rsidR="005D0CF3" w:rsidRPr="00EE23F7" w:rsidRDefault="005D0CF3" w:rsidP="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rPr>
              <w:lastRenderedPageBreak/>
              <w:t>3</w:t>
            </w:r>
          </w:p>
        </w:tc>
        <w:tc>
          <w:tcPr>
            <w:tcW w:w="4067" w:type="dxa"/>
          </w:tcPr>
          <w:p w14:paraId="35F92855" w14:textId="77777777" w:rsidR="005D0CF3" w:rsidRDefault="005D0CF3" w:rsidP="005D0CF3">
            <w:pPr>
              <w:jc w:val="both"/>
              <w:rPr>
                <w:rFonts w:ascii="Times New Roman" w:hAnsi="Times New Roman" w:cs="Times New Roman"/>
                <w:color w:val="000000" w:themeColor="text1"/>
                <w:sz w:val="22"/>
                <w:szCs w:val="22"/>
                <w:shd w:val="clear" w:color="auto" w:fill="FFFFFF"/>
              </w:rPr>
            </w:pPr>
            <w:r w:rsidRPr="00EE23F7">
              <w:rPr>
                <w:rFonts w:ascii="Times New Roman" w:hAnsi="Times New Roman" w:cs="Times New Roman"/>
                <w:color w:val="000000" w:themeColor="text1"/>
                <w:sz w:val="22"/>
                <w:szCs w:val="22"/>
                <w:shd w:val="clear" w:color="auto" w:fill="FFFFFF"/>
              </w:rPr>
              <w:t>Sensor performance should be quantitatively evaluated. Important parameters such as sensitivity, linearity/R², repeatability, measurement uncertainty, standard deviation/error bars, response time and limit of detection are not sufficiently reported. At minimum, repeated measurements and statistical variation should be provided to demonstrate that the differences observed between rice samples are reproducible rather than experimental fluctuation.</w:t>
            </w:r>
          </w:p>
          <w:p w14:paraId="6C5039F6" w14:textId="77777777" w:rsidR="00286819" w:rsidRDefault="00286819" w:rsidP="005D0CF3">
            <w:pPr>
              <w:jc w:val="both"/>
              <w:rPr>
                <w:rFonts w:ascii="Times New Roman" w:hAnsi="Times New Roman" w:cs="Times New Roman"/>
                <w:color w:val="000000" w:themeColor="text1"/>
                <w:sz w:val="22"/>
                <w:szCs w:val="22"/>
                <w:shd w:val="clear" w:color="auto" w:fill="FFFFFF"/>
              </w:rPr>
            </w:pPr>
          </w:p>
          <w:p w14:paraId="2B93B33B" w14:textId="59586029" w:rsidR="00286819" w:rsidRPr="00EE23F7" w:rsidRDefault="00286819" w:rsidP="005D0CF3">
            <w:pPr>
              <w:jc w:val="both"/>
              <w:rPr>
                <w:rFonts w:ascii="Times New Roman" w:hAnsi="Times New Roman" w:cs="Times New Roman"/>
                <w:color w:val="000000" w:themeColor="text1"/>
                <w:sz w:val="22"/>
                <w:szCs w:val="22"/>
              </w:rPr>
            </w:pPr>
            <w:r w:rsidRPr="00286819">
              <w:rPr>
                <w:rFonts w:ascii="Times New Roman" w:hAnsi="Times New Roman" w:cs="Times New Roman"/>
                <w:color w:val="EE0000"/>
                <w:sz w:val="22"/>
                <w:szCs w:val="22"/>
              </w:rPr>
              <w:t xml:space="preserve">2. Missing Error Bars (Reviewer 1, Comment 3): In your response letter, you stated that statistical variation was included where repeated measurements were available. However, Figures 6 through 15 do not contain any error bars. Please update your graphs to include error bars/standard deviations to demonstrate measurement </w:t>
            </w:r>
            <w:proofErr w:type="gramStart"/>
            <w:r w:rsidRPr="00286819">
              <w:rPr>
                <w:rFonts w:ascii="Times New Roman" w:hAnsi="Times New Roman" w:cs="Times New Roman"/>
                <w:color w:val="EE0000"/>
                <w:sz w:val="22"/>
                <w:szCs w:val="22"/>
              </w:rPr>
              <w:t>repeatability,</w:t>
            </w:r>
            <w:r w:rsidR="0017526D">
              <w:rPr>
                <w:rFonts w:ascii="Times New Roman" w:hAnsi="Times New Roman" w:cs="Times New Roman"/>
                <w:color w:val="EE0000"/>
                <w:sz w:val="22"/>
                <w:szCs w:val="22"/>
              </w:rPr>
              <w:t xml:space="preserve"> </w:t>
            </w:r>
            <w:r w:rsidRPr="00286819">
              <w:rPr>
                <w:rFonts w:ascii="Times New Roman" w:hAnsi="Times New Roman" w:cs="Times New Roman"/>
                <w:color w:val="EE0000"/>
                <w:sz w:val="22"/>
                <w:szCs w:val="22"/>
              </w:rPr>
              <w:t>or</w:t>
            </w:r>
            <w:proofErr w:type="gramEnd"/>
            <w:r w:rsidRPr="00286819">
              <w:rPr>
                <w:rFonts w:ascii="Times New Roman" w:hAnsi="Times New Roman" w:cs="Times New Roman"/>
                <w:color w:val="EE0000"/>
                <w:sz w:val="22"/>
                <w:szCs w:val="22"/>
              </w:rPr>
              <w:t xml:space="preserve"> clarify in the text why error bars cannot be plotted.</w:t>
            </w:r>
          </w:p>
        </w:tc>
        <w:tc>
          <w:tcPr>
            <w:tcW w:w="4765" w:type="dxa"/>
          </w:tcPr>
          <w:p w14:paraId="0D9C7A24" w14:textId="77777777" w:rsidR="009A56F8" w:rsidRPr="00B26EB6" w:rsidRDefault="009A56F8" w:rsidP="009A56F8">
            <w:pPr>
              <w:pStyle w:val="isselectedend"/>
            </w:pPr>
            <w:r w:rsidRPr="00B26EB6">
              <w:t xml:space="preserve">Thank you for this valuable comment. In response, we have strengthened the quantitative evaluation of the sensor performance by incorporating </w:t>
            </w:r>
            <w:r w:rsidRPr="00B26EB6">
              <w:rPr>
                <w:rStyle w:val="Strong"/>
                <w:b w:val="0"/>
                <w:bCs w:val="0"/>
              </w:rPr>
              <w:t>error bars and linearity (R²) analysis into the respective graphs</w:t>
            </w:r>
            <w:r w:rsidRPr="00B26EB6">
              <w:rPr>
                <w:b/>
                <w:bCs/>
              </w:rPr>
              <w:t xml:space="preserve"> </w:t>
            </w:r>
            <w:r w:rsidRPr="00B26EB6">
              <w:t>to demonstrate the variation and consistency of the experimental measurements.</w:t>
            </w:r>
          </w:p>
          <w:p w14:paraId="47067472" w14:textId="7A29EBA4" w:rsidR="009A56F8" w:rsidRPr="00B26EB6" w:rsidRDefault="009A56F8" w:rsidP="009A56F8">
            <w:pPr>
              <w:pStyle w:val="isselectedend"/>
            </w:pPr>
            <w:r w:rsidRPr="00B26EB6">
              <w:t xml:space="preserve">In addition, </w:t>
            </w:r>
            <w:r w:rsidR="00086EB7" w:rsidRPr="00B26EB6">
              <w:t>in</w:t>
            </w:r>
            <w:r w:rsidRPr="00B26EB6">
              <w:t xml:space="preserve"> the Discussion section, we have quantitatively evaluated the </w:t>
            </w:r>
            <w:r w:rsidRPr="00B26EB6">
              <w:rPr>
                <w:rStyle w:val="Strong"/>
                <w:b w:val="0"/>
                <w:bCs w:val="0"/>
              </w:rPr>
              <w:t>sensitivity of the proposed sensor</w:t>
            </w:r>
            <w:r w:rsidRPr="00B26EB6">
              <w:t xml:space="preserve"> by determining the change in the optical power ratio with respect to the change in the </w:t>
            </w:r>
            <w:r w:rsidRPr="00B26EB6">
              <w:rPr>
                <w:rStyle w:val="Strong"/>
                <w:b w:val="0"/>
                <w:bCs w:val="0"/>
              </w:rPr>
              <w:t>P₂O₅ content (%)</w:t>
            </w:r>
            <w:r w:rsidRPr="00B26EB6">
              <w:rPr>
                <w:b/>
                <w:bCs/>
              </w:rPr>
              <w:t xml:space="preserve">, </w:t>
            </w:r>
            <w:r w:rsidRPr="00B26EB6">
              <w:t>expressed as the change in optical power ratio per unit change in P₂O₅ percentage. This provides a quantitative measure of the sensor response to variations in the rice composition.</w:t>
            </w:r>
            <w:r w:rsidR="00086EB7" w:rsidRPr="00B26EB6">
              <w:t xml:space="preserve"> Refer page 16 and 17 (Discussion part).</w:t>
            </w:r>
          </w:p>
          <w:p w14:paraId="5C4FB20D" w14:textId="76308861" w:rsidR="005D0CF3" w:rsidRPr="00EE23F7" w:rsidRDefault="005D0CF3" w:rsidP="00086EB7">
            <w:pPr>
              <w:pStyle w:val="NormalWeb"/>
              <w:rPr>
                <w:color w:val="000000" w:themeColor="text1"/>
                <w:sz w:val="22"/>
                <w:szCs w:val="22"/>
              </w:rPr>
            </w:pPr>
          </w:p>
        </w:tc>
      </w:tr>
      <w:tr w:rsidR="005D0CF3" w:rsidRPr="00EE23F7" w14:paraId="6AE94493" w14:textId="77777777" w:rsidTr="0005642C">
        <w:tc>
          <w:tcPr>
            <w:tcW w:w="518" w:type="dxa"/>
          </w:tcPr>
          <w:p w14:paraId="44DD94E9" w14:textId="42C175EC" w:rsidR="005D0CF3" w:rsidRPr="00EE23F7" w:rsidRDefault="005D0CF3" w:rsidP="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rPr>
              <w:t>4</w:t>
            </w:r>
          </w:p>
        </w:tc>
        <w:tc>
          <w:tcPr>
            <w:tcW w:w="4067" w:type="dxa"/>
          </w:tcPr>
          <w:p w14:paraId="03A68424" w14:textId="6D5BCD7E" w:rsidR="005D0CF3" w:rsidRPr="00EE23F7" w:rsidRDefault="005D0CF3" w:rsidP="005D0CF3">
            <w:pPr>
              <w:jc w:val="both"/>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shd w:val="clear" w:color="auto" w:fill="FFFFFF"/>
              </w:rPr>
              <w:t xml:space="preserve">The justification for selecting the 5 cm MMF should be strengthened. The manuscript concludes that a 5 cm MMF provides the most stable and reliable response; however, the basis for limiting the investigated MMF length to a maximum of 5 cm is not clearly explained. The authors should justify why MMF lengths beyond 5 cm were not investigated and clarify whether this limit was based on theoretical considerations, fabrication constraints, optical loss, modal interference </w:t>
            </w:r>
            <w:proofErr w:type="spellStart"/>
            <w:r w:rsidRPr="00EE23F7">
              <w:rPr>
                <w:rFonts w:ascii="Times New Roman" w:hAnsi="Times New Roman" w:cs="Times New Roman"/>
                <w:color w:val="000000" w:themeColor="text1"/>
                <w:sz w:val="22"/>
                <w:szCs w:val="22"/>
                <w:shd w:val="clear" w:color="auto" w:fill="FFFFFF"/>
              </w:rPr>
              <w:t>behaviour</w:t>
            </w:r>
            <w:proofErr w:type="spellEnd"/>
            <w:r w:rsidRPr="00EE23F7">
              <w:rPr>
                <w:rFonts w:ascii="Times New Roman" w:hAnsi="Times New Roman" w:cs="Times New Roman"/>
                <w:color w:val="000000" w:themeColor="text1"/>
                <w:sz w:val="22"/>
                <w:szCs w:val="22"/>
                <w:shd w:val="clear" w:color="auto" w:fill="FFFFFF"/>
              </w:rPr>
              <w:t>, or preliminary experimental observations. In addition, the selection of 5 cm as the optimum length should be supported quantitatively using parameters such as regression coefficients, variation/error analysis, or other objective performance criteria.</w:t>
            </w:r>
          </w:p>
        </w:tc>
        <w:tc>
          <w:tcPr>
            <w:tcW w:w="4765" w:type="dxa"/>
          </w:tcPr>
          <w:p w14:paraId="1D739B9A" w14:textId="77777777" w:rsidR="00494C3E" w:rsidRDefault="00494C3E" w:rsidP="00494C3E">
            <w:pPr>
              <w:rPr>
                <w:rFonts w:ascii="Times New Roman" w:hAnsi="Times New Roman" w:cs="Times New Roman"/>
                <w:color w:val="000000" w:themeColor="text1"/>
                <w:sz w:val="22"/>
                <w:szCs w:val="22"/>
              </w:rPr>
            </w:pPr>
            <w:r w:rsidRPr="00494C3E">
              <w:rPr>
                <w:rFonts w:ascii="Times New Roman" w:hAnsi="Times New Roman" w:cs="Times New Roman"/>
                <w:color w:val="000000" w:themeColor="text1"/>
                <w:sz w:val="22"/>
                <w:szCs w:val="22"/>
              </w:rPr>
              <w:t>Thank you for this valuable comment. We agree that the selection range and the basis for identifying 5 cm as the optimum MMF length require further clarification and quantitative justification.</w:t>
            </w:r>
          </w:p>
          <w:p w14:paraId="55822C0A" w14:textId="77777777" w:rsidR="00CB598A" w:rsidRDefault="00CB598A" w:rsidP="00494C3E">
            <w:pPr>
              <w:rPr>
                <w:rFonts w:ascii="Times New Roman" w:hAnsi="Times New Roman" w:cs="Times New Roman"/>
                <w:color w:val="000000" w:themeColor="text1"/>
                <w:sz w:val="22"/>
                <w:szCs w:val="22"/>
              </w:rPr>
            </w:pPr>
          </w:p>
          <w:p w14:paraId="258BDCDE" w14:textId="5EBAC88E" w:rsidR="00CB598A" w:rsidRDefault="00CB598A" w:rsidP="00494C3E">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We have added new explanation to justify the approach (refer page 1</w:t>
            </w:r>
            <w:r w:rsidR="00B26EB6">
              <w:rPr>
                <w:rFonts w:ascii="Times New Roman" w:hAnsi="Times New Roman" w:cs="Times New Roman"/>
                <w:color w:val="000000" w:themeColor="text1"/>
                <w:sz w:val="22"/>
                <w:szCs w:val="22"/>
              </w:rPr>
              <w:t>5</w:t>
            </w:r>
            <w:r>
              <w:rPr>
                <w:rFonts w:ascii="Times New Roman" w:hAnsi="Times New Roman" w:cs="Times New Roman"/>
                <w:color w:val="000000" w:themeColor="text1"/>
                <w:sz w:val="22"/>
                <w:szCs w:val="22"/>
              </w:rPr>
              <w:t>, paragraph 1 and 2):</w:t>
            </w:r>
          </w:p>
          <w:p w14:paraId="3F15448C" w14:textId="77777777" w:rsidR="00CB598A" w:rsidRDefault="00CB598A" w:rsidP="00494C3E">
            <w:pPr>
              <w:rPr>
                <w:rFonts w:ascii="Times New Roman" w:hAnsi="Times New Roman" w:cs="Times New Roman"/>
                <w:color w:val="000000" w:themeColor="text1"/>
                <w:sz w:val="22"/>
                <w:szCs w:val="22"/>
              </w:rPr>
            </w:pPr>
          </w:p>
          <w:p w14:paraId="03C17784" w14:textId="4887DB15" w:rsidR="00CB598A" w:rsidRPr="00CB598A" w:rsidRDefault="00CB598A" w:rsidP="00CB598A">
            <w:pPr>
              <w:rPr>
                <w:rFonts w:ascii="Times New Roman" w:hAnsi="Times New Roman" w:cs="Times New Roman"/>
                <w:i/>
                <w:iCs/>
                <w:color w:val="000000" w:themeColor="text1"/>
                <w:sz w:val="22"/>
                <w:szCs w:val="22"/>
              </w:rPr>
            </w:pPr>
            <w:r w:rsidRPr="00CB598A">
              <w:rPr>
                <w:rFonts w:ascii="Times New Roman" w:hAnsi="Times New Roman" w:cs="Times New Roman"/>
                <w:i/>
                <w:iCs/>
                <w:color w:val="000000" w:themeColor="text1"/>
                <w:sz w:val="22"/>
                <w:szCs w:val="22"/>
              </w:rPr>
              <w:t xml:space="preserve">“The MMF length was systematically varied from 3.0 to 5.0 cm with a 0.5 cm increment to investigate the influence of the multimode interaction length on the optical response of the proposed hybrid fiber structure. The investigated configurations consisted of MMF lengths of 3.0, 3.5, 4.0, 4.5, and 5.0 cm. This range was selected to provide a sufficient variation in optical propagation length while maintaining a compact and experimentally practical sensor configuration. Increasing the MMF length increases the available interaction and propagation distance; however, a longer MMF does not necessarily result in a proportional improvement in sensing performance because excessive propagation length may also introduce additional optical loss and more complex modal interference behavior. </w:t>
            </w:r>
          </w:p>
          <w:p w14:paraId="3012AA24" w14:textId="77777777" w:rsidR="00CB598A" w:rsidRPr="00CB598A" w:rsidRDefault="00CB598A" w:rsidP="00CB598A">
            <w:pPr>
              <w:rPr>
                <w:rFonts w:ascii="Times New Roman" w:hAnsi="Times New Roman" w:cs="Times New Roman"/>
                <w:i/>
                <w:iCs/>
                <w:color w:val="000000" w:themeColor="text1"/>
                <w:sz w:val="22"/>
                <w:szCs w:val="22"/>
              </w:rPr>
            </w:pPr>
          </w:p>
          <w:p w14:paraId="42C942A4" w14:textId="295F9167" w:rsidR="00CB598A" w:rsidRPr="00CB598A" w:rsidRDefault="00CB598A" w:rsidP="00CB598A">
            <w:pPr>
              <w:rPr>
                <w:rFonts w:ascii="Times New Roman" w:hAnsi="Times New Roman" w:cs="Times New Roman"/>
                <w:i/>
                <w:iCs/>
                <w:color w:val="000000" w:themeColor="text1"/>
                <w:sz w:val="22"/>
                <w:szCs w:val="22"/>
              </w:rPr>
            </w:pPr>
            <w:r w:rsidRPr="00CB598A">
              <w:rPr>
                <w:rFonts w:ascii="Times New Roman" w:hAnsi="Times New Roman" w:cs="Times New Roman"/>
                <w:i/>
                <w:iCs/>
                <w:color w:val="000000" w:themeColor="text1"/>
                <w:sz w:val="22"/>
                <w:szCs w:val="22"/>
              </w:rPr>
              <w:lastRenderedPageBreak/>
              <w:t>The investigation was therefore limited to a maximum MMF length of 5.0 cm as a practical optimization range for the present compact sensing configuration. The purpose was to identify the most suitable MMF length within the investigated range rather than to establish the global optimum over all possible MMF lengths. Based on the experimental results, the 5.0 cm MMF configuration exhibited the most stable and reliable response among the investigated lengths.”</w:t>
            </w:r>
          </w:p>
          <w:p w14:paraId="26281639" w14:textId="2D3D22FA" w:rsidR="005D0CF3" w:rsidRPr="00EE23F7" w:rsidRDefault="005D0CF3" w:rsidP="005D0CF3">
            <w:pPr>
              <w:rPr>
                <w:rFonts w:ascii="Times New Roman" w:hAnsi="Times New Roman" w:cs="Times New Roman"/>
                <w:color w:val="000000" w:themeColor="text1"/>
                <w:sz w:val="22"/>
                <w:szCs w:val="22"/>
              </w:rPr>
            </w:pPr>
          </w:p>
        </w:tc>
      </w:tr>
      <w:tr w:rsidR="005D0CF3" w:rsidRPr="00EE23F7" w14:paraId="2BB39366" w14:textId="77777777" w:rsidTr="0005642C">
        <w:tc>
          <w:tcPr>
            <w:tcW w:w="518" w:type="dxa"/>
          </w:tcPr>
          <w:p w14:paraId="11F89A44" w14:textId="12D5B009" w:rsidR="005D0CF3" w:rsidRPr="00EE23F7" w:rsidRDefault="005D0CF3" w:rsidP="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rPr>
              <w:lastRenderedPageBreak/>
              <w:t>5</w:t>
            </w:r>
          </w:p>
        </w:tc>
        <w:tc>
          <w:tcPr>
            <w:tcW w:w="4067" w:type="dxa"/>
          </w:tcPr>
          <w:p w14:paraId="46A0B40E" w14:textId="77777777" w:rsidR="005D0CF3" w:rsidRDefault="005D0CF3" w:rsidP="005D0CF3">
            <w:pPr>
              <w:jc w:val="both"/>
              <w:rPr>
                <w:rFonts w:ascii="Times New Roman" w:hAnsi="Times New Roman" w:cs="Times New Roman"/>
                <w:color w:val="000000" w:themeColor="text1"/>
                <w:sz w:val="22"/>
                <w:szCs w:val="22"/>
                <w:shd w:val="clear" w:color="auto" w:fill="FFFFFF"/>
              </w:rPr>
            </w:pPr>
            <w:r w:rsidRPr="00EE23F7">
              <w:rPr>
                <w:rFonts w:ascii="Times New Roman" w:hAnsi="Times New Roman" w:cs="Times New Roman"/>
                <w:color w:val="000000" w:themeColor="text1"/>
                <w:sz w:val="22"/>
                <w:szCs w:val="22"/>
                <w:shd w:val="clear" w:color="auto" w:fill="FFFFFF"/>
              </w:rPr>
              <w:t xml:space="preserve">Several inconsistencies should be corrected. Examples include 1310 nm versus 1330 nm in figure captions, and 1550 nm versus 1510 nm in the discussion. Figure and table numbering should also be checked carefully. For example, the EDX discussion and table labels regarding single-, bi- and </w:t>
            </w:r>
            <w:proofErr w:type="spellStart"/>
            <w:r w:rsidRPr="00EE23F7">
              <w:rPr>
                <w:rFonts w:ascii="Times New Roman" w:hAnsi="Times New Roman" w:cs="Times New Roman"/>
                <w:color w:val="000000" w:themeColor="text1"/>
                <w:sz w:val="22"/>
                <w:szCs w:val="22"/>
                <w:shd w:val="clear" w:color="auto" w:fill="FFFFFF"/>
              </w:rPr>
              <w:t>trilayer</w:t>
            </w:r>
            <w:proofErr w:type="spellEnd"/>
            <w:r w:rsidRPr="00EE23F7">
              <w:rPr>
                <w:rFonts w:ascii="Times New Roman" w:hAnsi="Times New Roman" w:cs="Times New Roman"/>
                <w:color w:val="000000" w:themeColor="text1"/>
                <w:sz w:val="22"/>
                <w:szCs w:val="22"/>
                <w:shd w:val="clear" w:color="auto" w:fill="FFFFFF"/>
              </w:rPr>
              <w:t xml:space="preserve"> GO coatings appear inconsistent. The terminology “moisture” and “humidity” should also be used consistently.</w:t>
            </w:r>
          </w:p>
          <w:p w14:paraId="3A9FBE34" w14:textId="77777777" w:rsidR="00286819" w:rsidRDefault="00286819" w:rsidP="005D0CF3">
            <w:pPr>
              <w:jc w:val="both"/>
              <w:rPr>
                <w:rFonts w:ascii="Times New Roman" w:hAnsi="Times New Roman" w:cs="Times New Roman"/>
                <w:color w:val="000000" w:themeColor="text1"/>
                <w:sz w:val="22"/>
                <w:szCs w:val="22"/>
                <w:shd w:val="clear" w:color="auto" w:fill="FFFFFF"/>
              </w:rPr>
            </w:pPr>
          </w:p>
          <w:p w14:paraId="0942D489" w14:textId="2EB5F78A" w:rsidR="00286819" w:rsidRPr="00EE23F7" w:rsidRDefault="00286819" w:rsidP="005D0CF3">
            <w:pPr>
              <w:jc w:val="both"/>
              <w:rPr>
                <w:rFonts w:ascii="Times New Roman" w:hAnsi="Times New Roman" w:cs="Times New Roman"/>
                <w:color w:val="000000" w:themeColor="text1"/>
                <w:sz w:val="22"/>
                <w:szCs w:val="22"/>
              </w:rPr>
            </w:pPr>
            <w:r w:rsidRPr="00286819">
              <w:rPr>
                <w:rFonts w:ascii="Times New Roman" w:hAnsi="Times New Roman" w:cs="Times New Roman"/>
                <w:color w:val="EE0000"/>
                <w:sz w:val="22"/>
                <w:szCs w:val="22"/>
              </w:rPr>
              <w:t>Figure Caption Typos (Reviewer 1, Comment 5): Please correct the captions for Figure 6 and Figure 14, which currently state an "operating wavelength of λ=1330 nm". These should be corrected to 1310 nm to match your graphs and text.</w:t>
            </w:r>
          </w:p>
        </w:tc>
        <w:tc>
          <w:tcPr>
            <w:tcW w:w="4765" w:type="dxa"/>
          </w:tcPr>
          <w:p w14:paraId="2FD88FF5" w14:textId="77777777" w:rsidR="00995927" w:rsidRDefault="00135403" w:rsidP="005D0CF3">
            <w:pPr>
              <w:rPr>
                <w:rFonts w:ascii="Times New Roman" w:hAnsi="Times New Roman" w:cs="Times New Roman"/>
                <w:color w:val="000000" w:themeColor="text1"/>
                <w:sz w:val="22"/>
                <w:szCs w:val="22"/>
              </w:rPr>
            </w:pPr>
            <w:r w:rsidRPr="00494C3E">
              <w:rPr>
                <w:rFonts w:ascii="Times New Roman" w:hAnsi="Times New Roman" w:cs="Times New Roman"/>
                <w:color w:val="000000" w:themeColor="text1"/>
                <w:sz w:val="22"/>
                <w:szCs w:val="22"/>
              </w:rPr>
              <w:t>Thank you for this valuable comment.</w:t>
            </w:r>
          </w:p>
          <w:p w14:paraId="63E0373A" w14:textId="1154DE93" w:rsidR="00135403" w:rsidRPr="00EE23F7" w:rsidRDefault="00135403" w:rsidP="005D0CF3">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The corrections have been done accordingly.</w:t>
            </w:r>
          </w:p>
        </w:tc>
      </w:tr>
      <w:tr w:rsidR="005D0CF3" w:rsidRPr="00EE23F7" w14:paraId="3B7CCF57" w14:textId="77777777" w:rsidTr="0005642C">
        <w:tc>
          <w:tcPr>
            <w:tcW w:w="518" w:type="dxa"/>
          </w:tcPr>
          <w:p w14:paraId="232A760A" w14:textId="2ACEFFD2" w:rsidR="005D0CF3" w:rsidRPr="00EE23F7" w:rsidRDefault="005D0CF3" w:rsidP="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rPr>
              <w:t>6</w:t>
            </w:r>
          </w:p>
        </w:tc>
        <w:tc>
          <w:tcPr>
            <w:tcW w:w="4067" w:type="dxa"/>
          </w:tcPr>
          <w:p w14:paraId="2EFF2A23" w14:textId="2E46FCC4" w:rsidR="005D0CF3" w:rsidRPr="00EE23F7" w:rsidRDefault="005D0CF3" w:rsidP="005D0CF3">
            <w:pPr>
              <w:jc w:val="both"/>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shd w:val="clear" w:color="auto" w:fill="FFFFFF"/>
              </w:rPr>
              <w:t>The manuscript requires substantial proofreading and English-language editing. Several typographical, grammatical and wording errors are present throughout the manuscript. For example, in the Abstract, “</w:t>
            </w:r>
            <w:proofErr w:type="spellStart"/>
            <w:r w:rsidRPr="00EE23F7">
              <w:rPr>
                <w:rFonts w:ascii="Times New Roman" w:hAnsi="Times New Roman" w:cs="Times New Roman"/>
                <w:color w:val="000000" w:themeColor="text1"/>
                <w:sz w:val="22"/>
                <w:szCs w:val="22"/>
                <w:shd w:val="clear" w:color="auto" w:fill="FFFFFF"/>
              </w:rPr>
              <w:t>characetrized</w:t>
            </w:r>
            <w:proofErr w:type="spellEnd"/>
            <w:r w:rsidRPr="00EE23F7">
              <w:rPr>
                <w:rFonts w:ascii="Times New Roman" w:hAnsi="Times New Roman" w:cs="Times New Roman"/>
                <w:color w:val="000000" w:themeColor="text1"/>
                <w:sz w:val="22"/>
                <w:szCs w:val="22"/>
                <w:shd w:val="clear" w:color="auto" w:fill="FFFFFF"/>
              </w:rPr>
              <w:t>” should be corrected to “characterized”. Similar errors should be carefully checked and corrected throughout the manuscript. In addition, sentence structure, subject–verb agreement, tense usage and technical terminology should be standardized to improve the overall clarity and professionalism of the paper. Figure captions and terminology such as “hybrid structure,” “bilayer/</w:t>
            </w:r>
            <w:proofErr w:type="spellStart"/>
            <w:r w:rsidRPr="00EE23F7">
              <w:rPr>
                <w:rFonts w:ascii="Times New Roman" w:hAnsi="Times New Roman" w:cs="Times New Roman"/>
                <w:color w:val="000000" w:themeColor="text1"/>
                <w:sz w:val="22"/>
                <w:szCs w:val="22"/>
                <w:shd w:val="clear" w:color="auto" w:fill="FFFFFF"/>
              </w:rPr>
              <w:t>trilayer</w:t>
            </w:r>
            <w:proofErr w:type="spellEnd"/>
            <w:r w:rsidRPr="00EE23F7">
              <w:rPr>
                <w:rFonts w:ascii="Times New Roman" w:hAnsi="Times New Roman" w:cs="Times New Roman"/>
                <w:color w:val="000000" w:themeColor="text1"/>
                <w:sz w:val="22"/>
                <w:szCs w:val="22"/>
                <w:shd w:val="clear" w:color="auto" w:fill="FFFFFF"/>
              </w:rPr>
              <w:t xml:space="preserve"> GO,” and “rice samples with different moisture content” should be standardized throughout.</w:t>
            </w:r>
          </w:p>
        </w:tc>
        <w:tc>
          <w:tcPr>
            <w:tcW w:w="4765" w:type="dxa"/>
          </w:tcPr>
          <w:p w14:paraId="1D9073BF" w14:textId="77777777" w:rsidR="00135403" w:rsidRDefault="00135403" w:rsidP="00135403">
            <w:pPr>
              <w:rPr>
                <w:rFonts w:ascii="Times New Roman" w:hAnsi="Times New Roman" w:cs="Times New Roman"/>
                <w:color w:val="000000" w:themeColor="text1"/>
                <w:sz w:val="22"/>
                <w:szCs w:val="22"/>
              </w:rPr>
            </w:pPr>
            <w:r w:rsidRPr="00494C3E">
              <w:rPr>
                <w:rFonts w:ascii="Times New Roman" w:hAnsi="Times New Roman" w:cs="Times New Roman"/>
                <w:color w:val="000000" w:themeColor="text1"/>
                <w:sz w:val="22"/>
                <w:szCs w:val="22"/>
              </w:rPr>
              <w:t>Thank you for this valuable comment.</w:t>
            </w:r>
          </w:p>
          <w:p w14:paraId="38AFEEDB" w14:textId="77777777" w:rsidR="005D0CF3" w:rsidRDefault="00135403" w:rsidP="00135403">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The corrections have been done accordingly.</w:t>
            </w:r>
          </w:p>
          <w:p w14:paraId="0E0045A7" w14:textId="49B52135" w:rsidR="00B26EB6" w:rsidRPr="00EE23F7" w:rsidRDefault="00B26EB6" w:rsidP="00135403">
            <w:pPr>
              <w:rPr>
                <w:rFonts w:ascii="Times New Roman" w:hAnsi="Times New Roman" w:cs="Times New Roman"/>
                <w:color w:val="000000" w:themeColor="text1"/>
                <w:sz w:val="22"/>
                <w:szCs w:val="22"/>
              </w:rPr>
            </w:pPr>
          </w:p>
        </w:tc>
      </w:tr>
      <w:tr w:rsidR="0022779E" w:rsidRPr="00EE23F7" w14:paraId="6B56624B" w14:textId="77777777" w:rsidTr="0005642C">
        <w:tc>
          <w:tcPr>
            <w:tcW w:w="518" w:type="dxa"/>
          </w:tcPr>
          <w:p w14:paraId="69E988CC" w14:textId="6C05CC82" w:rsidR="0022779E" w:rsidRPr="00EE23F7" w:rsidRDefault="0022779E" w:rsidP="005D0CF3">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7</w:t>
            </w:r>
          </w:p>
        </w:tc>
        <w:tc>
          <w:tcPr>
            <w:tcW w:w="4067" w:type="dxa"/>
          </w:tcPr>
          <w:p w14:paraId="3F31DBBE" w14:textId="25FEC543" w:rsidR="0022779E" w:rsidRPr="00EE23F7" w:rsidRDefault="0022779E" w:rsidP="005D0CF3">
            <w:pPr>
              <w:jc w:val="both"/>
              <w:rPr>
                <w:rFonts w:ascii="Times New Roman" w:hAnsi="Times New Roman" w:cs="Times New Roman"/>
                <w:color w:val="000000" w:themeColor="text1"/>
                <w:sz w:val="22"/>
                <w:szCs w:val="22"/>
                <w:shd w:val="clear" w:color="auto" w:fill="FFFFFF"/>
              </w:rPr>
            </w:pPr>
            <w:r w:rsidRPr="0022779E">
              <w:rPr>
                <w:rFonts w:ascii="Times New Roman" w:hAnsi="Times New Roman" w:cs="Times New Roman"/>
                <w:color w:val="000000" w:themeColor="text1"/>
                <w:sz w:val="22"/>
                <w:szCs w:val="22"/>
                <w:shd w:val="clear" w:color="auto" w:fill="FFFFFF"/>
              </w:rPr>
              <w:t xml:space="preserve">The discussion should be strengthened by comparing the proposed sensor quantitatively with previously reported rice/grain moisture sensors. Such a comparison would help establish the novelty and practical advantages of the </w:t>
            </w:r>
            <w:r w:rsidRPr="0022779E">
              <w:rPr>
                <w:rFonts w:ascii="Times New Roman" w:hAnsi="Times New Roman" w:cs="Times New Roman"/>
                <w:color w:val="000000" w:themeColor="text1"/>
                <w:sz w:val="22"/>
                <w:szCs w:val="22"/>
                <w:shd w:val="clear" w:color="auto" w:fill="FFFFFF"/>
              </w:rPr>
              <w:lastRenderedPageBreak/>
              <w:t>proposed configuration. Overall, the work has potential and contains a useful experimental dataset, but stronger quantitative validation of moisture content and sensor performance is necessary before the conclusions regarding sensitivity and optimal sensing conditions can be fully supported.</w:t>
            </w:r>
          </w:p>
        </w:tc>
        <w:tc>
          <w:tcPr>
            <w:tcW w:w="4765" w:type="dxa"/>
          </w:tcPr>
          <w:p w14:paraId="0B7496AE" w14:textId="7BBE99E7" w:rsidR="00086EB7" w:rsidRDefault="00086EB7" w:rsidP="00135403">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lastRenderedPageBreak/>
              <w:t>Thank you for the valuable comment. The comparison has been made accordingly. Refer page 17, paragraph 2:</w:t>
            </w:r>
          </w:p>
          <w:p w14:paraId="364795D5" w14:textId="77777777" w:rsidR="00086EB7" w:rsidRDefault="00086EB7" w:rsidP="00135403">
            <w:pPr>
              <w:rPr>
                <w:rFonts w:ascii="Times New Roman" w:hAnsi="Times New Roman" w:cs="Times New Roman"/>
                <w:i/>
                <w:iCs/>
                <w:color w:val="000000" w:themeColor="text1"/>
                <w:sz w:val="22"/>
                <w:szCs w:val="22"/>
              </w:rPr>
            </w:pPr>
          </w:p>
          <w:p w14:paraId="76C7D57F" w14:textId="7D2B471B" w:rsidR="0022779E" w:rsidRPr="00494C3E" w:rsidRDefault="00086EB7" w:rsidP="00135403">
            <w:pPr>
              <w:rPr>
                <w:rFonts w:ascii="Times New Roman" w:hAnsi="Times New Roman" w:cs="Times New Roman"/>
                <w:color w:val="000000" w:themeColor="text1"/>
                <w:sz w:val="22"/>
                <w:szCs w:val="22"/>
              </w:rPr>
            </w:pPr>
            <w:r w:rsidRPr="00086EB7">
              <w:rPr>
                <w:rFonts w:ascii="Times New Roman" w:hAnsi="Times New Roman" w:cs="Times New Roman"/>
                <w:i/>
                <w:iCs/>
                <w:color w:val="000000" w:themeColor="text1"/>
                <w:sz w:val="22"/>
                <w:szCs w:val="22"/>
              </w:rPr>
              <w:t>“</w:t>
            </w:r>
            <w:r w:rsidRPr="00086EB7">
              <w:rPr>
                <w:rFonts w:ascii="Times New Roman" w:hAnsi="Times New Roman" w:cs="Times New Roman"/>
                <w:i/>
                <w:iCs/>
                <w:color w:val="000000" w:themeColor="text1"/>
                <w:sz w:val="22"/>
                <w:szCs w:val="22"/>
              </w:rPr>
              <w:t xml:space="preserve">The sensing performance of the proposed GO-coated FBG sensor was further </w:t>
            </w:r>
            <w:proofErr w:type="spellStart"/>
            <w:r w:rsidRPr="00086EB7">
              <w:rPr>
                <w:rFonts w:ascii="Times New Roman" w:hAnsi="Times New Roman" w:cs="Times New Roman"/>
                <w:i/>
                <w:iCs/>
                <w:color w:val="000000" w:themeColor="text1"/>
                <w:sz w:val="22"/>
                <w:szCs w:val="22"/>
              </w:rPr>
              <w:t>evalu-ated</w:t>
            </w:r>
            <w:proofErr w:type="spellEnd"/>
            <w:r w:rsidRPr="00086EB7">
              <w:rPr>
                <w:rFonts w:ascii="Times New Roman" w:hAnsi="Times New Roman" w:cs="Times New Roman"/>
                <w:i/>
                <w:iCs/>
                <w:color w:val="000000" w:themeColor="text1"/>
                <w:sz w:val="22"/>
                <w:szCs w:val="22"/>
              </w:rPr>
              <w:t xml:space="preserve"> in </w:t>
            </w:r>
            <w:r w:rsidRPr="00086EB7">
              <w:rPr>
                <w:rFonts w:ascii="Times New Roman" w:hAnsi="Times New Roman" w:cs="Times New Roman"/>
                <w:i/>
                <w:iCs/>
                <w:color w:val="000000" w:themeColor="text1"/>
                <w:sz w:val="22"/>
                <w:szCs w:val="22"/>
              </w:rPr>
              <w:lastRenderedPageBreak/>
              <w:t xml:space="preserve">comparison with previously reported optical approaches for rice moisture de-termination. Ou et al. (2022) developed a handheld near-infrared (NIR) spectral sensor for quantitative rice moisture measurement over a moisture range of 3.9–31.6% on a wet basis. Their system employed multiple spectral bands and partial least-squares (PLS) regression, with the reference moisture content determined using the oven-drying method in accordance with ISO 712:2009. In comparison, the present study employs a simpler intensity-based interrogation scheme using a GO-coated FBG </w:t>
            </w:r>
            <w:proofErr w:type="spellStart"/>
            <w:r w:rsidRPr="00086EB7">
              <w:rPr>
                <w:rFonts w:ascii="Times New Roman" w:hAnsi="Times New Roman" w:cs="Times New Roman"/>
                <w:i/>
                <w:iCs/>
                <w:color w:val="000000" w:themeColor="text1"/>
                <w:sz w:val="22"/>
                <w:szCs w:val="22"/>
              </w:rPr>
              <w:t>inte</w:t>
            </w:r>
            <w:proofErr w:type="spellEnd"/>
            <w:r w:rsidRPr="00086EB7">
              <w:rPr>
                <w:rFonts w:ascii="Times New Roman" w:hAnsi="Times New Roman" w:cs="Times New Roman"/>
                <w:i/>
                <w:iCs/>
                <w:color w:val="000000" w:themeColor="text1"/>
                <w:sz w:val="22"/>
                <w:szCs w:val="22"/>
              </w:rPr>
              <w:t>-grated with SMF–MMF–SMF configuration, where the sensing response is deter-mined from the transmitted optical power. Within the investigated configurations, the triple-layer GO coating operated at 1550 nm exhibited the optimum sensing response, producing an output power 9.11% higher than that obtained at 1310 nm and a re-</w:t>
            </w:r>
            <w:proofErr w:type="spellStart"/>
            <w:r w:rsidRPr="00086EB7">
              <w:rPr>
                <w:rFonts w:ascii="Times New Roman" w:hAnsi="Times New Roman" w:cs="Times New Roman"/>
                <w:i/>
                <w:iCs/>
                <w:color w:val="000000" w:themeColor="text1"/>
                <w:sz w:val="22"/>
                <w:szCs w:val="22"/>
              </w:rPr>
              <w:t>sponse</w:t>
            </w:r>
            <w:proofErr w:type="spellEnd"/>
            <w:r w:rsidRPr="00086EB7">
              <w:rPr>
                <w:rFonts w:ascii="Times New Roman" w:hAnsi="Times New Roman" w:cs="Times New Roman"/>
                <w:i/>
                <w:iCs/>
                <w:color w:val="000000" w:themeColor="text1"/>
                <w:sz w:val="22"/>
                <w:szCs w:val="22"/>
              </w:rPr>
              <w:t xml:space="preserve"> sensitivity of 0.5259 </w:t>
            </w:r>
            <w:proofErr w:type="spellStart"/>
            <w:r w:rsidRPr="00086EB7">
              <w:rPr>
                <w:rFonts w:ascii="Times New Roman" w:hAnsi="Times New Roman" w:cs="Times New Roman"/>
                <w:i/>
                <w:iCs/>
                <w:color w:val="000000" w:themeColor="text1"/>
                <w:sz w:val="22"/>
                <w:szCs w:val="22"/>
              </w:rPr>
              <w:t>a.u</w:t>
            </w:r>
            <w:proofErr w:type="spellEnd"/>
            <w:r w:rsidRPr="00086EB7">
              <w:rPr>
                <w:rFonts w:ascii="Times New Roman" w:hAnsi="Times New Roman" w:cs="Times New Roman"/>
                <w:i/>
                <w:iCs/>
                <w:color w:val="000000" w:themeColor="text1"/>
                <w:sz w:val="22"/>
                <w:szCs w:val="22"/>
              </w:rPr>
              <w:t>./</w:t>
            </w:r>
            <w:proofErr w:type="spellStart"/>
            <w:r w:rsidRPr="00086EB7">
              <w:rPr>
                <w:rFonts w:ascii="Times New Roman" w:hAnsi="Times New Roman" w:cs="Times New Roman"/>
                <w:i/>
                <w:iCs/>
                <w:color w:val="000000" w:themeColor="text1"/>
                <w:sz w:val="22"/>
                <w:szCs w:val="22"/>
              </w:rPr>
              <w:t>wt</w:t>
            </w:r>
            <w:proofErr w:type="spellEnd"/>
            <w:r w:rsidRPr="00086EB7">
              <w:rPr>
                <w:rFonts w:ascii="Times New Roman" w:hAnsi="Times New Roman" w:cs="Times New Roman"/>
                <w:i/>
                <w:iCs/>
                <w:color w:val="000000" w:themeColor="text1"/>
                <w:sz w:val="22"/>
                <w:szCs w:val="22"/>
              </w:rPr>
              <w:t xml:space="preserve">%. The higher response observed at 1550 nm indicates that the interaction between the GO-coated sensing region and the rice </w:t>
            </w:r>
            <w:proofErr w:type="spellStart"/>
            <w:r w:rsidRPr="00086EB7">
              <w:rPr>
                <w:rFonts w:ascii="Times New Roman" w:hAnsi="Times New Roman" w:cs="Times New Roman"/>
                <w:i/>
                <w:iCs/>
                <w:color w:val="000000" w:themeColor="text1"/>
                <w:sz w:val="22"/>
                <w:szCs w:val="22"/>
              </w:rPr>
              <w:t>sam-ples</w:t>
            </w:r>
            <w:proofErr w:type="spellEnd"/>
            <w:r w:rsidRPr="00086EB7">
              <w:rPr>
                <w:rFonts w:ascii="Times New Roman" w:hAnsi="Times New Roman" w:cs="Times New Roman"/>
                <w:i/>
                <w:iCs/>
                <w:color w:val="000000" w:themeColor="text1"/>
                <w:sz w:val="22"/>
                <w:szCs w:val="22"/>
              </w:rPr>
              <w:t xml:space="preserve"> was more pronounced under this operating condition. Unlike the NIR approach reported by Ou et al., which requires spectral acquisition across multiple wavelength bands followed by chemometric modelling, the proposed sensor determines the moisture-related response from the change in optical power, potentially providing a simpler optical interrogation approach.</w:t>
            </w:r>
            <w:r w:rsidRPr="00086EB7">
              <w:rPr>
                <w:rFonts w:ascii="Times New Roman" w:hAnsi="Times New Roman" w:cs="Times New Roman"/>
                <w:i/>
                <w:iCs/>
                <w:color w:val="000000" w:themeColor="text1"/>
                <w:sz w:val="22"/>
                <w:szCs w:val="22"/>
              </w:rPr>
              <w:t>”</w:t>
            </w:r>
          </w:p>
        </w:tc>
      </w:tr>
    </w:tbl>
    <w:p w14:paraId="14626CE2" w14:textId="77777777" w:rsidR="00BB67BB" w:rsidRPr="00EE23F7" w:rsidRDefault="00BB67BB">
      <w:pPr>
        <w:rPr>
          <w:color w:val="000000" w:themeColor="text1"/>
        </w:rPr>
      </w:pPr>
    </w:p>
    <w:p w14:paraId="5BCA6A0D" w14:textId="1F2DB999" w:rsidR="005D0CF3" w:rsidRPr="00EE23F7" w:rsidRDefault="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rPr>
        <w:t>Reviewer 2</w:t>
      </w:r>
    </w:p>
    <w:tbl>
      <w:tblPr>
        <w:tblStyle w:val="TableGrid"/>
        <w:tblW w:w="0" w:type="auto"/>
        <w:tblLook w:val="04A0" w:firstRow="1" w:lastRow="0" w:firstColumn="1" w:lastColumn="0" w:noHBand="0" w:noVBand="1"/>
      </w:tblPr>
      <w:tblGrid>
        <w:gridCol w:w="625"/>
        <w:gridCol w:w="3870"/>
        <w:gridCol w:w="4855"/>
      </w:tblGrid>
      <w:tr w:rsidR="005D0CF3" w:rsidRPr="00EE23F7" w14:paraId="298830C5" w14:textId="77777777" w:rsidTr="0005642C">
        <w:tc>
          <w:tcPr>
            <w:tcW w:w="625" w:type="dxa"/>
          </w:tcPr>
          <w:p w14:paraId="422BD26C" w14:textId="39B9F75B" w:rsidR="005D0CF3" w:rsidRPr="00EE23F7" w:rsidRDefault="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rPr>
              <w:t>1</w:t>
            </w:r>
          </w:p>
        </w:tc>
        <w:tc>
          <w:tcPr>
            <w:tcW w:w="3870" w:type="dxa"/>
          </w:tcPr>
          <w:p w14:paraId="26343F38" w14:textId="4235EF9F" w:rsidR="005D0CF3" w:rsidRPr="00EE23F7" w:rsidRDefault="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shd w:val="clear" w:color="auto" w:fill="FFFFFF"/>
              </w:rPr>
              <w:t>Abstract: Please include the specific moisture level detection results for each combination of the hybrid FBG optical fiber sensor.</w:t>
            </w:r>
          </w:p>
        </w:tc>
        <w:tc>
          <w:tcPr>
            <w:tcW w:w="4855" w:type="dxa"/>
          </w:tcPr>
          <w:p w14:paraId="7CE10FDD" w14:textId="77777777" w:rsidR="005D0CF3" w:rsidRDefault="007E7E38">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Thank you. We have added this information:</w:t>
            </w:r>
          </w:p>
          <w:p w14:paraId="510891E7" w14:textId="77777777" w:rsidR="00B23DD1" w:rsidRDefault="00B23DD1">
            <w:pPr>
              <w:rPr>
                <w:rFonts w:ascii="Times New Roman" w:hAnsi="Times New Roman" w:cs="Times New Roman"/>
                <w:color w:val="000000" w:themeColor="text1"/>
                <w:sz w:val="22"/>
                <w:szCs w:val="22"/>
              </w:rPr>
            </w:pPr>
          </w:p>
          <w:p w14:paraId="3D6A13D9" w14:textId="1BBCF3DE" w:rsidR="007E7E38" w:rsidRPr="007E7E38" w:rsidRDefault="007E7E38">
            <w:pPr>
              <w:rPr>
                <w:rFonts w:ascii="Times New Roman" w:hAnsi="Times New Roman" w:cs="Times New Roman"/>
                <w:i/>
                <w:iCs/>
                <w:color w:val="000000" w:themeColor="text1"/>
                <w:sz w:val="22"/>
                <w:szCs w:val="22"/>
              </w:rPr>
            </w:pPr>
            <w:r w:rsidRPr="007E7E38">
              <w:rPr>
                <w:rFonts w:ascii="Times New Roman" w:hAnsi="Times New Roman" w:cs="Times New Roman"/>
                <w:i/>
                <w:iCs/>
                <w:color w:val="000000" w:themeColor="text1"/>
                <w:sz w:val="22"/>
                <w:szCs w:val="22"/>
                <w:lang w:val="en-GB"/>
              </w:rPr>
              <w:t xml:space="preserve">“The results demonstrate that the sensor incorporating a 5 cm MMF section produced the highest output power of -65 dBm. Furthermore, the combination of a bilayer GO </w:t>
            </w:r>
            <w:proofErr w:type="gramStart"/>
            <w:r w:rsidRPr="007E7E38">
              <w:rPr>
                <w:rFonts w:ascii="Times New Roman" w:hAnsi="Times New Roman" w:cs="Times New Roman"/>
                <w:i/>
                <w:iCs/>
                <w:color w:val="000000" w:themeColor="text1"/>
                <w:sz w:val="22"/>
                <w:szCs w:val="22"/>
                <w:lang w:val="en-GB"/>
              </w:rPr>
              <w:t>coating</w:t>
            </w:r>
            <w:proofErr w:type="gramEnd"/>
            <w:r w:rsidRPr="007E7E38">
              <w:rPr>
                <w:rFonts w:ascii="Times New Roman" w:hAnsi="Times New Roman" w:cs="Times New Roman"/>
                <w:i/>
                <w:iCs/>
                <w:color w:val="000000" w:themeColor="text1"/>
                <w:sz w:val="22"/>
                <w:szCs w:val="22"/>
                <w:lang w:val="en-GB"/>
              </w:rPr>
              <w:t xml:space="preserve"> and a 1550 nm operating wavelength exhibited the optimum sensing performance, yielding a 9.11% higher output power than the 1310 nm wavelength when detecting rice samples with different moisture levels. These findings demonstrate the potential of the proposed GO-coated hybrid structural of SMF–MMF–SMF–FBG sensor as a reliable and cost-effective approach for rapid rice moisture monitoring, contributing to improved food quality assurance and safety.”</w:t>
            </w:r>
          </w:p>
        </w:tc>
      </w:tr>
      <w:tr w:rsidR="005D0CF3" w:rsidRPr="00EE23F7" w14:paraId="4ED2AC2B" w14:textId="77777777" w:rsidTr="0005642C">
        <w:tc>
          <w:tcPr>
            <w:tcW w:w="625" w:type="dxa"/>
          </w:tcPr>
          <w:p w14:paraId="68C3AD3C" w14:textId="2E533BA5" w:rsidR="005D0CF3" w:rsidRPr="00EE23F7" w:rsidRDefault="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rPr>
              <w:lastRenderedPageBreak/>
              <w:t>2</w:t>
            </w:r>
          </w:p>
        </w:tc>
        <w:tc>
          <w:tcPr>
            <w:tcW w:w="3870" w:type="dxa"/>
          </w:tcPr>
          <w:p w14:paraId="35D9D56D" w14:textId="42850D78" w:rsidR="005D0CF3" w:rsidRPr="00EE23F7" w:rsidRDefault="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shd w:val="clear" w:color="auto" w:fill="FFFFFF"/>
              </w:rPr>
              <w:t>FBG is very sensitive to temperature variations, stress, and strain. How were these parameters controlled experimentally?</w:t>
            </w:r>
          </w:p>
        </w:tc>
        <w:tc>
          <w:tcPr>
            <w:tcW w:w="4855" w:type="dxa"/>
          </w:tcPr>
          <w:p w14:paraId="68F4C14B" w14:textId="77777777" w:rsidR="007E7E38" w:rsidRDefault="007E7E38" w:rsidP="007E7E38">
            <w:pPr>
              <w:rPr>
                <w:rFonts w:ascii="Times New Roman" w:hAnsi="Times New Roman" w:cs="Times New Roman"/>
                <w:color w:val="000000" w:themeColor="text1"/>
                <w:sz w:val="22"/>
                <w:szCs w:val="22"/>
              </w:rPr>
            </w:pPr>
            <w:r w:rsidRPr="007E7E38">
              <w:rPr>
                <w:rFonts w:ascii="Times New Roman" w:hAnsi="Times New Roman" w:cs="Times New Roman"/>
                <w:color w:val="000000" w:themeColor="text1"/>
                <w:sz w:val="22"/>
                <w:szCs w:val="22"/>
              </w:rPr>
              <w:t xml:space="preserve">Thank you for raising this important point. We acknowledge that FBGs are sensitive to temperature, strain, and mechanical disturbances, which may affect the measured optical response. In the present experiment, the measurements were conducted under </w:t>
            </w:r>
            <w:r w:rsidRPr="00B23DD1">
              <w:rPr>
                <w:rFonts w:ascii="Times New Roman" w:hAnsi="Times New Roman" w:cs="Times New Roman"/>
                <w:color w:val="000000" w:themeColor="text1"/>
                <w:sz w:val="22"/>
                <w:szCs w:val="22"/>
              </w:rPr>
              <w:t>controlled room-temperature conditions, and the surrounding environment was</w:t>
            </w:r>
            <w:r w:rsidRPr="007E7E38">
              <w:rPr>
                <w:rFonts w:ascii="Times New Roman" w:hAnsi="Times New Roman" w:cs="Times New Roman"/>
                <w:color w:val="000000" w:themeColor="text1"/>
                <w:sz w:val="22"/>
                <w:szCs w:val="22"/>
              </w:rPr>
              <w:t xml:space="preserve"> maintained as constant as possible throughout the measurement process to minimize temperature-induced wavelength or power variations.</w:t>
            </w:r>
          </w:p>
          <w:p w14:paraId="6E547A7C" w14:textId="77777777" w:rsidR="00B23DD1" w:rsidRPr="007E7E38" w:rsidRDefault="00B23DD1" w:rsidP="007E7E38">
            <w:pPr>
              <w:rPr>
                <w:rFonts w:ascii="Times New Roman" w:hAnsi="Times New Roman" w:cs="Times New Roman"/>
                <w:color w:val="000000" w:themeColor="text1"/>
                <w:sz w:val="22"/>
                <w:szCs w:val="22"/>
              </w:rPr>
            </w:pPr>
          </w:p>
          <w:p w14:paraId="10A83AD5" w14:textId="26BD9A55" w:rsidR="007E7E38" w:rsidRPr="00B23DD1" w:rsidRDefault="007E7E38" w:rsidP="007E7E38">
            <w:pPr>
              <w:rPr>
                <w:rFonts w:ascii="Times New Roman" w:hAnsi="Times New Roman" w:cs="Times New Roman"/>
                <w:color w:val="000000" w:themeColor="text1"/>
                <w:sz w:val="22"/>
                <w:szCs w:val="22"/>
              </w:rPr>
            </w:pPr>
            <w:r w:rsidRPr="00B23DD1">
              <w:rPr>
                <w:rFonts w:ascii="Times New Roman" w:hAnsi="Times New Roman" w:cs="Times New Roman"/>
                <w:color w:val="000000" w:themeColor="text1"/>
                <w:sz w:val="22"/>
                <w:szCs w:val="22"/>
              </w:rPr>
              <w:t>To minimize mechanical movement and unintended strain, the fiber was fixed at both ends using adhesive tape during the measurement. This arrangement maintained the sensing region in a fixed position and minimized movement, bending, and fluctuations in the mechanical condition of the fiber throughout the experiment. The same mounting procedure was applied consistently for all rice samples to ensure comparable experimental conditions.</w:t>
            </w:r>
          </w:p>
          <w:p w14:paraId="293D93A0" w14:textId="77777777" w:rsidR="00B23DD1" w:rsidRPr="00B23DD1" w:rsidRDefault="00B23DD1" w:rsidP="007E7E38">
            <w:pPr>
              <w:rPr>
                <w:rFonts w:ascii="Times New Roman" w:hAnsi="Times New Roman" w:cs="Times New Roman"/>
                <w:color w:val="000000" w:themeColor="text1"/>
                <w:sz w:val="22"/>
                <w:szCs w:val="22"/>
              </w:rPr>
            </w:pPr>
          </w:p>
          <w:p w14:paraId="20E5B607" w14:textId="77777777" w:rsidR="007E7E38" w:rsidRPr="00B23DD1" w:rsidRDefault="007E7E38" w:rsidP="007E7E38">
            <w:pPr>
              <w:rPr>
                <w:rFonts w:ascii="Times New Roman" w:hAnsi="Times New Roman" w:cs="Times New Roman"/>
                <w:color w:val="000000" w:themeColor="text1"/>
                <w:sz w:val="22"/>
                <w:szCs w:val="22"/>
              </w:rPr>
            </w:pPr>
            <w:r w:rsidRPr="00B23DD1">
              <w:rPr>
                <w:rFonts w:ascii="Times New Roman" w:hAnsi="Times New Roman" w:cs="Times New Roman"/>
                <w:color w:val="000000" w:themeColor="text1"/>
                <w:sz w:val="22"/>
                <w:szCs w:val="22"/>
              </w:rPr>
              <w:t>We acknowledge that the ambient temperature and mechanical strain were not independently monitored using dedicated temperature or strain sensors. Therefore, the present study does not quantify the individual contributions of temperature and strain to the measured response. These factors have been recognized as experimental limitations, and more rigorous temperature-controlled and strain-monitored measurements will be considered in future work.</w:t>
            </w:r>
          </w:p>
          <w:p w14:paraId="0C9B776A" w14:textId="77777777" w:rsidR="0005642C" w:rsidRDefault="0005642C" w:rsidP="007E7E38">
            <w:pPr>
              <w:rPr>
                <w:rFonts w:ascii="Times New Roman" w:hAnsi="Times New Roman" w:cs="Times New Roman"/>
                <w:color w:val="000000" w:themeColor="text1"/>
                <w:sz w:val="22"/>
                <w:szCs w:val="22"/>
              </w:rPr>
            </w:pPr>
          </w:p>
          <w:p w14:paraId="6E40EE00" w14:textId="64F7C1E8" w:rsidR="0005642C" w:rsidRDefault="0005642C" w:rsidP="007E7E38">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We have added this explanation in the manuscript (page 6, paragraph 1).</w:t>
            </w:r>
          </w:p>
          <w:p w14:paraId="3DDEA360" w14:textId="77777777" w:rsidR="0005642C" w:rsidRDefault="0005642C" w:rsidP="007E7E38">
            <w:pPr>
              <w:rPr>
                <w:rFonts w:ascii="Times New Roman" w:hAnsi="Times New Roman" w:cs="Times New Roman"/>
                <w:color w:val="000000" w:themeColor="text1"/>
                <w:sz w:val="22"/>
                <w:szCs w:val="22"/>
              </w:rPr>
            </w:pPr>
          </w:p>
          <w:p w14:paraId="0E31041F" w14:textId="56FC5A41" w:rsidR="0005642C" w:rsidRPr="0005642C" w:rsidRDefault="0005642C" w:rsidP="007E7E38">
            <w:pPr>
              <w:rPr>
                <w:rFonts w:ascii="Times New Roman" w:hAnsi="Times New Roman" w:cs="Times New Roman"/>
                <w:i/>
                <w:iCs/>
                <w:color w:val="000000" w:themeColor="text1"/>
                <w:sz w:val="22"/>
                <w:szCs w:val="22"/>
              </w:rPr>
            </w:pPr>
            <w:r w:rsidRPr="0005642C">
              <w:rPr>
                <w:rFonts w:ascii="Times New Roman" w:hAnsi="Times New Roman" w:cs="Times New Roman"/>
                <w:i/>
                <w:iCs/>
                <w:color w:val="000000" w:themeColor="text1"/>
                <w:sz w:val="22"/>
                <w:szCs w:val="22"/>
              </w:rPr>
              <w:t>“During the measurements, the experiment was conducted under constant room-temperature conditions to minimize temperature-induced variations in the FBG response. The optical fiber was fixed at both ends using adhesive tape to maintain a stable fiber position and minimize unintended movement, bending, and mechanical disturbances. The same mounting configuration was maintained throughout all measurements to ensure consistent experimental conditions.”</w:t>
            </w:r>
          </w:p>
          <w:p w14:paraId="00DD8F64" w14:textId="7111727D" w:rsidR="005D0CF3" w:rsidRPr="00EE23F7" w:rsidRDefault="005D0CF3">
            <w:pPr>
              <w:rPr>
                <w:rFonts w:ascii="Times New Roman" w:hAnsi="Times New Roman" w:cs="Times New Roman"/>
                <w:color w:val="000000" w:themeColor="text1"/>
                <w:sz w:val="22"/>
                <w:szCs w:val="22"/>
              </w:rPr>
            </w:pPr>
          </w:p>
        </w:tc>
      </w:tr>
      <w:tr w:rsidR="005D0CF3" w:rsidRPr="00EE23F7" w14:paraId="6F2AA446" w14:textId="77777777" w:rsidTr="0005642C">
        <w:tc>
          <w:tcPr>
            <w:tcW w:w="625" w:type="dxa"/>
          </w:tcPr>
          <w:p w14:paraId="0323DA59" w14:textId="4A23FDC3" w:rsidR="005D0CF3" w:rsidRPr="00EE23F7" w:rsidRDefault="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rPr>
              <w:t>3</w:t>
            </w:r>
          </w:p>
        </w:tc>
        <w:tc>
          <w:tcPr>
            <w:tcW w:w="3870" w:type="dxa"/>
          </w:tcPr>
          <w:p w14:paraId="117C366B" w14:textId="08015231" w:rsidR="005D0CF3" w:rsidRPr="00EE23F7" w:rsidRDefault="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shd w:val="clear" w:color="auto" w:fill="FFFFFF"/>
              </w:rPr>
              <w:t>When using an FBG, both reflected and transmitted signals are generated. Was the reflected signal the one measured?</w:t>
            </w:r>
          </w:p>
        </w:tc>
        <w:tc>
          <w:tcPr>
            <w:tcW w:w="4855" w:type="dxa"/>
          </w:tcPr>
          <w:p w14:paraId="5645FE3D" w14:textId="29E8BE39" w:rsidR="0005642C" w:rsidRPr="0005642C" w:rsidRDefault="0005642C" w:rsidP="0005642C">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w:t>
            </w:r>
            <w:r w:rsidRPr="0005642C">
              <w:rPr>
                <w:rFonts w:ascii="Times New Roman" w:hAnsi="Times New Roman" w:cs="Times New Roman"/>
                <w:color w:val="000000" w:themeColor="text1"/>
                <w:sz w:val="22"/>
                <w:szCs w:val="22"/>
              </w:rPr>
              <w:t xml:space="preserve">hank you for raising this important point. In the present study, the </w:t>
            </w:r>
            <w:r w:rsidRPr="00B23DD1">
              <w:rPr>
                <w:rFonts w:ascii="Times New Roman" w:hAnsi="Times New Roman" w:cs="Times New Roman"/>
                <w:color w:val="000000" w:themeColor="text1"/>
                <w:sz w:val="22"/>
                <w:szCs w:val="22"/>
              </w:rPr>
              <w:t>transmitted optical signal was measured, rather than the reflected</w:t>
            </w:r>
            <w:r w:rsidRPr="0005642C">
              <w:rPr>
                <w:rFonts w:ascii="Times New Roman" w:hAnsi="Times New Roman" w:cs="Times New Roman"/>
                <w:color w:val="000000" w:themeColor="text1"/>
                <w:sz w:val="22"/>
                <w:szCs w:val="22"/>
              </w:rPr>
              <w:t xml:space="preserve"> signal. The experimental setup was configured with the optical </w:t>
            </w:r>
            <w:r w:rsidRPr="0005642C">
              <w:rPr>
                <w:rFonts w:ascii="Times New Roman" w:hAnsi="Times New Roman" w:cs="Times New Roman"/>
                <w:color w:val="000000" w:themeColor="text1"/>
                <w:sz w:val="22"/>
                <w:szCs w:val="22"/>
              </w:rPr>
              <w:lastRenderedPageBreak/>
              <w:t>source connected to one end of the FBG, while the transmitted optical signal emerging from the opposite end of the fiber was connected to the optical power meter for measurement.</w:t>
            </w:r>
          </w:p>
          <w:p w14:paraId="56373B28" w14:textId="77777777" w:rsidR="0005642C" w:rsidRPr="00B23DD1" w:rsidRDefault="0005642C" w:rsidP="0005642C">
            <w:pPr>
              <w:rPr>
                <w:rFonts w:ascii="Times New Roman" w:hAnsi="Times New Roman" w:cs="Times New Roman"/>
                <w:color w:val="000000" w:themeColor="text1"/>
                <w:sz w:val="22"/>
                <w:szCs w:val="22"/>
              </w:rPr>
            </w:pPr>
            <w:r w:rsidRPr="0005642C">
              <w:rPr>
                <w:rFonts w:ascii="Times New Roman" w:hAnsi="Times New Roman" w:cs="Times New Roman"/>
                <w:color w:val="000000" w:themeColor="text1"/>
                <w:sz w:val="22"/>
                <w:szCs w:val="22"/>
              </w:rPr>
              <w:t xml:space="preserve">Although an FBG produces both reflected and transmitted components when the incident wavelength interacts with the Bragg grating, the present work focused on monitoring the </w:t>
            </w:r>
            <w:r w:rsidRPr="00B23DD1">
              <w:rPr>
                <w:rFonts w:ascii="Times New Roman" w:hAnsi="Times New Roman" w:cs="Times New Roman"/>
                <w:color w:val="000000" w:themeColor="text1"/>
                <w:sz w:val="22"/>
                <w:szCs w:val="22"/>
              </w:rPr>
              <w:t>change in transmitted optical power induced by the GO-coated FBG under different rice moisture conditions. The transmission configuration was selected because it provides a straightforward measurement of the optical power reaching the detector and allows the response to be evaluated through the input-to-output optical power ratio.</w:t>
            </w:r>
          </w:p>
          <w:p w14:paraId="1FE554EF" w14:textId="1332A9AF" w:rsidR="0005642C" w:rsidRPr="00B23DD1" w:rsidRDefault="0005642C" w:rsidP="0005642C">
            <w:pPr>
              <w:rPr>
                <w:rFonts w:ascii="Times New Roman" w:hAnsi="Times New Roman" w:cs="Times New Roman"/>
                <w:color w:val="000000" w:themeColor="text1"/>
                <w:sz w:val="22"/>
                <w:szCs w:val="22"/>
              </w:rPr>
            </w:pPr>
            <w:r w:rsidRPr="00B23DD1">
              <w:rPr>
                <w:rFonts w:ascii="Times New Roman" w:hAnsi="Times New Roman" w:cs="Times New Roman"/>
                <w:color w:val="000000" w:themeColor="text1"/>
                <w:sz w:val="22"/>
                <w:szCs w:val="22"/>
              </w:rPr>
              <w:t xml:space="preserve">Therefore, the power ratio reported in this study was calculated based on the incident/input optical power and the transmitted/output optical </w:t>
            </w:r>
            <w:r w:rsidR="00135403" w:rsidRPr="00B23DD1">
              <w:rPr>
                <w:rFonts w:ascii="Times New Roman" w:hAnsi="Times New Roman" w:cs="Times New Roman"/>
                <w:color w:val="000000" w:themeColor="text1"/>
                <w:sz w:val="22"/>
                <w:szCs w:val="22"/>
              </w:rPr>
              <w:t>power and</w:t>
            </w:r>
            <w:r w:rsidRPr="00B23DD1">
              <w:rPr>
                <w:rFonts w:ascii="Times New Roman" w:hAnsi="Times New Roman" w:cs="Times New Roman"/>
                <w:color w:val="000000" w:themeColor="text1"/>
                <w:sz w:val="22"/>
                <w:szCs w:val="22"/>
              </w:rPr>
              <w:t xml:space="preserve"> does not represent the reflected Bragg signal. We have clarified the measurement configuration and terminology in the revised manuscript to avoid ambiguity.</w:t>
            </w:r>
          </w:p>
          <w:p w14:paraId="3A8B455C" w14:textId="77777777" w:rsidR="0005642C" w:rsidRDefault="0005642C" w:rsidP="0005642C">
            <w:pPr>
              <w:rPr>
                <w:rFonts w:ascii="Times New Roman" w:hAnsi="Times New Roman" w:cs="Times New Roman"/>
                <w:color w:val="000000" w:themeColor="text1"/>
                <w:sz w:val="22"/>
                <w:szCs w:val="22"/>
              </w:rPr>
            </w:pPr>
          </w:p>
          <w:p w14:paraId="2B0CADDA" w14:textId="74E78E34" w:rsidR="0005642C" w:rsidRDefault="0005642C" w:rsidP="0005642C">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We have added this statement in the manuscript</w:t>
            </w:r>
            <w:r w:rsidR="00135403">
              <w:rPr>
                <w:rFonts w:ascii="Times New Roman" w:hAnsi="Times New Roman" w:cs="Times New Roman"/>
                <w:color w:val="000000" w:themeColor="text1"/>
                <w:sz w:val="22"/>
                <w:szCs w:val="22"/>
              </w:rPr>
              <w:t xml:space="preserve"> (page 6, paragraph 2)</w:t>
            </w:r>
            <w:r>
              <w:rPr>
                <w:rFonts w:ascii="Times New Roman" w:hAnsi="Times New Roman" w:cs="Times New Roman"/>
                <w:color w:val="000000" w:themeColor="text1"/>
                <w:sz w:val="22"/>
                <w:szCs w:val="22"/>
              </w:rPr>
              <w:t>:</w:t>
            </w:r>
          </w:p>
          <w:p w14:paraId="14B533D7" w14:textId="11E3EB5A" w:rsidR="0005642C" w:rsidRPr="0005642C" w:rsidRDefault="0005642C" w:rsidP="0005642C">
            <w:pPr>
              <w:rPr>
                <w:rFonts w:ascii="Times New Roman" w:hAnsi="Times New Roman" w:cs="Times New Roman"/>
                <w:i/>
                <w:color w:val="000000" w:themeColor="text1"/>
                <w:sz w:val="22"/>
                <w:szCs w:val="22"/>
              </w:rPr>
            </w:pPr>
            <w:r w:rsidRPr="0005642C">
              <w:rPr>
                <w:rFonts w:ascii="Times New Roman" w:hAnsi="Times New Roman" w:cs="Times New Roman"/>
                <w:bCs/>
                <w:i/>
                <w:color w:val="000000" w:themeColor="text1"/>
                <w:sz w:val="22"/>
                <w:szCs w:val="22"/>
              </w:rPr>
              <w:t>“The transmitted optical signal from the FBG was measured using an optical power meter connected to the output end of the fiber. Thus, the power ratio reported in this study represents the ratio between the input optical power and the transmitted optical power, rather than the reflected Bragg signal.”</w:t>
            </w:r>
          </w:p>
          <w:p w14:paraId="65404F2F" w14:textId="55486B37" w:rsidR="005D0CF3" w:rsidRPr="00EE23F7" w:rsidRDefault="005D0CF3">
            <w:pPr>
              <w:rPr>
                <w:rFonts w:ascii="Times New Roman" w:hAnsi="Times New Roman" w:cs="Times New Roman"/>
                <w:color w:val="000000" w:themeColor="text1"/>
                <w:sz w:val="22"/>
                <w:szCs w:val="22"/>
              </w:rPr>
            </w:pPr>
          </w:p>
        </w:tc>
      </w:tr>
      <w:tr w:rsidR="005D0CF3" w:rsidRPr="00EE23F7" w14:paraId="1B6AB484" w14:textId="77777777" w:rsidTr="0005642C">
        <w:tc>
          <w:tcPr>
            <w:tcW w:w="625" w:type="dxa"/>
          </w:tcPr>
          <w:p w14:paraId="51ED0857" w14:textId="61CAECFE" w:rsidR="005D0CF3" w:rsidRPr="00EE23F7" w:rsidRDefault="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rPr>
              <w:lastRenderedPageBreak/>
              <w:t>4</w:t>
            </w:r>
          </w:p>
        </w:tc>
        <w:tc>
          <w:tcPr>
            <w:tcW w:w="3870" w:type="dxa"/>
          </w:tcPr>
          <w:p w14:paraId="0D65D5A3" w14:textId="25A01FDF" w:rsidR="005D0CF3" w:rsidRPr="00EE23F7" w:rsidRDefault="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shd w:val="clear" w:color="auto" w:fill="FFFFFF"/>
              </w:rPr>
              <w:t>Was it intended for the entire FBG to be coated with GO during the dip-coating process on the glass substrate? Was the uniformity of the GO coating a concern?</w:t>
            </w:r>
          </w:p>
        </w:tc>
        <w:tc>
          <w:tcPr>
            <w:tcW w:w="4855" w:type="dxa"/>
          </w:tcPr>
          <w:p w14:paraId="3CF58DAE" w14:textId="77777777" w:rsidR="005D0CF3" w:rsidRDefault="006A559A">
            <w:pPr>
              <w:rPr>
                <w:rFonts w:ascii="Times New Roman" w:hAnsi="Times New Roman" w:cs="Times New Roman"/>
                <w:color w:val="000000" w:themeColor="text1"/>
                <w:sz w:val="22"/>
                <w:szCs w:val="22"/>
              </w:rPr>
            </w:pPr>
            <w:r w:rsidRPr="00B23DD1">
              <w:rPr>
                <w:rFonts w:ascii="Times New Roman" w:hAnsi="Times New Roman" w:cs="Times New Roman"/>
                <w:color w:val="000000" w:themeColor="text1"/>
                <w:sz w:val="22"/>
                <w:szCs w:val="22"/>
              </w:rPr>
              <w:t>The GO coating was intentionally applied only to the grating region of the FBG, rather than the entire fiber. The coating was manually controlled by maintaining a consistent GO suspension volume for each deposition and controlling the number of coating layers. We acknowledge that coating uniformity is a concern, as the manual drop-coating technique may result in some variation in coating thickness and surface coverage. Nevertheless, the deposition parameters were kept consistent across the samples to minimize this variation. This limitation has now been acknowledged in the revised manuscript. The technique was adopted because it provides a simple, accessible, and low-cost approach for fabricating the GO-coated FBG, particularly for this preliminary investigation.</w:t>
            </w:r>
          </w:p>
          <w:p w14:paraId="16C19480" w14:textId="4ECCCCE1" w:rsidR="00135403" w:rsidRPr="00B23DD1" w:rsidRDefault="00135403">
            <w:pPr>
              <w:rPr>
                <w:rFonts w:ascii="Times New Roman" w:hAnsi="Times New Roman" w:cs="Times New Roman"/>
                <w:color w:val="000000" w:themeColor="text1"/>
                <w:sz w:val="22"/>
                <w:szCs w:val="22"/>
              </w:rPr>
            </w:pPr>
          </w:p>
        </w:tc>
      </w:tr>
      <w:tr w:rsidR="005D0CF3" w:rsidRPr="00EE23F7" w14:paraId="1D509B63" w14:textId="77777777" w:rsidTr="0005642C">
        <w:tc>
          <w:tcPr>
            <w:tcW w:w="625" w:type="dxa"/>
          </w:tcPr>
          <w:p w14:paraId="679BE067" w14:textId="40F2AD3B" w:rsidR="005D0CF3" w:rsidRPr="00EE23F7" w:rsidRDefault="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rPr>
              <w:t>5</w:t>
            </w:r>
          </w:p>
        </w:tc>
        <w:tc>
          <w:tcPr>
            <w:tcW w:w="3870" w:type="dxa"/>
          </w:tcPr>
          <w:p w14:paraId="61FCAEF3" w14:textId="1C5FF528" w:rsidR="005D0CF3" w:rsidRPr="00EE23F7" w:rsidRDefault="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shd w:val="clear" w:color="auto" w:fill="FFFFFF"/>
              </w:rPr>
              <w:t xml:space="preserve">Because various compound elements are present in rice, it is suggested to mention </w:t>
            </w:r>
            <w:r w:rsidRPr="00EE23F7">
              <w:rPr>
                <w:rFonts w:ascii="Times New Roman" w:hAnsi="Times New Roman" w:cs="Times New Roman"/>
                <w:color w:val="000000" w:themeColor="text1"/>
                <w:sz w:val="22"/>
                <w:szCs w:val="22"/>
                <w:shd w:val="clear" w:color="auto" w:fill="FFFFFF"/>
              </w:rPr>
              <w:lastRenderedPageBreak/>
              <w:t>these reported elements in the Introduction to align with the results showing their presence.</w:t>
            </w:r>
          </w:p>
        </w:tc>
        <w:tc>
          <w:tcPr>
            <w:tcW w:w="4855" w:type="dxa"/>
          </w:tcPr>
          <w:p w14:paraId="6ECEBE51" w14:textId="5936347E" w:rsidR="00576117" w:rsidRDefault="00576117" w:rsidP="00576117">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lastRenderedPageBreak/>
              <w:t xml:space="preserve">We have added this statement in the </w:t>
            </w:r>
            <w:r w:rsidR="00CB598A">
              <w:rPr>
                <w:rFonts w:ascii="Times New Roman" w:hAnsi="Times New Roman" w:cs="Times New Roman"/>
                <w:color w:val="000000" w:themeColor="text1"/>
                <w:sz w:val="22"/>
                <w:szCs w:val="22"/>
              </w:rPr>
              <w:t>introduction part (page 2, paragraph 2):</w:t>
            </w:r>
          </w:p>
          <w:p w14:paraId="0FF2BB31" w14:textId="77777777" w:rsidR="00576117" w:rsidRDefault="00576117">
            <w:pPr>
              <w:rPr>
                <w:rFonts w:ascii="Times New Roman" w:hAnsi="Times New Roman" w:cs="Times New Roman"/>
                <w:color w:val="000000" w:themeColor="text1"/>
                <w:sz w:val="22"/>
                <w:szCs w:val="22"/>
              </w:rPr>
            </w:pPr>
          </w:p>
          <w:p w14:paraId="35D090D2" w14:textId="7377A31E" w:rsidR="005D0CF3" w:rsidRPr="00576117" w:rsidRDefault="00576117">
            <w:pPr>
              <w:rPr>
                <w:rFonts w:ascii="Times New Roman" w:hAnsi="Times New Roman" w:cs="Times New Roman"/>
                <w:i/>
                <w:iCs/>
                <w:color w:val="000000" w:themeColor="text1"/>
                <w:sz w:val="22"/>
                <w:szCs w:val="22"/>
              </w:rPr>
            </w:pPr>
            <w:r w:rsidRPr="00576117">
              <w:rPr>
                <w:rFonts w:ascii="Times New Roman" w:hAnsi="Times New Roman" w:cs="Times New Roman"/>
                <w:i/>
                <w:iCs/>
                <w:color w:val="000000" w:themeColor="text1"/>
                <w:sz w:val="22"/>
                <w:szCs w:val="22"/>
              </w:rPr>
              <w:t>“Rice is a complex biological material containing various mineral elements, among which phosphorus (P), potassium (K), and sulfur (S) are naturally present and contribute to its nutritional and physiological characteristics (</w:t>
            </w:r>
            <w:proofErr w:type="spellStart"/>
            <w:r w:rsidRPr="00576117">
              <w:rPr>
                <w:rFonts w:ascii="Times New Roman" w:hAnsi="Times New Roman" w:cs="Times New Roman"/>
                <w:i/>
                <w:iCs/>
                <w:color w:val="000000" w:themeColor="text1"/>
                <w:sz w:val="22"/>
                <w:szCs w:val="22"/>
              </w:rPr>
              <w:t>Tsuyama</w:t>
            </w:r>
            <w:proofErr w:type="spellEnd"/>
            <w:r w:rsidRPr="00576117">
              <w:rPr>
                <w:rFonts w:ascii="Times New Roman" w:hAnsi="Times New Roman" w:cs="Times New Roman"/>
                <w:i/>
                <w:iCs/>
                <w:color w:val="000000" w:themeColor="text1"/>
                <w:sz w:val="22"/>
                <w:szCs w:val="22"/>
              </w:rPr>
              <w:t xml:space="preserve"> et al. 2026). Previous XRF investigations of rice have demonstrated the presence of P, S, and K, supporting the use of XRF for elemental characterization of rice grains (Limmer eta al. 2023). In XRF analysis, these elements can be reported in oxide-equivalent forms, such as P₂O₅, K₂O, and SO₃, depending on the instrument's quantification/reporting convention, which is consistent with the compounds identified in the present analysis.”</w:t>
            </w:r>
          </w:p>
        </w:tc>
      </w:tr>
      <w:tr w:rsidR="005D0CF3" w:rsidRPr="00EE23F7" w14:paraId="18783B6F" w14:textId="77777777" w:rsidTr="0005642C">
        <w:tc>
          <w:tcPr>
            <w:tcW w:w="625" w:type="dxa"/>
          </w:tcPr>
          <w:p w14:paraId="3865E94D" w14:textId="38EC8BEC" w:rsidR="005D0CF3" w:rsidRPr="00EE23F7" w:rsidRDefault="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rPr>
              <w:lastRenderedPageBreak/>
              <w:t>6</w:t>
            </w:r>
          </w:p>
        </w:tc>
        <w:tc>
          <w:tcPr>
            <w:tcW w:w="3870" w:type="dxa"/>
          </w:tcPr>
          <w:p w14:paraId="38B3FBA0" w14:textId="51D2C7A0" w:rsidR="005D0CF3" w:rsidRPr="00EE23F7" w:rsidRDefault="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shd w:val="clear" w:color="auto" w:fill="FFFFFF"/>
              </w:rPr>
              <w:t>In Figures 6(a)(ii), 8(b)(ii), and 9(b)(ii), the trend of the power ratio vs. rice sample graph does not show a linear pattern, and the data points are quite scattered. How did you conclude that these graphs exhibit a linear trend?</w:t>
            </w:r>
          </w:p>
        </w:tc>
        <w:tc>
          <w:tcPr>
            <w:tcW w:w="4855" w:type="dxa"/>
          </w:tcPr>
          <w:p w14:paraId="442D08A7" w14:textId="63095A06" w:rsidR="00735C2F" w:rsidRDefault="00735C2F" w:rsidP="00735C2F">
            <w:pPr>
              <w:rPr>
                <w:rFonts w:ascii="Times New Roman" w:hAnsi="Times New Roman" w:cs="Times New Roman"/>
                <w:color w:val="000000" w:themeColor="text1"/>
                <w:sz w:val="22"/>
                <w:szCs w:val="22"/>
              </w:rPr>
            </w:pPr>
            <w:r w:rsidRPr="00735C2F">
              <w:rPr>
                <w:rFonts w:ascii="Times New Roman" w:hAnsi="Times New Roman" w:cs="Times New Roman"/>
                <w:color w:val="000000" w:themeColor="text1"/>
                <w:sz w:val="22"/>
                <w:szCs w:val="22"/>
              </w:rPr>
              <w:t>Thank you for this important observation. We agree that the data points in Figures 6(a)(ii), 8(b)(ii), and 9(b)(ii) exhibit some degree of scatter and do not represent a strong linear relationship. In the original manuscript, the term "linear trend" was used based on the linear regression (best-fit) line applied to the experimental data. Among the different sensor configurations and experimental conditions investigated, the graphs presented in Figures 6(a)(ii), 8(b)(ii), and 9(b)(ii) showed the most apparent linear tendency compared with the other tested configurations</w:t>
            </w:r>
            <w:r w:rsidR="00E00392">
              <w:rPr>
                <w:rFonts w:ascii="Times New Roman" w:hAnsi="Times New Roman" w:cs="Times New Roman"/>
                <w:color w:val="000000" w:themeColor="text1"/>
                <w:sz w:val="22"/>
                <w:szCs w:val="22"/>
              </w:rPr>
              <w:t xml:space="preserve"> although the linearity value small (from 0.035 to 0.225)</w:t>
            </w:r>
            <w:r w:rsidRPr="00735C2F">
              <w:rPr>
                <w:rFonts w:ascii="Times New Roman" w:hAnsi="Times New Roman" w:cs="Times New Roman"/>
                <w:color w:val="000000" w:themeColor="text1"/>
                <w:sz w:val="22"/>
                <w:szCs w:val="22"/>
              </w:rPr>
              <w:t>. Therefore, these results were selected to illustrate the corresponding response trend.</w:t>
            </w:r>
          </w:p>
          <w:p w14:paraId="0B9BCAF4" w14:textId="77777777" w:rsidR="00CB598A" w:rsidRPr="00735C2F" w:rsidRDefault="00CB598A" w:rsidP="00735C2F">
            <w:pPr>
              <w:rPr>
                <w:rFonts w:ascii="Times New Roman" w:hAnsi="Times New Roman" w:cs="Times New Roman"/>
                <w:color w:val="000000" w:themeColor="text1"/>
                <w:sz w:val="22"/>
                <w:szCs w:val="22"/>
              </w:rPr>
            </w:pPr>
          </w:p>
          <w:p w14:paraId="0EB1C896" w14:textId="77777777" w:rsidR="00735C2F" w:rsidRDefault="00735C2F" w:rsidP="00735C2F">
            <w:pPr>
              <w:rPr>
                <w:rFonts w:ascii="Times New Roman" w:hAnsi="Times New Roman" w:cs="Times New Roman"/>
                <w:color w:val="000000" w:themeColor="text1"/>
                <w:sz w:val="22"/>
                <w:szCs w:val="22"/>
              </w:rPr>
            </w:pPr>
            <w:r w:rsidRPr="00735C2F">
              <w:rPr>
                <w:rFonts w:ascii="Times New Roman" w:hAnsi="Times New Roman" w:cs="Times New Roman"/>
                <w:color w:val="000000" w:themeColor="text1"/>
                <w:sz w:val="22"/>
                <w:szCs w:val="22"/>
              </w:rPr>
              <w:t>However, we acknowledge that the presence of a fitted straight line alone does not necessarily demonstrate strong linearity, particularly when the number of experimental data points is limited and the data exhibit scatter. Furthermore, since the actual moisture content of each rice sample could not be independently quantified due to the limitations of the available facilities, the rice sample numbers represent different experimentally prepared moisture conditions rather than accurately quantified moisture levels. Therefore, a quantitative linearity relationship between optical power ratio and actual moisture content cannot be established from the present data.</w:t>
            </w:r>
          </w:p>
          <w:p w14:paraId="26541E1D" w14:textId="77777777" w:rsidR="00CB598A" w:rsidRPr="00735C2F" w:rsidRDefault="00CB598A" w:rsidP="00735C2F">
            <w:pPr>
              <w:rPr>
                <w:rFonts w:ascii="Times New Roman" w:hAnsi="Times New Roman" w:cs="Times New Roman"/>
                <w:color w:val="000000" w:themeColor="text1"/>
                <w:sz w:val="22"/>
                <w:szCs w:val="22"/>
              </w:rPr>
            </w:pPr>
          </w:p>
          <w:p w14:paraId="5568D4C5" w14:textId="0AE88D97" w:rsidR="00735C2F" w:rsidRDefault="00735C2F" w:rsidP="00735C2F">
            <w:pPr>
              <w:rPr>
                <w:rFonts w:ascii="Times New Roman" w:hAnsi="Times New Roman" w:cs="Times New Roman"/>
                <w:color w:val="000000" w:themeColor="text1"/>
                <w:sz w:val="22"/>
                <w:szCs w:val="22"/>
              </w:rPr>
            </w:pPr>
            <w:r w:rsidRPr="00735C2F">
              <w:rPr>
                <w:rFonts w:ascii="Times New Roman" w:hAnsi="Times New Roman" w:cs="Times New Roman"/>
                <w:color w:val="000000" w:themeColor="text1"/>
                <w:sz w:val="22"/>
                <w:szCs w:val="22"/>
              </w:rPr>
              <w:t xml:space="preserve">To avoid overinterpretation, we have revised the relevant statements in the manuscript. Instead of stating that the data "exhibit a linear trend", we now describe the results as showing a </w:t>
            </w:r>
            <w:r w:rsidRPr="00735C2F">
              <w:rPr>
                <w:rFonts w:ascii="Times New Roman" w:hAnsi="Times New Roman" w:cs="Times New Roman"/>
                <w:b/>
                <w:bCs/>
                <w:color w:val="000000" w:themeColor="text1"/>
                <w:sz w:val="22"/>
                <w:szCs w:val="22"/>
              </w:rPr>
              <w:t xml:space="preserve">linear best-fit </w:t>
            </w:r>
            <w:r w:rsidRPr="00735C2F">
              <w:rPr>
                <w:rFonts w:ascii="Times New Roman" w:hAnsi="Times New Roman" w:cs="Times New Roman"/>
                <w:b/>
                <w:bCs/>
                <w:color w:val="000000" w:themeColor="text1"/>
                <w:sz w:val="22"/>
                <w:szCs w:val="22"/>
              </w:rPr>
              <w:lastRenderedPageBreak/>
              <w:t>tendency</w:t>
            </w:r>
            <w:r w:rsidR="007155F3">
              <w:rPr>
                <w:rFonts w:ascii="Times New Roman" w:hAnsi="Times New Roman" w:cs="Times New Roman"/>
                <w:b/>
                <w:bCs/>
                <w:color w:val="000000" w:themeColor="text1"/>
                <w:sz w:val="22"/>
                <w:szCs w:val="22"/>
              </w:rPr>
              <w:t xml:space="preserve"> </w:t>
            </w:r>
            <w:r w:rsidRPr="00735C2F">
              <w:rPr>
                <w:rFonts w:ascii="Times New Roman" w:hAnsi="Times New Roman" w:cs="Times New Roman"/>
                <w:color w:val="000000" w:themeColor="text1"/>
                <w:sz w:val="22"/>
                <w:szCs w:val="22"/>
              </w:rPr>
              <w:t>and clarify that the fitted line is intended to illustrate the response tendency among the experimentally prepared rice conditions rather than to establish a quantitative calibration relationship with moisture content.</w:t>
            </w:r>
          </w:p>
          <w:p w14:paraId="31E503BF" w14:textId="77777777" w:rsidR="00E00392" w:rsidRDefault="00E00392" w:rsidP="00735C2F">
            <w:pPr>
              <w:rPr>
                <w:rFonts w:ascii="Times New Roman" w:hAnsi="Times New Roman" w:cs="Times New Roman"/>
                <w:color w:val="000000" w:themeColor="text1"/>
                <w:sz w:val="22"/>
                <w:szCs w:val="22"/>
              </w:rPr>
            </w:pPr>
          </w:p>
          <w:p w14:paraId="198847C5" w14:textId="2A50DDDF" w:rsidR="00E00392" w:rsidRPr="00E00392" w:rsidRDefault="00E00392" w:rsidP="00735C2F">
            <w:pPr>
              <w:rPr>
                <w:rFonts w:ascii="Times New Roman" w:hAnsi="Times New Roman" w:cs="Times New Roman"/>
                <w:color w:val="000000" w:themeColor="text1"/>
                <w:sz w:val="21"/>
                <w:szCs w:val="21"/>
              </w:rPr>
            </w:pPr>
            <w:r w:rsidRPr="00E00392">
              <w:rPr>
                <w:rFonts w:ascii="Times New Roman" w:hAnsi="Times New Roman" w:cs="Times New Roman"/>
                <w:sz w:val="22"/>
                <w:szCs w:val="22"/>
              </w:rPr>
              <w:t>W</w:t>
            </w:r>
            <w:r w:rsidRPr="00E00392">
              <w:rPr>
                <w:rFonts w:ascii="Times New Roman" w:hAnsi="Times New Roman" w:cs="Times New Roman"/>
                <w:sz w:val="22"/>
                <w:szCs w:val="22"/>
              </w:rPr>
              <w:t xml:space="preserve">e have strengthened the quantitative evaluation of the sensor performance by incorporating </w:t>
            </w:r>
            <w:r w:rsidRPr="00E00392">
              <w:rPr>
                <w:rStyle w:val="Strong"/>
                <w:rFonts w:ascii="Times New Roman" w:hAnsi="Times New Roman" w:cs="Times New Roman"/>
                <w:b w:val="0"/>
                <w:bCs w:val="0"/>
                <w:sz w:val="22"/>
                <w:szCs w:val="22"/>
              </w:rPr>
              <w:t>error bars and linearity (R²) analysis into the respective graphs</w:t>
            </w:r>
            <w:r w:rsidRPr="00E00392">
              <w:rPr>
                <w:rFonts w:ascii="Times New Roman" w:hAnsi="Times New Roman" w:cs="Times New Roman"/>
                <w:b/>
                <w:bCs/>
                <w:sz w:val="22"/>
                <w:szCs w:val="22"/>
              </w:rPr>
              <w:t xml:space="preserve"> </w:t>
            </w:r>
            <w:r w:rsidRPr="00E00392">
              <w:rPr>
                <w:rFonts w:ascii="Times New Roman" w:hAnsi="Times New Roman" w:cs="Times New Roman"/>
                <w:sz w:val="22"/>
                <w:szCs w:val="22"/>
              </w:rPr>
              <w:t>to demonstrate the variation and consistency of the experimental measurements</w:t>
            </w:r>
            <w:r>
              <w:rPr>
                <w:rFonts w:ascii="Times New Roman" w:hAnsi="Times New Roman" w:cs="Times New Roman"/>
                <w:sz w:val="22"/>
                <w:szCs w:val="22"/>
              </w:rPr>
              <w:t xml:space="preserve"> (</w:t>
            </w:r>
            <w:r w:rsidRPr="00E00392">
              <w:rPr>
                <w:rFonts w:ascii="Times New Roman" w:hAnsi="Times New Roman" w:cs="Times New Roman"/>
                <w:sz w:val="22"/>
                <w:szCs w:val="22"/>
              </w:rPr>
              <w:t>.</w:t>
            </w:r>
          </w:p>
          <w:p w14:paraId="6BC8FBFE" w14:textId="550BE3BF" w:rsidR="005D0CF3" w:rsidRPr="00EE23F7" w:rsidRDefault="005D0CF3">
            <w:pPr>
              <w:rPr>
                <w:rFonts w:ascii="Times New Roman" w:hAnsi="Times New Roman" w:cs="Times New Roman"/>
                <w:color w:val="000000" w:themeColor="text1"/>
                <w:sz w:val="22"/>
                <w:szCs w:val="22"/>
              </w:rPr>
            </w:pPr>
          </w:p>
        </w:tc>
      </w:tr>
      <w:tr w:rsidR="005D0CF3" w:rsidRPr="00EE23F7" w14:paraId="35A91994" w14:textId="77777777" w:rsidTr="0005642C">
        <w:tc>
          <w:tcPr>
            <w:tcW w:w="625" w:type="dxa"/>
          </w:tcPr>
          <w:p w14:paraId="578CC40D" w14:textId="65C0AE41" w:rsidR="005D0CF3" w:rsidRPr="00EE23F7" w:rsidRDefault="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rPr>
              <w:lastRenderedPageBreak/>
              <w:t>7</w:t>
            </w:r>
          </w:p>
        </w:tc>
        <w:tc>
          <w:tcPr>
            <w:tcW w:w="3870" w:type="dxa"/>
          </w:tcPr>
          <w:p w14:paraId="4E49FF70" w14:textId="69692AE0" w:rsidR="005D0CF3" w:rsidRPr="00EE23F7" w:rsidRDefault="005D0CF3">
            <w:pPr>
              <w:rPr>
                <w:rFonts w:ascii="Times New Roman" w:hAnsi="Times New Roman" w:cs="Times New Roman"/>
                <w:color w:val="000000" w:themeColor="text1"/>
                <w:sz w:val="22"/>
                <w:szCs w:val="22"/>
              </w:rPr>
            </w:pPr>
            <w:r w:rsidRPr="00EE23F7">
              <w:rPr>
                <w:rFonts w:ascii="Times New Roman" w:hAnsi="Times New Roman" w:cs="Times New Roman"/>
                <w:color w:val="000000" w:themeColor="text1"/>
                <w:sz w:val="22"/>
                <w:szCs w:val="22"/>
                <w:shd w:val="clear" w:color="auto" w:fill="FFFFFF"/>
              </w:rPr>
              <w:t>Typo in Figure 4.9: Please replace Figure 4.9 with Fig. 9.</w:t>
            </w:r>
          </w:p>
        </w:tc>
        <w:tc>
          <w:tcPr>
            <w:tcW w:w="4855" w:type="dxa"/>
          </w:tcPr>
          <w:p w14:paraId="2B27841A" w14:textId="77777777" w:rsidR="005D0CF3" w:rsidRDefault="00135403">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w:t>
            </w:r>
            <w:r w:rsidRPr="0005642C">
              <w:rPr>
                <w:rFonts w:ascii="Times New Roman" w:hAnsi="Times New Roman" w:cs="Times New Roman"/>
                <w:color w:val="000000" w:themeColor="text1"/>
                <w:sz w:val="22"/>
                <w:szCs w:val="22"/>
              </w:rPr>
              <w:t>hank you for raising this important point.</w:t>
            </w:r>
          </w:p>
          <w:p w14:paraId="07D947EE" w14:textId="1F49A909" w:rsidR="00135403" w:rsidRPr="00EE23F7" w:rsidRDefault="00135403">
            <w:pPr>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The correction has been done accordingly.</w:t>
            </w:r>
          </w:p>
        </w:tc>
      </w:tr>
      <w:tr w:rsidR="005D0CF3" w14:paraId="461AD3FE" w14:textId="77777777" w:rsidTr="0005642C">
        <w:tc>
          <w:tcPr>
            <w:tcW w:w="625" w:type="dxa"/>
          </w:tcPr>
          <w:p w14:paraId="33470B5F" w14:textId="77777777" w:rsidR="005D0CF3" w:rsidRDefault="005D0CF3"/>
        </w:tc>
        <w:tc>
          <w:tcPr>
            <w:tcW w:w="3870" w:type="dxa"/>
          </w:tcPr>
          <w:p w14:paraId="478C15BA" w14:textId="77777777" w:rsidR="005D0CF3" w:rsidRDefault="005D0CF3"/>
        </w:tc>
        <w:tc>
          <w:tcPr>
            <w:tcW w:w="4855" w:type="dxa"/>
          </w:tcPr>
          <w:p w14:paraId="642A4EB8" w14:textId="77777777" w:rsidR="005D0CF3" w:rsidRDefault="005D0CF3"/>
        </w:tc>
      </w:tr>
    </w:tbl>
    <w:p w14:paraId="090219D8" w14:textId="77777777" w:rsidR="005D0CF3" w:rsidRDefault="005D0CF3"/>
    <w:sectPr w:rsidR="005D0C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3B0E95" w14:textId="77777777" w:rsidR="00A65575" w:rsidRDefault="00A65575" w:rsidP="005D0CF3">
      <w:pPr>
        <w:spacing w:after="0" w:line="240" w:lineRule="auto"/>
      </w:pPr>
      <w:r>
        <w:separator/>
      </w:r>
    </w:p>
  </w:endnote>
  <w:endnote w:type="continuationSeparator" w:id="0">
    <w:p w14:paraId="5DCED01F" w14:textId="77777777" w:rsidR="00A65575" w:rsidRDefault="00A65575" w:rsidP="005D0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71F699" w14:textId="77777777" w:rsidR="00A65575" w:rsidRDefault="00A65575" w:rsidP="005D0CF3">
      <w:pPr>
        <w:spacing w:after="0" w:line="240" w:lineRule="auto"/>
      </w:pPr>
      <w:r>
        <w:separator/>
      </w:r>
    </w:p>
  </w:footnote>
  <w:footnote w:type="continuationSeparator" w:id="0">
    <w:p w14:paraId="5468614C" w14:textId="77777777" w:rsidR="00A65575" w:rsidRDefault="00A65575" w:rsidP="005D0CF3">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CF3"/>
    <w:rsid w:val="0005642C"/>
    <w:rsid w:val="00062292"/>
    <w:rsid w:val="0006665B"/>
    <w:rsid w:val="00086EB7"/>
    <w:rsid w:val="00135403"/>
    <w:rsid w:val="0017526D"/>
    <w:rsid w:val="00194BCB"/>
    <w:rsid w:val="0022779E"/>
    <w:rsid w:val="00286819"/>
    <w:rsid w:val="00406A90"/>
    <w:rsid w:val="004246D8"/>
    <w:rsid w:val="00476E69"/>
    <w:rsid w:val="00480640"/>
    <w:rsid w:val="00494C3E"/>
    <w:rsid w:val="00542FBB"/>
    <w:rsid w:val="00576117"/>
    <w:rsid w:val="005B6495"/>
    <w:rsid w:val="005D0CF3"/>
    <w:rsid w:val="00604C3B"/>
    <w:rsid w:val="00637206"/>
    <w:rsid w:val="00691A18"/>
    <w:rsid w:val="006A559A"/>
    <w:rsid w:val="007155F3"/>
    <w:rsid w:val="00735C2F"/>
    <w:rsid w:val="00753CE7"/>
    <w:rsid w:val="007E2E15"/>
    <w:rsid w:val="007E7E38"/>
    <w:rsid w:val="00845704"/>
    <w:rsid w:val="008505F4"/>
    <w:rsid w:val="00976125"/>
    <w:rsid w:val="00984A60"/>
    <w:rsid w:val="00995927"/>
    <w:rsid w:val="009A56F8"/>
    <w:rsid w:val="009B1787"/>
    <w:rsid w:val="00A65575"/>
    <w:rsid w:val="00A92789"/>
    <w:rsid w:val="00B23DD1"/>
    <w:rsid w:val="00B26EB6"/>
    <w:rsid w:val="00B9674A"/>
    <w:rsid w:val="00BB67BB"/>
    <w:rsid w:val="00C0789A"/>
    <w:rsid w:val="00CB598A"/>
    <w:rsid w:val="00E00392"/>
    <w:rsid w:val="00E3630F"/>
    <w:rsid w:val="00E36C08"/>
    <w:rsid w:val="00E611A4"/>
    <w:rsid w:val="00EE2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6602C7"/>
  <w15:chartTrackingRefBased/>
  <w15:docId w15:val="{C0EAE829-602E-AC41-8AB6-6600CD7F9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42C"/>
  </w:style>
  <w:style w:type="paragraph" w:styleId="Heading1">
    <w:name w:val="heading 1"/>
    <w:basedOn w:val="Normal"/>
    <w:next w:val="Normal"/>
    <w:link w:val="Heading1Char"/>
    <w:uiPriority w:val="9"/>
    <w:qFormat/>
    <w:rsid w:val="005D0C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0C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0C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0C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0C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0C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0C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0C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0C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0C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0C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0C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0C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0C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0C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0C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0C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0CF3"/>
    <w:rPr>
      <w:rFonts w:eastAsiaTheme="majorEastAsia" w:cstheme="majorBidi"/>
      <w:color w:val="272727" w:themeColor="text1" w:themeTint="D8"/>
    </w:rPr>
  </w:style>
  <w:style w:type="paragraph" w:styleId="Title">
    <w:name w:val="Title"/>
    <w:basedOn w:val="Normal"/>
    <w:next w:val="Normal"/>
    <w:link w:val="TitleChar"/>
    <w:uiPriority w:val="10"/>
    <w:qFormat/>
    <w:rsid w:val="005D0C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0C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0C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0C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0CF3"/>
    <w:pPr>
      <w:spacing w:before="160"/>
      <w:jc w:val="center"/>
    </w:pPr>
    <w:rPr>
      <w:i/>
      <w:iCs/>
      <w:color w:val="404040" w:themeColor="text1" w:themeTint="BF"/>
    </w:rPr>
  </w:style>
  <w:style w:type="character" w:customStyle="1" w:styleId="QuoteChar">
    <w:name w:val="Quote Char"/>
    <w:basedOn w:val="DefaultParagraphFont"/>
    <w:link w:val="Quote"/>
    <w:uiPriority w:val="29"/>
    <w:rsid w:val="005D0CF3"/>
    <w:rPr>
      <w:i/>
      <w:iCs/>
      <w:color w:val="404040" w:themeColor="text1" w:themeTint="BF"/>
    </w:rPr>
  </w:style>
  <w:style w:type="paragraph" w:styleId="ListParagraph">
    <w:name w:val="List Paragraph"/>
    <w:basedOn w:val="Normal"/>
    <w:uiPriority w:val="34"/>
    <w:qFormat/>
    <w:rsid w:val="005D0CF3"/>
    <w:pPr>
      <w:ind w:left="720"/>
      <w:contextualSpacing/>
    </w:pPr>
  </w:style>
  <w:style w:type="character" w:styleId="IntenseEmphasis">
    <w:name w:val="Intense Emphasis"/>
    <w:basedOn w:val="DefaultParagraphFont"/>
    <w:uiPriority w:val="21"/>
    <w:qFormat/>
    <w:rsid w:val="005D0CF3"/>
    <w:rPr>
      <w:i/>
      <w:iCs/>
      <w:color w:val="0F4761" w:themeColor="accent1" w:themeShade="BF"/>
    </w:rPr>
  </w:style>
  <w:style w:type="paragraph" w:styleId="IntenseQuote">
    <w:name w:val="Intense Quote"/>
    <w:basedOn w:val="Normal"/>
    <w:next w:val="Normal"/>
    <w:link w:val="IntenseQuoteChar"/>
    <w:uiPriority w:val="30"/>
    <w:qFormat/>
    <w:rsid w:val="005D0C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0CF3"/>
    <w:rPr>
      <w:i/>
      <w:iCs/>
      <w:color w:val="0F4761" w:themeColor="accent1" w:themeShade="BF"/>
    </w:rPr>
  </w:style>
  <w:style w:type="character" w:styleId="IntenseReference">
    <w:name w:val="Intense Reference"/>
    <w:basedOn w:val="DefaultParagraphFont"/>
    <w:uiPriority w:val="32"/>
    <w:qFormat/>
    <w:rsid w:val="005D0CF3"/>
    <w:rPr>
      <w:b/>
      <w:bCs/>
      <w:smallCaps/>
      <w:color w:val="0F4761" w:themeColor="accent1" w:themeShade="BF"/>
      <w:spacing w:val="5"/>
    </w:rPr>
  </w:style>
  <w:style w:type="table" w:styleId="TableGrid">
    <w:name w:val="Table Grid"/>
    <w:basedOn w:val="TableNormal"/>
    <w:uiPriority w:val="39"/>
    <w:rsid w:val="005D0C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D0C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CF3"/>
  </w:style>
  <w:style w:type="paragraph" w:styleId="Footer">
    <w:name w:val="footer"/>
    <w:basedOn w:val="Normal"/>
    <w:link w:val="FooterChar"/>
    <w:uiPriority w:val="99"/>
    <w:unhideWhenUsed/>
    <w:rsid w:val="005D0C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CF3"/>
  </w:style>
  <w:style w:type="paragraph" w:customStyle="1" w:styleId="isselectedend">
    <w:name w:val="isselectedend"/>
    <w:basedOn w:val="Normal"/>
    <w:rsid w:val="009A56F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A56F8"/>
    <w:rPr>
      <w:b/>
      <w:bCs/>
    </w:rPr>
  </w:style>
  <w:style w:type="paragraph" w:styleId="NormalWeb">
    <w:name w:val="Normal (Web)"/>
    <w:basedOn w:val="Normal"/>
    <w:uiPriority w:val="99"/>
    <w:semiHidden/>
    <w:unhideWhenUsed/>
    <w:rsid w:val="009A56F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3516</Words>
  <Characters>20044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MADYA DR. WAN MAISARAH BINTI MUKHTAR</dc:creator>
  <cp:keywords/>
  <dc:description/>
  <cp:lastModifiedBy>PROF. MADYA DR. WAN MAISARAH BINTI MUKHTAR</cp:lastModifiedBy>
  <cp:revision>2</cp:revision>
  <cp:lastPrinted>2026-09-20T12:01:00Z</cp:lastPrinted>
  <dcterms:created xsi:type="dcterms:W3CDTF">2026-10-07T03:29:00Z</dcterms:created>
  <dcterms:modified xsi:type="dcterms:W3CDTF">2026-10-07T03:29:00Z</dcterms:modified>
</cp:coreProperties>
</file>