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BF4B03" w14:textId="1BD71238" w:rsidR="001C3ACE" w:rsidRPr="00AD1C15" w:rsidRDefault="001C3ACE" w:rsidP="00763C22">
      <w:pPr>
        <w:spacing w:after="480" w:line="360" w:lineRule="exact"/>
        <w:jc w:val="center"/>
        <w:rPr>
          <w:rFonts w:ascii="Times New Roman" w:hAnsi="Times New Roman"/>
          <w:b/>
          <w:bCs/>
          <w:color w:val="000000" w:themeColor="text1"/>
          <w:sz w:val="28"/>
          <w:szCs w:val="28"/>
        </w:rPr>
      </w:pPr>
      <w:r w:rsidRPr="00AD1C15">
        <w:rPr>
          <w:rFonts w:ascii="Times New Roman" w:hAnsi="Times New Roman" w:hint="eastAsia"/>
          <w:b/>
          <w:bCs/>
          <w:color w:val="000000" w:themeColor="text1"/>
          <w:sz w:val="28"/>
          <w:szCs w:val="28"/>
        </w:rPr>
        <w:t xml:space="preserve">Interdigitated Electrode Biosensor Chip Technology: Proof-of-concept on gold </w:t>
      </w:r>
      <w:proofErr w:type="spellStart"/>
      <w:r w:rsidRPr="00AD1C15">
        <w:rPr>
          <w:rFonts w:ascii="Times New Roman" w:hAnsi="Times New Roman" w:hint="eastAsia"/>
          <w:b/>
          <w:bCs/>
          <w:color w:val="000000" w:themeColor="text1"/>
          <w:sz w:val="28"/>
          <w:szCs w:val="28"/>
        </w:rPr>
        <w:t>tetraelectrode</w:t>
      </w:r>
      <w:proofErr w:type="spellEnd"/>
    </w:p>
    <w:p w14:paraId="3B9D1168" w14:textId="323ED60F" w:rsidR="00763C22" w:rsidRPr="00AD1C15" w:rsidRDefault="00763C22" w:rsidP="00763C22">
      <w:pPr>
        <w:pStyle w:val="author"/>
        <w:rPr>
          <w:rFonts w:eastAsiaTheme="minorEastAsia"/>
          <w:color w:val="000000" w:themeColor="text1"/>
          <w:lang w:eastAsia="zh-CN"/>
        </w:rPr>
      </w:pPr>
      <w:proofErr w:type="spellStart"/>
      <w:r w:rsidRPr="00AD1C15">
        <w:rPr>
          <w:color w:val="000000" w:themeColor="text1"/>
        </w:rPr>
        <w:t>Jiaojiao</w:t>
      </w:r>
      <w:proofErr w:type="spellEnd"/>
      <w:r w:rsidRPr="00AD1C15">
        <w:rPr>
          <w:color w:val="000000" w:themeColor="text1"/>
        </w:rPr>
        <w:t xml:space="preserve"> Yu</w:t>
      </w:r>
      <w:r w:rsidRPr="00AD1C15">
        <w:rPr>
          <w:color w:val="000000" w:themeColor="text1"/>
          <w:vertAlign w:val="superscript"/>
        </w:rPr>
        <w:t>1</w:t>
      </w:r>
      <w:r w:rsidR="003750EA" w:rsidRPr="00AD1C15">
        <w:rPr>
          <w:rFonts w:eastAsia="DengXian"/>
          <w:color w:val="000000" w:themeColor="text1"/>
          <w:vertAlign w:val="superscript"/>
          <w:lang w:eastAsia="zh-CN"/>
        </w:rPr>
        <w:t>,</w:t>
      </w:r>
      <w:r w:rsidR="003750EA" w:rsidRPr="00AD1C15">
        <w:rPr>
          <w:color w:val="000000" w:themeColor="text1"/>
          <w:vertAlign w:val="superscript"/>
        </w:rPr>
        <w:t>2</w:t>
      </w:r>
      <w:r w:rsidRPr="00AD1C15">
        <w:rPr>
          <w:color w:val="000000" w:themeColor="text1"/>
        </w:rPr>
        <w:t>, Subash C. B. Gopinath</w:t>
      </w:r>
      <w:r w:rsidRPr="00AD1C15">
        <w:rPr>
          <w:color w:val="000000" w:themeColor="text1"/>
          <w:vertAlign w:val="superscript"/>
        </w:rPr>
        <w:t>3,4</w:t>
      </w:r>
      <w:r w:rsidR="006B76D0" w:rsidRPr="00AD1C15">
        <w:rPr>
          <w:color w:val="000000" w:themeColor="text1"/>
          <w:vertAlign w:val="superscript"/>
        </w:rPr>
        <w:t>,</w:t>
      </w:r>
      <w:proofErr w:type="gramStart"/>
      <w:r w:rsidR="006B76D0" w:rsidRPr="00AD1C15">
        <w:rPr>
          <w:color w:val="000000" w:themeColor="text1"/>
          <w:vertAlign w:val="superscript"/>
        </w:rPr>
        <w:t>5</w:t>
      </w:r>
      <w:r w:rsidRPr="00AD1C15">
        <w:rPr>
          <w:color w:val="000000" w:themeColor="text1"/>
          <w:vertAlign w:val="superscript"/>
        </w:rPr>
        <w:t>,*</w:t>
      </w:r>
      <w:proofErr w:type="gramEnd"/>
      <w:r w:rsidRPr="00AD1C15">
        <w:rPr>
          <w:color w:val="000000" w:themeColor="text1"/>
        </w:rPr>
        <w:t xml:space="preserve">, </w:t>
      </w:r>
      <w:r w:rsidRPr="00AD1C15">
        <w:rPr>
          <w:rFonts w:eastAsia="DengXian"/>
          <w:color w:val="000000" w:themeColor="text1"/>
          <w:lang w:eastAsia="zh-CN"/>
        </w:rPr>
        <w:t>Ying Gao</w:t>
      </w:r>
      <w:r w:rsidR="006B76D0" w:rsidRPr="00AD1C15">
        <w:rPr>
          <w:color w:val="000000" w:themeColor="text1"/>
          <w:vertAlign w:val="superscript"/>
        </w:rPr>
        <w:t>1,2</w:t>
      </w:r>
      <w:r w:rsidRPr="00AD1C15">
        <w:rPr>
          <w:color w:val="000000" w:themeColor="text1"/>
        </w:rPr>
        <w:t xml:space="preserve">, </w:t>
      </w:r>
      <w:r w:rsidR="00382768" w:rsidRPr="00AD1C15">
        <w:rPr>
          <w:rFonts w:eastAsia="DengXian"/>
          <w:color w:val="000000" w:themeColor="text1"/>
          <w:lang w:eastAsia="zh-CN"/>
        </w:rPr>
        <w:t>Jie</w:t>
      </w:r>
      <w:r w:rsidR="006C17E9" w:rsidRPr="006C17E9">
        <w:rPr>
          <w:rFonts w:eastAsia="DengXian"/>
          <w:color w:val="000000" w:themeColor="text1"/>
          <w:lang w:eastAsia="zh-CN"/>
        </w:rPr>
        <w:t xml:space="preserve"> </w:t>
      </w:r>
      <w:r w:rsidR="006C17E9" w:rsidRPr="00AD1C15">
        <w:rPr>
          <w:rFonts w:eastAsia="DengXian"/>
          <w:color w:val="000000" w:themeColor="text1"/>
          <w:lang w:eastAsia="zh-CN"/>
        </w:rPr>
        <w:t>Ai</w:t>
      </w:r>
      <w:r w:rsidR="006C17E9" w:rsidRPr="00AD1C15">
        <w:rPr>
          <w:color w:val="000000" w:themeColor="text1"/>
          <w:vertAlign w:val="superscript"/>
        </w:rPr>
        <w:t xml:space="preserve"> </w:t>
      </w:r>
      <w:r w:rsidR="006B76D0" w:rsidRPr="00AD1C15">
        <w:rPr>
          <w:color w:val="000000" w:themeColor="text1"/>
          <w:vertAlign w:val="superscript"/>
        </w:rPr>
        <w:t>1,2</w:t>
      </w:r>
      <w:r w:rsidR="003750EA" w:rsidRPr="00AD1C15">
        <w:rPr>
          <w:color w:val="000000" w:themeColor="text1"/>
        </w:rPr>
        <w:t>, M.N.A. Uda</w:t>
      </w:r>
      <w:r w:rsidR="003750EA" w:rsidRPr="00AD1C15">
        <w:rPr>
          <w:color w:val="000000" w:themeColor="text1"/>
          <w:vertAlign w:val="superscript"/>
        </w:rPr>
        <w:t xml:space="preserve"> 1,</w:t>
      </w:r>
      <w:r w:rsidR="006B76D0" w:rsidRPr="00AD1C15">
        <w:rPr>
          <w:color w:val="000000" w:themeColor="text1"/>
          <w:vertAlign w:val="superscript"/>
        </w:rPr>
        <w:t>6,7</w:t>
      </w:r>
      <w:r w:rsidR="00283528" w:rsidRPr="00AD1C15">
        <w:rPr>
          <w:color w:val="000000" w:themeColor="text1"/>
        </w:rPr>
        <w:t>, Adilah</w:t>
      </w:r>
      <w:r w:rsidR="00C56FFB" w:rsidRPr="00AD1C15">
        <w:rPr>
          <w:color w:val="000000" w:themeColor="text1"/>
        </w:rPr>
        <w:t xml:space="preserve"> Ayoib</w:t>
      </w:r>
      <w:r w:rsidR="00C56FFB" w:rsidRPr="00AD1C15">
        <w:rPr>
          <w:color w:val="000000" w:themeColor="text1"/>
          <w:vertAlign w:val="superscript"/>
        </w:rPr>
        <w:t>1,5</w:t>
      </w:r>
    </w:p>
    <w:p w14:paraId="13B18D7D" w14:textId="77777777" w:rsidR="00763C22" w:rsidRPr="00AD1C15" w:rsidRDefault="00763C22" w:rsidP="00763C22">
      <w:pPr>
        <w:pStyle w:val="address"/>
        <w:rPr>
          <w:rFonts w:eastAsia="DengXian"/>
          <w:color w:val="000000" w:themeColor="text1"/>
          <w:lang w:eastAsia="zh-CN"/>
        </w:rPr>
      </w:pPr>
    </w:p>
    <w:p w14:paraId="1D8DAB8F" w14:textId="77777777" w:rsidR="00763C22" w:rsidRPr="00AD1C15" w:rsidRDefault="00763C22" w:rsidP="00763C22">
      <w:pPr>
        <w:pStyle w:val="address"/>
        <w:spacing w:after="0" w:line="240" w:lineRule="exact"/>
        <w:rPr>
          <w:color w:val="000000" w:themeColor="text1"/>
          <w:szCs w:val="18"/>
        </w:rPr>
      </w:pPr>
      <w:r w:rsidRPr="00AD1C15">
        <w:rPr>
          <w:color w:val="000000" w:themeColor="text1"/>
          <w:szCs w:val="18"/>
          <w:vertAlign w:val="superscript"/>
        </w:rPr>
        <w:t>1</w:t>
      </w:r>
      <w:r w:rsidRPr="00AD1C15">
        <w:rPr>
          <w:color w:val="000000" w:themeColor="text1"/>
          <w:szCs w:val="18"/>
        </w:rPr>
        <w:t>Institute of Nano Electronic Engineering, Universiti Malaysia Perlis (</w:t>
      </w:r>
      <w:proofErr w:type="spellStart"/>
      <w:r w:rsidRPr="00AD1C15">
        <w:rPr>
          <w:color w:val="000000" w:themeColor="text1"/>
          <w:szCs w:val="18"/>
        </w:rPr>
        <w:t>UniMAP</w:t>
      </w:r>
      <w:proofErr w:type="spellEnd"/>
      <w:r w:rsidRPr="00AD1C15">
        <w:rPr>
          <w:color w:val="000000" w:themeColor="text1"/>
          <w:szCs w:val="18"/>
        </w:rPr>
        <w:t>), 01000 </w:t>
      </w:r>
      <w:proofErr w:type="spellStart"/>
      <w:r w:rsidRPr="00AD1C15">
        <w:rPr>
          <w:color w:val="000000" w:themeColor="text1"/>
          <w:szCs w:val="18"/>
        </w:rPr>
        <w:t>Kangar</w:t>
      </w:r>
      <w:proofErr w:type="spellEnd"/>
      <w:r w:rsidRPr="00AD1C15">
        <w:rPr>
          <w:color w:val="000000" w:themeColor="text1"/>
          <w:szCs w:val="18"/>
        </w:rPr>
        <w:t>, Perlis, Malaysia (</w:t>
      </w:r>
      <w:bookmarkStart w:id="0" w:name="OLE_LINK9"/>
      <w:r w:rsidRPr="00AD1C15">
        <w:rPr>
          <w:color w:val="000000" w:themeColor="text1"/>
          <w:szCs w:val="18"/>
        </w:rPr>
        <w:t>yujiaojiao@studentmail.unimap.edu.my</w:t>
      </w:r>
      <w:bookmarkEnd w:id="0"/>
      <w:r w:rsidRPr="00AD1C15">
        <w:rPr>
          <w:color w:val="000000" w:themeColor="text1"/>
          <w:szCs w:val="18"/>
        </w:rPr>
        <w:t>)</w:t>
      </w:r>
    </w:p>
    <w:p w14:paraId="36ACBA00" w14:textId="29165EBD" w:rsidR="003750EA" w:rsidRPr="00AD1C15" w:rsidRDefault="003750EA" w:rsidP="00345E1E">
      <w:pPr>
        <w:jc w:val="center"/>
        <w:rPr>
          <w:rFonts w:ascii="Times New Roman" w:hAnsi="Times New Roman"/>
          <w:color w:val="000000" w:themeColor="text1"/>
          <w:sz w:val="18"/>
          <w:szCs w:val="18"/>
        </w:rPr>
      </w:pPr>
      <w:r w:rsidRPr="00AD1C15">
        <w:rPr>
          <w:rFonts w:ascii="Times New Roman" w:hAnsi="Times New Roman"/>
          <w:color w:val="000000" w:themeColor="text1"/>
          <w:sz w:val="18"/>
          <w:szCs w:val="18"/>
          <w:vertAlign w:val="superscript"/>
        </w:rPr>
        <w:t>2</w:t>
      </w:r>
      <w:r w:rsidRPr="00AD1C15">
        <w:rPr>
          <w:rFonts w:ascii="Times New Roman" w:hAnsi="Times New Roman" w:hint="eastAsia"/>
          <w:color w:val="000000" w:themeColor="text1"/>
          <w:sz w:val="18"/>
          <w:szCs w:val="18"/>
        </w:rPr>
        <w:t>Affiliated Hospital of Yan</w:t>
      </w:r>
      <w:r w:rsidRPr="00AD1C15">
        <w:rPr>
          <w:rFonts w:ascii="Times New Roman" w:hAnsi="Times New Roman" w:hint="eastAsia"/>
          <w:color w:val="000000" w:themeColor="text1"/>
          <w:sz w:val="18"/>
          <w:szCs w:val="18"/>
        </w:rPr>
        <w:t>’</w:t>
      </w:r>
      <w:r w:rsidRPr="00AD1C15">
        <w:rPr>
          <w:rFonts w:ascii="Times New Roman" w:hAnsi="Times New Roman" w:hint="eastAsia"/>
          <w:color w:val="000000" w:themeColor="text1"/>
          <w:sz w:val="18"/>
          <w:szCs w:val="18"/>
        </w:rPr>
        <w:t xml:space="preserve">an University, </w:t>
      </w:r>
      <w:r w:rsidR="00382768" w:rsidRPr="00AD1C15">
        <w:rPr>
          <w:rFonts w:ascii="Cambria" w:eastAsia="SimSun" w:hAnsi="Cambria" w:cs="Calibri"/>
          <w:i/>
          <w:iCs/>
          <w:color w:val="000000" w:themeColor="text1"/>
          <w:sz w:val="18"/>
          <w:szCs w:val="18"/>
        </w:rPr>
        <w:t xml:space="preserve">716000 </w:t>
      </w:r>
      <w:r w:rsidRPr="00AD1C15">
        <w:rPr>
          <w:rFonts w:ascii="Times New Roman" w:hAnsi="Times New Roman" w:hint="eastAsia"/>
          <w:color w:val="000000" w:themeColor="text1"/>
          <w:sz w:val="18"/>
          <w:szCs w:val="18"/>
        </w:rPr>
        <w:t>Yan</w:t>
      </w:r>
      <w:r w:rsidRPr="00AD1C15">
        <w:rPr>
          <w:rFonts w:ascii="Times New Roman" w:hAnsi="Times New Roman" w:hint="eastAsia"/>
          <w:color w:val="000000" w:themeColor="text1"/>
          <w:sz w:val="18"/>
          <w:szCs w:val="18"/>
        </w:rPr>
        <w:t>’</w:t>
      </w:r>
      <w:proofErr w:type="spellStart"/>
      <w:r w:rsidRPr="00AD1C15">
        <w:rPr>
          <w:rFonts w:ascii="Times New Roman" w:hAnsi="Times New Roman" w:hint="eastAsia"/>
          <w:color w:val="000000" w:themeColor="text1"/>
          <w:sz w:val="18"/>
          <w:szCs w:val="18"/>
        </w:rPr>
        <w:t>an</w:t>
      </w:r>
      <w:proofErr w:type="spellEnd"/>
      <w:r w:rsidRPr="00AD1C15">
        <w:rPr>
          <w:rFonts w:ascii="Times New Roman" w:hAnsi="Times New Roman" w:hint="eastAsia"/>
          <w:color w:val="000000" w:themeColor="text1"/>
          <w:sz w:val="18"/>
          <w:szCs w:val="18"/>
        </w:rPr>
        <w:t>, Shaanxi, China</w:t>
      </w:r>
      <w:r w:rsidR="00345E1E" w:rsidRPr="00AD1C15">
        <w:rPr>
          <w:rFonts w:ascii="Times New Roman" w:hAnsi="Times New Roman"/>
          <w:color w:val="000000" w:themeColor="text1"/>
          <w:sz w:val="18"/>
          <w:szCs w:val="18"/>
        </w:rPr>
        <w:t>.</w:t>
      </w:r>
    </w:p>
    <w:p w14:paraId="6366A9F5" w14:textId="77777777" w:rsidR="00FC7878" w:rsidRDefault="00FC7878" w:rsidP="00FC7878">
      <w:pPr>
        <w:spacing w:line="240" w:lineRule="exact"/>
        <w:ind w:firstLine="426"/>
        <w:jc w:val="center"/>
        <w:rPr>
          <w:rFonts w:ascii="Times New Roman" w:hAnsi="Times New Roman"/>
          <w:color w:val="222222"/>
          <w:sz w:val="18"/>
          <w:szCs w:val="18"/>
          <w:shd w:val="clear" w:color="auto" w:fill="FFFFFF"/>
        </w:rPr>
      </w:pPr>
      <w:r>
        <w:rPr>
          <w:rFonts w:ascii="Times New Roman" w:hAnsi="Times New Roman"/>
          <w:color w:val="222222"/>
          <w:sz w:val="18"/>
          <w:szCs w:val="18"/>
          <w:shd w:val="clear" w:color="auto" w:fill="FFFFFF"/>
          <w:vertAlign w:val="superscript"/>
        </w:rPr>
        <w:t>3</w:t>
      </w:r>
      <w:r>
        <w:rPr>
          <w:rFonts w:ascii="Times New Roman" w:hAnsi="Times New Roman"/>
          <w:color w:val="222222"/>
          <w:sz w:val="18"/>
          <w:szCs w:val="18"/>
          <w:shd w:val="clear" w:color="auto" w:fill="FFFFFF"/>
        </w:rPr>
        <w:t>Department of Neonatology, Saveetha Medical College and Hospital, Saveetha Institute of Medical and Technical Sciences, Chennai 602 105, Tamil Nadu, India</w:t>
      </w:r>
    </w:p>
    <w:p w14:paraId="749300EE" w14:textId="77777777" w:rsidR="00FC7878" w:rsidRPr="000C5754" w:rsidRDefault="00FC7878" w:rsidP="00FC7878">
      <w:pPr>
        <w:jc w:val="center"/>
        <w:rPr>
          <w:rFonts w:ascii="Times New Roman" w:hAnsi="Times New Roman"/>
          <w:color w:val="000000" w:themeColor="text1"/>
          <w:sz w:val="18"/>
          <w:szCs w:val="18"/>
          <w:lang w:eastAsia="en-GB"/>
        </w:rPr>
      </w:pPr>
      <w:r w:rsidRPr="000C5754">
        <w:rPr>
          <w:rFonts w:ascii="Times New Roman" w:hAnsi="Times New Roman"/>
          <w:color w:val="000000"/>
          <w:sz w:val="18"/>
          <w:szCs w:val="18"/>
          <w:shd w:val="clear" w:color="auto" w:fill="FFFFFF"/>
          <w:vertAlign w:val="superscript"/>
        </w:rPr>
        <w:t>4</w:t>
      </w:r>
      <w:r w:rsidRPr="000C5754">
        <w:rPr>
          <w:rFonts w:ascii="Times New Roman" w:hAnsi="Times New Roman"/>
          <w:color w:val="000000"/>
          <w:sz w:val="18"/>
          <w:szCs w:val="18"/>
          <w:shd w:val="clear" w:color="auto" w:fill="FFFFFF"/>
        </w:rPr>
        <w:t xml:space="preserve">Department of Electrical and Electronics Engineering, Dogus University, </w:t>
      </w:r>
      <w:proofErr w:type="spellStart"/>
      <w:r w:rsidRPr="000C5754">
        <w:rPr>
          <w:rFonts w:ascii="Times New Roman" w:hAnsi="Times New Roman"/>
          <w:color w:val="000000"/>
          <w:sz w:val="18"/>
          <w:szCs w:val="18"/>
          <w:shd w:val="clear" w:color="auto" w:fill="FFFFFF"/>
        </w:rPr>
        <w:t>Umraniye</w:t>
      </w:r>
      <w:proofErr w:type="spellEnd"/>
      <w:r w:rsidRPr="000C5754">
        <w:rPr>
          <w:rFonts w:ascii="Times New Roman" w:hAnsi="Times New Roman"/>
          <w:color w:val="000000"/>
          <w:sz w:val="18"/>
          <w:szCs w:val="18"/>
          <w:shd w:val="clear" w:color="auto" w:fill="FFFFFF"/>
        </w:rPr>
        <w:t>, Istanbul 34775, Türkiye</w:t>
      </w:r>
    </w:p>
    <w:p w14:paraId="46979E00" w14:textId="77777777" w:rsidR="00FC7878" w:rsidRDefault="00FC7878" w:rsidP="00FC7878">
      <w:pPr>
        <w:jc w:val="center"/>
        <w:rPr>
          <w:rFonts w:ascii="Times New Roman" w:hAnsi="Times New Roman"/>
          <w:color w:val="000000"/>
          <w:sz w:val="18"/>
          <w:szCs w:val="18"/>
          <w:lang w:eastAsia="en-GB"/>
        </w:rPr>
      </w:pPr>
      <w:r>
        <w:rPr>
          <w:rFonts w:ascii="Times New Roman" w:hAnsi="Times New Roman"/>
          <w:color w:val="000000"/>
          <w:position w:val="8"/>
          <w:sz w:val="18"/>
          <w:szCs w:val="18"/>
          <w:vertAlign w:val="superscript"/>
          <w:lang w:eastAsia="en-GB"/>
        </w:rPr>
        <w:t>5</w:t>
      </w:r>
      <w:r>
        <w:rPr>
          <w:rFonts w:ascii="Times New Roman" w:hAnsi="Times New Roman"/>
          <w:color w:val="000000"/>
          <w:sz w:val="18"/>
          <w:szCs w:val="18"/>
          <w:lang w:eastAsia="en-GB"/>
        </w:rPr>
        <w:t>Faculty of Chemical Engineering &amp; Technology, Universiti Malaysia Perlis (</w:t>
      </w:r>
      <w:proofErr w:type="spellStart"/>
      <w:r>
        <w:rPr>
          <w:rFonts w:ascii="Times New Roman" w:hAnsi="Times New Roman"/>
          <w:color w:val="000000"/>
          <w:sz w:val="18"/>
          <w:szCs w:val="18"/>
          <w:lang w:eastAsia="en-GB"/>
        </w:rPr>
        <w:t>UniMAP</w:t>
      </w:r>
      <w:proofErr w:type="spellEnd"/>
      <w:r>
        <w:rPr>
          <w:rFonts w:ascii="Times New Roman" w:hAnsi="Times New Roman"/>
          <w:color w:val="000000"/>
          <w:sz w:val="18"/>
          <w:szCs w:val="18"/>
          <w:lang w:eastAsia="en-GB"/>
        </w:rPr>
        <w:t>), 02600 Arau, Perlis, Malaysia (subash@unimap.edu.my)</w:t>
      </w:r>
    </w:p>
    <w:p w14:paraId="7A6C2DB7" w14:textId="2AEC1731" w:rsidR="006B76D0" w:rsidRPr="00AD1C15" w:rsidRDefault="006B76D0" w:rsidP="006B76D0">
      <w:pPr>
        <w:suppressAutoHyphens/>
        <w:jc w:val="center"/>
        <w:rPr>
          <w:rFonts w:ascii="Times New Roman" w:eastAsia="SimSun" w:hAnsi="Times New Roman"/>
          <w:noProof/>
          <w:color w:val="000000" w:themeColor="text1"/>
          <w:kern w:val="0"/>
          <w:sz w:val="18"/>
          <w:szCs w:val="18"/>
        </w:rPr>
      </w:pPr>
      <w:r w:rsidRPr="00AD1C15">
        <w:rPr>
          <w:rFonts w:ascii="Times New Roman" w:hAnsi="Times New Roman"/>
          <w:color w:val="000000" w:themeColor="text1"/>
          <w:position w:val="8"/>
          <w:sz w:val="18"/>
          <w:szCs w:val="18"/>
          <w:vertAlign w:val="superscript"/>
          <w:lang w:eastAsia="en-GB"/>
        </w:rPr>
        <w:t>6</w:t>
      </w:r>
      <w:r w:rsidRPr="00AD1C15">
        <w:rPr>
          <w:rFonts w:ascii="Times New Roman" w:eastAsia="SimSun" w:hAnsi="Times New Roman"/>
          <w:noProof/>
          <w:color w:val="000000" w:themeColor="text1"/>
          <w:kern w:val="0"/>
          <w:sz w:val="18"/>
          <w:szCs w:val="18"/>
        </w:rPr>
        <w:t>Faculty of Mechanical Engineering &amp; Technology, Universiti Malaysia Perlis, Kampus Tetap Pauh Putra, 02600 Arau, Perlis, Malaysia</w:t>
      </w:r>
    </w:p>
    <w:p w14:paraId="67ABFB3C" w14:textId="413D8911" w:rsidR="006B76D0" w:rsidRPr="00AD1C15" w:rsidRDefault="006B76D0" w:rsidP="006B76D0">
      <w:pPr>
        <w:suppressAutoHyphens/>
        <w:jc w:val="center"/>
        <w:rPr>
          <w:rFonts w:ascii="Times New Roman" w:eastAsia="SimSun" w:hAnsi="Times New Roman"/>
          <w:noProof/>
          <w:color w:val="000000" w:themeColor="text1"/>
          <w:kern w:val="0"/>
          <w:sz w:val="18"/>
          <w:szCs w:val="18"/>
        </w:rPr>
      </w:pPr>
      <w:r w:rsidRPr="00AD1C15">
        <w:rPr>
          <w:rFonts w:ascii="Times New Roman" w:eastAsia="SimSun" w:hAnsi="Times New Roman"/>
          <w:noProof/>
          <w:color w:val="000000" w:themeColor="text1"/>
          <w:kern w:val="0"/>
          <w:sz w:val="18"/>
          <w:szCs w:val="18"/>
          <w:vertAlign w:val="superscript"/>
        </w:rPr>
        <w:t>7</w:t>
      </w:r>
      <w:r w:rsidRPr="00AD1C15">
        <w:rPr>
          <w:rFonts w:ascii="Times New Roman" w:eastAsia="SimSun" w:hAnsi="Times New Roman"/>
          <w:noProof/>
          <w:color w:val="000000" w:themeColor="text1"/>
          <w:kern w:val="0"/>
          <w:sz w:val="18"/>
          <w:szCs w:val="18"/>
        </w:rPr>
        <w:t>Centre of Excellence for Biomass Utilization, Universiti Malaysia Perlis, Arau 02600, Perlis, Malaysia.</w:t>
      </w:r>
    </w:p>
    <w:p w14:paraId="3A2FED2E" w14:textId="2322BBCB" w:rsidR="00763C22" w:rsidRPr="00AD1C15" w:rsidRDefault="00763C22" w:rsidP="00FF7002">
      <w:pPr>
        <w:spacing w:line="240" w:lineRule="exact"/>
        <w:rPr>
          <w:rFonts w:ascii="Times New Roman" w:hAnsi="Times New Roman"/>
          <w:color w:val="000000" w:themeColor="text1"/>
          <w:sz w:val="18"/>
          <w:szCs w:val="18"/>
          <w:lang w:val="en-GB"/>
        </w:rPr>
      </w:pPr>
    </w:p>
    <w:p w14:paraId="413F0EDF" w14:textId="77777777" w:rsidR="00763C22" w:rsidRPr="00AD1C15" w:rsidRDefault="00763C22" w:rsidP="00763C22">
      <w:pPr>
        <w:spacing w:line="240" w:lineRule="exact"/>
        <w:rPr>
          <w:rFonts w:ascii="Times New Roman" w:hAnsi="Times New Roman"/>
          <w:color w:val="000000" w:themeColor="text1"/>
          <w:sz w:val="18"/>
          <w:szCs w:val="18"/>
          <w:lang w:eastAsia="en-GB"/>
        </w:rPr>
      </w:pPr>
      <w:bookmarkStart w:id="1" w:name="OLE_LINK4"/>
      <w:r w:rsidRPr="00AD1C15">
        <w:rPr>
          <w:rFonts w:ascii="Times New Roman" w:hAnsi="Times New Roman"/>
          <w:color w:val="000000" w:themeColor="text1"/>
          <w:sz w:val="18"/>
          <w:szCs w:val="18"/>
          <w:lang w:eastAsia="en-GB"/>
        </w:rPr>
        <w:t>*Correspondence to: subash@unimap.edu.my [0000-0002-8347-4687</w:t>
      </w:r>
      <w:bookmarkEnd w:id="1"/>
      <w:r w:rsidRPr="00AD1C15">
        <w:rPr>
          <w:rFonts w:ascii="Times New Roman" w:hAnsi="Times New Roman"/>
          <w:color w:val="000000" w:themeColor="text1"/>
          <w:sz w:val="18"/>
          <w:szCs w:val="18"/>
          <w:lang w:eastAsia="en-GB"/>
        </w:rPr>
        <w:t>]</w:t>
      </w:r>
    </w:p>
    <w:p w14:paraId="2B2A6977" w14:textId="121B9697" w:rsidR="00763C22" w:rsidRPr="00AD1C15" w:rsidRDefault="00763C22" w:rsidP="00763C22">
      <w:pPr>
        <w:rPr>
          <w:rFonts w:ascii="Times New Roman" w:hAnsi="Times New Roman"/>
          <w:color w:val="000000" w:themeColor="text1"/>
          <w:sz w:val="18"/>
          <w:szCs w:val="18"/>
        </w:rPr>
      </w:pPr>
      <w:bookmarkStart w:id="2" w:name="OLE_LINK24"/>
    </w:p>
    <w:p w14:paraId="151CB5A7" w14:textId="77777777" w:rsidR="00763C22" w:rsidRPr="00AD1C15" w:rsidRDefault="00763C22" w:rsidP="00EB3360">
      <w:pPr>
        <w:ind w:rightChars="200" w:right="420"/>
        <w:rPr>
          <w:rFonts w:ascii="Times New Roman" w:hAnsi="Times New Roman"/>
          <w:b/>
          <w:bCs/>
          <w:color w:val="000000" w:themeColor="text1"/>
          <w:sz w:val="18"/>
          <w:szCs w:val="18"/>
        </w:rPr>
      </w:pPr>
      <w:bookmarkStart w:id="3" w:name="OLE_LINK13"/>
      <w:bookmarkEnd w:id="2"/>
      <w:r w:rsidRPr="00AD1C15">
        <w:rPr>
          <w:rFonts w:ascii="Times New Roman" w:hAnsi="Times New Roman"/>
          <w:b/>
          <w:bCs/>
          <w:color w:val="000000" w:themeColor="text1"/>
          <w:sz w:val="18"/>
          <w:szCs w:val="18"/>
        </w:rPr>
        <w:t>Abstract</w:t>
      </w:r>
    </w:p>
    <w:p w14:paraId="09717CB9" w14:textId="77777777" w:rsidR="00763C22" w:rsidRPr="00AD1C15" w:rsidRDefault="00763C22" w:rsidP="00763C22">
      <w:pPr>
        <w:ind w:leftChars="200" w:left="420" w:rightChars="200" w:right="420"/>
        <w:rPr>
          <w:rFonts w:ascii="Times New Roman" w:hAnsi="Times New Roman"/>
          <w:b/>
          <w:bCs/>
          <w:color w:val="000000" w:themeColor="text1"/>
          <w:sz w:val="18"/>
          <w:szCs w:val="18"/>
        </w:rPr>
      </w:pPr>
    </w:p>
    <w:bookmarkEnd w:id="3"/>
    <w:p w14:paraId="2D3A3DA1" w14:textId="4CBE65DF" w:rsidR="00763C22" w:rsidRPr="00AD1C15" w:rsidRDefault="000741AC" w:rsidP="000741AC">
      <w:pPr>
        <w:rPr>
          <w:rFonts w:ascii="Times New Roman" w:hAnsi="Times New Roman"/>
          <w:color w:val="000000" w:themeColor="text1"/>
          <w:sz w:val="18"/>
          <w:szCs w:val="18"/>
        </w:rPr>
      </w:pPr>
      <w:r w:rsidRPr="00AD1C15">
        <w:rPr>
          <w:rFonts w:ascii="Times New Roman" w:hAnsi="Times New Roman"/>
          <w:color w:val="000000" w:themeColor="text1"/>
          <w:sz w:val="18"/>
          <w:szCs w:val="18"/>
        </w:rPr>
        <w:t xml:space="preserve">Recently, the demand for miniaturized and rapid detection equipment in medical diagnosis, food safety and environmental monitoring has driven increasing interests in developing electrochemical biosensor chips. Interdigitated electrodes (IDEs) possess compact structure which is suitable for integration with miniaturized detection systems. Herein, we firstly reviewed the IDEs in terms of their structural parameters, electrode and substrate materials, detection methodologies, surface functionalization, performance characteristics and biosensing applications. Then, we reviewed the gold interdigitated </w:t>
      </w:r>
      <w:proofErr w:type="spellStart"/>
      <w:r w:rsidRPr="00AD1C15">
        <w:rPr>
          <w:rFonts w:ascii="Times New Roman" w:hAnsi="Times New Roman"/>
          <w:color w:val="000000" w:themeColor="text1"/>
          <w:sz w:val="18"/>
          <w:szCs w:val="18"/>
        </w:rPr>
        <w:t>tetraelectrodes</w:t>
      </w:r>
      <w:proofErr w:type="spellEnd"/>
      <w:r w:rsidRPr="00AD1C15">
        <w:rPr>
          <w:rFonts w:ascii="Times New Roman" w:hAnsi="Times New Roman"/>
          <w:color w:val="000000" w:themeColor="text1"/>
          <w:sz w:val="18"/>
          <w:szCs w:val="18"/>
        </w:rPr>
        <w:t xml:space="preserve"> (</w:t>
      </w:r>
      <w:proofErr w:type="spellStart"/>
      <w:r w:rsidRPr="00AD1C15">
        <w:rPr>
          <w:rFonts w:ascii="Times New Roman" w:hAnsi="Times New Roman"/>
          <w:color w:val="000000" w:themeColor="text1"/>
          <w:sz w:val="18"/>
          <w:szCs w:val="18"/>
        </w:rPr>
        <w:t>AuIDTEs</w:t>
      </w:r>
      <w:proofErr w:type="spellEnd"/>
      <w:r w:rsidRPr="00AD1C15">
        <w:rPr>
          <w:rFonts w:ascii="Times New Roman" w:hAnsi="Times New Roman"/>
          <w:color w:val="000000" w:themeColor="text1"/>
          <w:sz w:val="18"/>
          <w:szCs w:val="18"/>
        </w:rPr>
        <w:t xml:space="preserve">) as a literature-based proof-of-concept of biosensor chips. Several published works have </w:t>
      </w:r>
      <w:r w:rsidRPr="00AD1C15">
        <w:rPr>
          <w:rFonts w:ascii="Times New Roman" w:hAnsi="Times New Roman" w:hint="eastAsia"/>
          <w:color w:val="000000" w:themeColor="text1"/>
          <w:sz w:val="18"/>
          <w:szCs w:val="18"/>
        </w:rPr>
        <w:t xml:space="preserve">used </w:t>
      </w:r>
      <w:r w:rsidRPr="00AD1C15">
        <w:rPr>
          <w:rFonts w:ascii="Times New Roman" w:hAnsi="Times New Roman"/>
          <w:color w:val="000000" w:themeColor="text1"/>
          <w:sz w:val="18"/>
          <w:szCs w:val="18"/>
        </w:rPr>
        <w:t xml:space="preserve">such chips and incorporated them with antibodies, aptamers and functional nanomaterials for the detection of disease biomarkers and allergen proteins. Voltammetry and electrochemical impedance spectroscopy (EIS) were employed to obtain current and impedance responses, respectively. Field-effect detection was realized through graphene and reduced graphene oxide channels. High sensitivity and low detection limit were reported in these works, which supports the application of </w:t>
      </w:r>
      <w:proofErr w:type="spellStart"/>
      <w:r w:rsidRPr="00AD1C15">
        <w:rPr>
          <w:rFonts w:ascii="Times New Roman" w:hAnsi="Times New Roman"/>
          <w:color w:val="000000" w:themeColor="text1"/>
          <w:sz w:val="18"/>
          <w:szCs w:val="18"/>
        </w:rPr>
        <w:t>AuIDTEs</w:t>
      </w:r>
      <w:proofErr w:type="spellEnd"/>
      <w:r w:rsidRPr="00AD1C15">
        <w:rPr>
          <w:rFonts w:ascii="Times New Roman" w:hAnsi="Times New Roman"/>
          <w:color w:val="000000" w:themeColor="text1"/>
          <w:sz w:val="18"/>
          <w:szCs w:val="18"/>
        </w:rPr>
        <w:t xml:space="preserve"> in biosensing. Nevertheless, practical application continues to need additional investigation of biofouling in complicated samples, uniformity of chip fabrication and surface modification, and clinical and environmental sample performance. This review provides a basis for future </w:t>
      </w:r>
      <w:proofErr w:type="spellStart"/>
      <w:r w:rsidRPr="00AD1C15">
        <w:rPr>
          <w:rFonts w:ascii="Times New Roman" w:hAnsi="Times New Roman"/>
          <w:color w:val="000000" w:themeColor="text1"/>
          <w:sz w:val="18"/>
          <w:szCs w:val="18"/>
        </w:rPr>
        <w:t>AuIDTE</w:t>
      </w:r>
      <w:proofErr w:type="spellEnd"/>
      <w:r w:rsidRPr="00AD1C15">
        <w:rPr>
          <w:rFonts w:ascii="Times New Roman" w:hAnsi="Times New Roman"/>
          <w:color w:val="000000" w:themeColor="text1"/>
          <w:sz w:val="18"/>
          <w:szCs w:val="18"/>
        </w:rPr>
        <w:t xml:space="preserve"> biosensor design and experimental validation.</w:t>
      </w:r>
    </w:p>
    <w:p w14:paraId="1F98A753" w14:textId="77777777" w:rsidR="00FF7002" w:rsidRPr="00AD1C15" w:rsidRDefault="00FF7002" w:rsidP="00021A5E">
      <w:pPr>
        <w:ind w:leftChars="200" w:left="420" w:rightChars="200" w:right="420"/>
        <w:rPr>
          <w:rFonts w:ascii="Times New Roman" w:hAnsi="Times New Roman"/>
          <w:color w:val="000000" w:themeColor="text1"/>
          <w:sz w:val="18"/>
          <w:szCs w:val="18"/>
        </w:rPr>
      </w:pPr>
    </w:p>
    <w:p w14:paraId="78D765A7" w14:textId="31D3209E" w:rsidR="00763C22" w:rsidRPr="00AD1C15" w:rsidRDefault="00763C22" w:rsidP="00A21E1F">
      <w:pPr>
        <w:spacing w:after="360" w:line="220" w:lineRule="exact"/>
        <w:ind w:leftChars="200" w:left="420" w:rightChars="200" w:right="420"/>
        <w:rPr>
          <w:rFonts w:ascii="Times New Roman" w:hAnsi="Times New Roman"/>
          <w:color w:val="000000" w:themeColor="text1"/>
          <w:sz w:val="18"/>
          <w:szCs w:val="18"/>
        </w:rPr>
      </w:pPr>
      <w:r w:rsidRPr="00AD1C15">
        <w:rPr>
          <w:rFonts w:ascii="Times New Roman" w:hAnsi="Times New Roman" w:hint="eastAsia"/>
          <w:b/>
          <w:bCs/>
          <w:color w:val="000000" w:themeColor="text1"/>
          <w:sz w:val="18"/>
          <w:szCs w:val="18"/>
        </w:rPr>
        <w:t>Keywords</w:t>
      </w:r>
      <w:r w:rsidRPr="00AD1C15">
        <w:rPr>
          <w:rFonts w:ascii="Times New Roman" w:hAnsi="Times New Roman" w:hint="eastAsia"/>
          <w:color w:val="000000" w:themeColor="text1"/>
          <w:sz w:val="18"/>
          <w:szCs w:val="18"/>
        </w:rPr>
        <w:t xml:space="preserve">: </w:t>
      </w:r>
      <w:r w:rsidR="00F8341B" w:rsidRPr="00AD1C15">
        <w:rPr>
          <w:rFonts w:ascii="Times New Roman" w:hAnsi="Times New Roman"/>
          <w:color w:val="000000" w:themeColor="text1"/>
          <w:sz w:val="18"/>
          <w:szCs w:val="18"/>
        </w:rPr>
        <w:t>Interdigitated electrodes,</w:t>
      </w:r>
      <w:r w:rsidR="00F8341B" w:rsidRPr="00AD1C15">
        <w:rPr>
          <w:rFonts w:ascii="Times New Roman" w:hAnsi="Times New Roman" w:hint="eastAsia"/>
          <w:color w:val="000000" w:themeColor="text1"/>
          <w:sz w:val="18"/>
          <w:szCs w:val="18"/>
        </w:rPr>
        <w:t xml:space="preserve"> </w:t>
      </w:r>
      <w:r w:rsidR="00F8341B" w:rsidRPr="00AD1C15">
        <w:rPr>
          <w:rFonts w:ascii="Times New Roman" w:hAnsi="Times New Roman"/>
          <w:color w:val="000000" w:themeColor="text1"/>
          <w:sz w:val="18"/>
          <w:szCs w:val="18"/>
        </w:rPr>
        <w:t xml:space="preserve">Gold interdigitated </w:t>
      </w:r>
      <w:proofErr w:type="spellStart"/>
      <w:r w:rsidR="00F8341B" w:rsidRPr="00AD1C15">
        <w:rPr>
          <w:rFonts w:ascii="Times New Roman" w:hAnsi="Times New Roman"/>
          <w:color w:val="000000" w:themeColor="text1"/>
          <w:sz w:val="18"/>
          <w:szCs w:val="18"/>
        </w:rPr>
        <w:t>tetraelectrodes</w:t>
      </w:r>
      <w:proofErr w:type="spellEnd"/>
      <w:r w:rsidR="00F8341B" w:rsidRPr="00AD1C15">
        <w:rPr>
          <w:rFonts w:ascii="Times New Roman" w:hAnsi="Times New Roman"/>
          <w:color w:val="000000" w:themeColor="text1"/>
          <w:sz w:val="18"/>
          <w:szCs w:val="18"/>
        </w:rPr>
        <w:t>, Electrochemical biosensors, Surface functionalization</w:t>
      </w:r>
      <w:r w:rsidR="00F8341B" w:rsidRPr="00AD1C15">
        <w:rPr>
          <w:rFonts w:ascii="Times New Roman" w:hAnsi="Times New Roman" w:hint="eastAsia"/>
          <w:color w:val="000000" w:themeColor="text1"/>
          <w:sz w:val="18"/>
          <w:szCs w:val="18"/>
        </w:rPr>
        <w:t xml:space="preserve">, </w:t>
      </w:r>
      <w:r w:rsidR="00F8341B" w:rsidRPr="00AD1C15">
        <w:rPr>
          <w:rFonts w:ascii="Times New Roman" w:hAnsi="Times New Roman"/>
          <w:color w:val="000000" w:themeColor="text1"/>
          <w:sz w:val="18"/>
          <w:szCs w:val="18"/>
        </w:rPr>
        <w:t>Analytical performance</w:t>
      </w:r>
    </w:p>
    <w:p w14:paraId="7623A147" w14:textId="77777777" w:rsidR="003F623B" w:rsidRPr="00AD1C15" w:rsidRDefault="003F623B" w:rsidP="003F623B">
      <w:pPr>
        <w:spacing w:line="240" w:lineRule="atLeast"/>
        <w:ind w:firstLine="720"/>
        <w:rPr>
          <w:rFonts w:ascii="Times New Roman" w:hAnsi="Times New Roman"/>
          <w:b/>
          <w:bCs/>
          <w:color w:val="000000" w:themeColor="text1"/>
        </w:rPr>
      </w:pPr>
      <w:r w:rsidRPr="00AD1C15">
        <w:rPr>
          <w:rFonts w:ascii="Times New Roman" w:hAnsi="Times New Roman" w:hint="eastAsia"/>
          <w:b/>
          <w:bCs/>
          <w:color w:val="000000" w:themeColor="text1"/>
        </w:rPr>
        <w:t>1.  Introduction</w:t>
      </w:r>
    </w:p>
    <w:p w14:paraId="4FEF0712" w14:textId="77777777" w:rsidR="003F623B" w:rsidRPr="00AD1C15" w:rsidRDefault="003F623B" w:rsidP="003F623B">
      <w:pPr>
        <w:spacing w:line="240" w:lineRule="atLeast"/>
        <w:rPr>
          <w:rFonts w:ascii="Times New Roman" w:hAnsi="Times New Roman"/>
          <w:color w:val="000000" w:themeColor="text1"/>
          <w:sz w:val="20"/>
          <w:szCs w:val="20"/>
        </w:rPr>
      </w:pPr>
      <w:r w:rsidRPr="00AD1C15">
        <w:rPr>
          <w:rFonts w:ascii="Times New Roman" w:hAnsi="Times New Roman"/>
          <w:color w:val="000000" w:themeColor="text1"/>
        </w:rPr>
        <w:br/>
      </w:r>
      <w:bookmarkStart w:id="4" w:name="OLE_LINK3"/>
      <w:bookmarkStart w:id="5" w:name="OLE_LINK7"/>
      <w:r w:rsidRPr="00AD1C15">
        <w:rPr>
          <w:rFonts w:ascii="Times New Roman" w:hAnsi="Times New Roman"/>
          <w:color w:val="000000" w:themeColor="text1"/>
          <w:sz w:val="20"/>
          <w:szCs w:val="20"/>
        </w:rPr>
        <w:t xml:space="preserve">A biosensor is a device comprising biological recognition element that binds a target and a transducer that translates this interaction into a detectable signal. Electrochemical biosensors are employed to detect the target analytes qualitatively or quantitatively using electrical signals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&lt;EndNote&gt;&lt;Cite&gt;&lt;Author&gt;Thévenot&lt;/Author&gt;&lt;Year&gt;2001&lt;/Year&gt;&lt;RecNum&gt;3&lt;/RecNum&gt;&lt;DisplayText&gt;(Thévenot, et al. 2001)&lt;/DisplayText&gt;&lt;record&gt;&lt;rec-number&gt;3&lt;/rec-number&gt;&lt;foreign-keys&gt;&lt;key app="EN" db-id="952zsvzwntd99nepev9x0seostatwd959zdw" timestamp="1789612326"&gt;3&lt;/key&gt;&lt;/foreign-keys&gt;&lt;ref-type name="Journal Article"&gt;17&lt;/ref-type&gt;&lt;contributors&gt;&lt;authors&gt;&lt;author&gt;Thévenot, D. R.&lt;/author&gt;&lt;author&gt;Toth, K.&lt;/author&gt;&lt;author&gt;Durst, R. A.&lt;/author&gt;&lt;author&gt;Wilson, G. S.&lt;/author&gt;&lt;/authors&gt;&lt;/contributors&gt;&lt;auth-address&gt;Centre d&amp;apos;Enseignement et de Recherche sur l&amp;apos;Eau, la Ville et l&amp;apos;Environnement (Cereve), Faculté de Sciences et de Technologie, Université Paris XII-Val de Marne, Créteil, Paris, France. thevenot@univ-paris12.fr&lt;/auth-address&gt;&lt;titles&gt;&lt;title&gt;Electrochemical biosensors: recommended definitions and classification&lt;/title&gt;&lt;secondary-title&gt;Biosens Bioelectron&lt;/secondary-title&gt;&lt;/titles&gt;&lt;periodical&gt;&lt;full-title&gt;Biosens Bioelectron&lt;/full-title&gt;&lt;/periodical&gt;&lt;pages&gt;121-31&lt;/pages&gt;&lt;volume&gt;16&lt;/volume&gt;&lt;number&gt;1-2&lt;/number&gt;&lt;edition&gt;2001/03/23&lt;/edition&gt;&lt;keywords&gt;&lt;keyword&gt;*Biosensing Techniques/classification/standards&lt;/keyword&gt;&lt;/keywords&gt;&lt;dates&gt;&lt;year&gt;2001&lt;/year&gt;&lt;pub-dates&gt;&lt;date&gt;Jan&lt;/date&gt;&lt;/pub-dates&gt;&lt;/dates&gt;&lt;isbn&gt;0956-5663 (Print)&amp;#xD;0956-5663&lt;/isbn&gt;&lt;accession-num&gt;11261847&lt;/accession-num&gt;&lt;urls&gt;&lt;/urls&gt;&lt;electronic-resource-num&gt;10.1016/s0956-5663(01)00115-4&lt;/electronic-resource-num&gt;&lt;remote-database-provider&gt;NLM&lt;/remote-database-provider&gt;&lt;language&gt;eng&lt;/language&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(Thévenot, et al. 2001)</w:t>
      </w:r>
      <w:r w:rsidRPr="00AD1C15">
        <w:rPr>
          <w:rFonts w:ascii="Times New Roman" w:hAnsi="Times New Roman"/>
          <w:color w:val="000000" w:themeColor="text1"/>
          <w:sz w:val="20"/>
          <w:szCs w:val="20"/>
        </w:rPr>
        <w:fldChar w:fldCharType="end"/>
      </w:r>
      <w:r w:rsidRPr="00AD1C15">
        <w:rPr>
          <w:rFonts w:ascii="Times New Roman" w:hAnsi="Times New Roman" w:hint="eastAsia"/>
          <w:color w:val="000000" w:themeColor="text1"/>
          <w:sz w:val="20"/>
          <w:szCs w:val="20"/>
        </w:rPr>
        <w:t xml:space="preserve">. </w:t>
      </w:r>
      <w:r w:rsidRPr="00AD1C15">
        <w:rPr>
          <w:rFonts w:ascii="Times New Roman" w:hAnsi="Times New Roman"/>
          <w:color w:val="000000" w:themeColor="text1"/>
          <w:sz w:val="20"/>
          <w:szCs w:val="20"/>
        </w:rPr>
        <w:t xml:space="preserve">The enzyme-linked immunosorbent assays, polymerase chain reaction, and optical detection methods are well </w:t>
      </w:r>
      <w:r w:rsidRPr="00AD1C15">
        <w:rPr>
          <w:rFonts w:ascii="Times New Roman" w:hAnsi="Times New Roman"/>
          <w:color w:val="000000" w:themeColor="text1"/>
          <w:sz w:val="20"/>
          <w:szCs w:val="20"/>
        </w:rPr>
        <w:lastRenderedPageBreak/>
        <w:t xml:space="preserve">established; however, certain ones need complicated equipment, time-consuming detection, or multiple sample preparation steps. The necessity of fast, inexpensive, on-site testing in medical diagnosis, food safety, and environmental monitoring has led to the creation of miniaturized electrochemical biosensors </w:t>
      </w:r>
      <w:r w:rsidRPr="00AD1C15">
        <w:rPr>
          <w:rFonts w:ascii="Times New Roman" w:hAnsi="Times New Roman"/>
          <w:color w:val="000000" w:themeColor="text1"/>
          <w:sz w:val="20"/>
          <w:szCs w:val="20"/>
        </w:rPr>
        <w:fldChar w:fldCharType="begin">
          <w:fldData xml:space="preserve">PEVuZE5vdGU+PENpdGU+PEF1dGhvcj5Ccm9zZWwtT2xpdTwvQXV0aG9yPjxZZWFyPjIwMTk8L1ll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</w:fldData>
        </w:fldChar>
      </w:r>
      <w:r w:rsidRPr="00AD1C15">
        <w:rPr>
          <w:rFonts w:ascii="Times New Roman" w:hAnsi="Times New Roman"/>
          <w:color w:val="000000" w:themeColor="text1"/>
          <w:sz w:val="20"/>
          <w:szCs w:val="20"/>
        </w:rPr>
        <w:instrText xml:space="preserve"> ADDIN EN.CITE </w:instrText>
      </w:r>
      <w:r w:rsidRPr="00AD1C15">
        <w:rPr>
          <w:rFonts w:ascii="Times New Roman" w:hAnsi="Times New Roman"/>
          <w:color w:val="000000" w:themeColor="text1"/>
          <w:sz w:val="20"/>
          <w:szCs w:val="20"/>
        </w:rPr>
        <w:fldChar w:fldCharType="begin">
          <w:fldData xml:space="preserve">PEVuZE5vdGU+PENpdGU+PEF1dGhvcj5Ccm9zZWwtT2xpdTwvQXV0aG9yPjxZZWFyPjIwMTk8L1ll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</w:fldData>
        </w:fldChar>
      </w:r>
      <w:r w:rsidRPr="00AD1C15">
        <w:rPr>
          <w:rFonts w:ascii="Times New Roman" w:hAnsi="Times New Roman"/>
          <w:color w:val="000000" w:themeColor="text1"/>
          <w:sz w:val="20"/>
          <w:szCs w:val="20"/>
        </w:rPr>
        <w:instrText xml:space="preserve"> ADDIN EN.CITE.DATA </w:instrText>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(Brosel-Oliu, et al. 2019)</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w:t>
      </w:r>
    </w:p>
    <w:p w14:paraId="1FEF1522" w14:textId="77777777" w:rsidR="003F623B" w:rsidRPr="00AD1C15" w:rsidRDefault="003F623B" w:rsidP="003F623B">
      <w:pPr>
        <w:spacing w:line="240" w:lineRule="atLeast"/>
        <w:ind w:firstLineChars="300" w:firstLine="600"/>
        <w:rPr>
          <w:rFonts w:ascii="Times New Roman" w:hAnsi="Times New Roman"/>
          <w:color w:val="000000" w:themeColor="text1"/>
          <w:sz w:val="20"/>
          <w:szCs w:val="20"/>
        </w:rPr>
      </w:pPr>
      <w:r w:rsidRPr="00AD1C15">
        <w:rPr>
          <w:rFonts w:ascii="Times New Roman" w:hAnsi="Times New Roman"/>
          <w:color w:val="000000" w:themeColor="text1"/>
          <w:sz w:val="20"/>
          <w:szCs w:val="20"/>
        </w:rPr>
        <w:t xml:space="preserve">Interdigitated electrodes (IDEs) are made up of fingers of the electrode that do not touch each other. It is possible to arrange the micrometer or nanometer scale electrodes in a small area through such an arrangement. The electric-field distribution, mass transport and electrical response are determined by finger width, spacing, length and number. IDEs have applications on impedance, capacitance, and conductance, which can be combined with microfluidic chips as well as portable detection equipment. These properties enable them to serve as electrodes of biosensors in miniature sizes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&lt;EndNote&gt;&lt;Cite&gt;&lt;Author&gt;Varshney&lt;/Author&gt;&lt;Year&gt;2009&lt;/Year&gt;&lt;RecNum&gt;4&lt;/RecNum&gt;&lt;DisplayText&gt;(Varshney and Li 2009)&lt;/DisplayText&gt;&lt;record&gt;&lt;rec-number&gt;4&lt;/rec-number&gt;&lt;foreign-keys&gt;&lt;key app="EN" db-id="952zsvzwntd99nepev9x0seostatwd959zdw" timestamp="1789612608"&gt;4&lt;/key&gt;&lt;/foreign-keys&gt;&lt;ref-type name="Journal Article"&gt;17&lt;/ref-type&gt;&lt;contributors&gt;&lt;authors&gt;&lt;author&gt;Varshney, Madhukar&lt;/author&gt;&lt;author&gt;Li, Yanbin&lt;/author&gt;&lt;/authors&gt;&lt;/contributors&gt;&lt;titles&gt;&lt;title&gt;Interdigitated array microelectrodes based impedance biosensors for detection of bacterial cells&lt;/title&gt;&lt;secondary-title&gt;Biosensors and Bioelectronics&lt;/secondary-title&gt;&lt;/titles&gt;&lt;periodical&gt;&lt;full-title&gt;Biosensors and Bioelectronics&lt;/full-title&gt;&lt;/periodical&gt;&lt;pages&gt;2951-2960&lt;/pages&gt;&lt;volume&gt;24&lt;/volume&gt;&lt;number&gt;10&lt;/number&gt;&lt;keywords&gt;&lt;keyword&gt;Impedance&lt;/keyword&gt;&lt;keyword&gt;Interdigitated array microelectrode&lt;/keyword&gt;&lt;keyword&gt;Biosensor&lt;/keyword&gt;&lt;keyword&gt;Bacteria&lt;/keyword&gt;&lt;keyword&gt;Bacteria detection&lt;/keyword&gt;&lt;/keywords&gt;&lt;dates&gt;&lt;year&gt;2009&lt;/year&gt;&lt;pub-dates&gt;&lt;date&gt;2009/06/15/&lt;/date&gt;&lt;/pub-dates&gt;&lt;/dates&gt;&lt;isbn&gt;0956-5663&lt;/isbn&gt;&lt;urls&gt;&lt;related-urls&gt;&lt;url&gt;https://www.sciencedirect.com/science/article/pii/S095656630800571X&lt;/url&gt;&lt;/related-urls&gt;&lt;/urls&gt;&lt;electronic-resource-num&gt;https://doi.org/10.1016/j.bios.2008.10.001&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(Varshney and Li 2009)</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w:t>
      </w:r>
      <w:r w:rsidRPr="00AD1C15">
        <w:rPr>
          <w:rFonts w:ascii="Times New Roman" w:hAnsi="Times New Roman"/>
          <w:color w:val="000000" w:themeColor="text1"/>
          <w:sz w:val="20"/>
          <w:szCs w:val="20"/>
        </w:rPr>
        <w:fldChar w:fldCharType="begin">
          <w:fldData xml:space="preserve">PEVuZE5vdGU+PENpdGU+PEF1dGhvcj5Ccm9zZWwtT2xpdTwvQXV0aG9yPjxZZWFyPjIwMTk8L1ll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</w:fldData>
        </w:fldChar>
      </w:r>
      <w:r w:rsidRPr="00AD1C15">
        <w:rPr>
          <w:rFonts w:ascii="Times New Roman" w:hAnsi="Times New Roman"/>
          <w:color w:val="000000" w:themeColor="text1"/>
          <w:sz w:val="20"/>
          <w:szCs w:val="20"/>
        </w:rPr>
        <w:instrText xml:space="preserve"> ADDIN EN.CITE </w:instrText>
      </w:r>
      <w:r w:rsidRPr="00AD1C15">
        <w:rPr>
          <w:rFonts w:ascii="Times New Roman" w:hAnsi="Times New Roman"/>
          <w:color w:val="000000" w:themeColor="text1"/>
          <w:sz w:val="20"/>
          <w:szCs w:val="20"/>
        </w:rPr>
        <w:fldChar w:fldCharType="begin">
          <w:fldData xml:space="preserve">PEVuZE5vdGU+PENpdGU+PEF1dGhvcj5Ccm9zZWwtT2xpdTwvQXV0aG9yPjxZZWFyPjIwMTk8L1ll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</w:fldData>
        </w:fldChar>
      </w:r>
      <w:r w:rsidRPr="00AD1C15">
        <w:rPr>
          <w:rFonts w:ascii="Times New Roman" w:hAnsi="Times New Roman"/>
          <w:color w:val="000000" w:themeColor="text1"/>
          <w:sz w:val="20"/>
          <w:szCs w:val="20"/>
        </w:rPr>
        <w:instrText xml:space="preserve"> ADDIN EN.CITE.DATA </w:instrText>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(Brosel-Oliu, et al. 2019)</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Gold is also conductive and chemically stable and its surface has the ability to bind sulfur containing molecules with gold-sulfur bonds. This will give some ground for the self-assembled monolayers and immobilization of biological recognition element. When the structure of the IDE and the chemistry of the gold surface are joined together, it enables the device to measure the signal and form a recognition interface</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(Kosri, et al. 2022)</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w:t>
      </w:r>
    </w:p>
    <w:p w14:paraId="320A79CB" w14:textId="77777777" w:rsidR="003F623B" w:rsidRPr="00AD1C15" w:rsidRDefault="003F623B" w:rsidP="003F623B">
      <w:pPr>
        <w:spacing w:line="240" w:lineRule="atLeast"/>
        <w:ind w:firstLineChars="300" w:firstLine="600"/>
        <w:rPr>
          <w:rFonts w:ascii="Times New Roman" w:hAnsi="Times New Roman"/>
          <w:color w:val="000000" w:themeColor="text1"/>
          <w:sz w:val="20"/>
          <w:szCs w:val="20"/>
        </w:rPr>
      </w:pPr>
      <w:r w:rsidRPr="00AD1C15">
        <w:rPr>
          <w:rFonts w:ascii="Times New Roman" w:hAnsi="Times New Roman"/>
          <w:color w:val="000000" w:themeColor="text1"/>
          <w:sz w:val="20"/>
          <w:szCs w:val="20"/>
        </w:rPr>
        <w:t xml:space="preserve">The gold interdigitated </w:t>
      </w:r>
      <w:proofErr w:type="spellStart"/>
      <w:r w:rsidRPr="00AD1C15">
        <w:rPr>
          <w:rFonts w:ascii="Times New Roman" w:hAnsi="Times New Roman"/>
          <w:color w:val="000000" w:themeColor="text1"/>
          <w:sz w:val="20"/>
          <w:szCs w:val="20"/>
        </w:rPr>
        <w:t>tetraelectrode</w:t>
      </w:r>
      <w:proofErr w:type="spellEnd"/>
      <w:r w:rsidRPr="00AD1C15">
        <w:rPr>
          <w:rFonts w:ascii="Times New Roman" w:hAnsi="Times New Roman"/>
          <w:color w:val="000000" w:themeColor="text1"/>
          <w:sz w:val="20"/>
          <w:szCs w:val="20"/>
        </w:rPr>
        <w:t xml:space="preserve"> (</w:t>
      </w:r>
      <w:proofErr w:type="spellStart"/>
      <w:r w:rsidRPr="00AD1C15">
        <w:rPr>
          <w:rFonts w:ascii="Times New Roman" w:hAnsi="Times New Roman"/>
          <w:color w:val="000000" w:themeColor="text1"/>
          <w:sz w:val="20"/>
          <w:szCs w:val="20"/>
        </w:rPr>
        <w:t>AuIDTE</w:t>
      </w:r>
      <w:proofErr w:type="spellEnd"/>
      <w:r w:rsidRPr="00AD1C15">
        <w:rPr>
          <w:rFonts w:ascii="Times New Roman" w:hAnsi="Times New Roman"/>
          <w:color w:val="000000" w:themeColor="text1"/>
          <w:sz w:val="20"/>
          <w:szCs w:val="20"/>
        </w:rPr>
        <w:t>) is a chip that has two working electrodes, one counter electrode and one reference electrode on a glass substrate, allowing electrochemical detection. The research published on this chip has developed recognition layers based on antibody or aptamer in order to measure disease-related biomarkers and allergen proteins such as α-synuclein, N-terminal pro-B-type natriuretic peptide (NT-</w:t>
      </w:r>
      <w:proofErr w:type="spellStart"/>
      <w:r w:rsidRPr="00AD1C15">
        <w:rPr>
          <w:rFonts w:ascii="Times New Roman" w:hAnsi="Times New Roman"/>
          <w:color w:val="000000" w:themeColor="text1"/>
          <w:sz w:val="20"/>
          <w:szCs w:val="20"/>
        </w:rPr>
        <w:t>proBNP</w:t>
      </w:r>
      <w:proofErr w:type="spellEnd"/>
      <w:r w:rsidRPr="00AD1C15">
        <w:rPr>
          <w:rFonts w:ascii="Times New Roman" w:hAnsi="Times New Roman"/>
          <w:color w:val="000000" w:themeColor="text1"/>
          <w:sz w:val="20"/>
          <w:szCs w:val="20"/>
        </w:rPr>
        <w:t xml:space="preserve">) and Bet v 1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&lt;EndNote&gt;&lt;Cite&gt;&lt;Author&gt;Adam&lt;/Author&gt;&lt;Year&gt;2024&lt;/Year&gt;&lt;RecNum&gt;8&lt;/RecNum&gt;&lt;DisplayText&gt;(Adam, et al. 2024)&lt;/DisplayText&gt;&lt;record&gt;&lt;rec-number&gt;8&lt;/rec-number&gt;&lt;foreign-keys&gt;&lt;key app="EN" db-id="952zsvzwntd99nepev9x0seostatwd959zdw" timestamp="1789625844"&gt;8&lt;/key&gt;&lt;/foreign-keys&gt;&lt;ref-type name="Journal Article"&gt;17&lt;/ref-type&gt;&lt;contributors&gt;&lt;authors&gt;&lt;author&gt;Adam, Hussaini&lt;/author&gt;&lt;author&gt;Gopinath, Subash C. B.&lt;/author&gt;&lt;author&gt;Krishnan, Hemavathi&lt;/author&gt;&lt;author&gt;Adam, Tijjani&lt;/author&gt;&lt;author&gt;Mohammed, Mohammed&lt;/author&gt;&lt;author&gt;Perumal, Veeradasan&lt;/author&gt;&lt;author&gt;Fakhri, Makram A.&lt;/author&gt;&lt;author&gt;Salim, Evan T.&lt;/author&gt;&lt;author&gt;Raman, Pachaiappan&lt;/author&gt;&lt;author&gt;Subramaniam, Sreeramanan&lt;/author&gt;&lt;author&gt;Chen, Yeng&lt;/author&gt;&lt;author&gt;Sasidharan, Sreenivasan&lt;/author&gt;&lt;/authors&gt;&lt;/contributors&gt;&lt;titles&gt;&lt;title&gt;Cyclic and differential pulse voltammetric measurements on fibrils formation of alpha synuclein in Parkinson’s disease by a gold interdigitated tetraelectrodes&lt;/title&gt;&lt;secondary-title&gt;Process Biochemistry&lt;/secondary-title&gt;&lt;/titles&gt;&lt;periodical&gt;&lt;full-title&gt;Process Biochemistry&lt;/full-title&gt;&lt;/periodical&gt;&lt;pages&gt;212-220&lt;/pages&gt;&lt;volume&gt;136&lt;/volume&gt;&lt;keywords&gt;&lt;keyword&gt;Biomarker&lt;/keyword&gt;&lt;keyword&gt;Parkinson’s disease&lt;/keyword&gt;&lt;keyword&gt;Nanobiosensor&lt;/keyword&gt;&lt;keyword&gt;Amyloid fibrils&lt;/keyword&gt;&lt;keyword&gt;Nanomaterial&lt;/keyword&gt;&lt;/keywords&gt;&lt;dates&gt;&lt;year&gt;2024&lt;/year&gt;&lt;pub-dates&gt;&lt;date&gt;2024/01/01/&lt;/date&gt;&lt;/pub-dates&gt;&lt;/dates&gt;&lt;isbn&gt;1359-5113&lt;/isbn&gt;&lt;urls&gt;&lt;related-urls&gt;&lt;url&gt;https://www.sciencedirect.com/science/article/pii/S1359511323003793&lt;/url&gt;&lt;/related-urls&gt;&lt;/urls&gt;&lt;electronic-resource-num&gt;https://doi.org/10.1016/j.procbio.2023.11.019&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(Adam, et al. 2024)</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w:t>
      </w:r>
      <w:r w:rsidRPr="00AD1C15">
        <w:rPr>
          <w:rFonts w:ascii="Times New Roman" w:hAnsi="Times New Roman"/>
          <w:color w:val="000000" w:themeColor="text1"/>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Pr="00AD1C15">
        <w:rPr>
          <w:rFonts w:ascii="Times New Roman" w:hAnsi="Times New Roman"/>
          <w:color w:val="000000" w:themeColor="text1"/>
          <w:sz w:val="20"/>
          <w:szCs w:val="20"/>
        </w:rPr>
        <w:instrText xml:space="preserve"> ADDIN EN.CITE </w:instrText>
      </w:r>
      <w:r w:rsidRPr="00AD1C15">
        <w:rPr>
          <w:rFonts w:ascii="Times New Roman" w:hAnsi="Times New Roman"/>
          <w:color w:val="000000" w:themeColor="text1"/>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Pr="00AD1C15">
        <w:rPr>
          <w:rFonts w:ascii="Times New Roman" w:hAnsi="Times New Roman"/>
          <w:color w:val="000000" w:themeColor="text1"/>
          <w:sz w:val="20"/>
          <w:szCs w:val="20"/>
        </w:rPr>
        <w:instrText xml:space="preserve"> ADDIN EN.CITE.DATA </w:instrText>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(Adam, et al. 2025)</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&lt;EndNote&gt;&lt;Cite&gt;&lt;Author&gt;Jarić&lt;/Author&gt;&lt;Year&gt;2024&lt;/Year&gt;&lt;RecNum&gt;2&lt;/RecNum&gt;&lt;DisplayText&gt;(Jarić, et al. 2024a)&lt;/DisplayText&gt;&lt;record&gt;&lt;rec-number&gt;2&lt;/rec-number&gt;&lt;foreign-keys&gt;&lt;key app="EN" db-id="sdzvt9d0m5ezf9easv95swvddraazr9f20er" timestamp="1789530477"&gt;2&lt;/key&gt;&lt;/foreign-keys&gt;&lt;ref-type name="Journal Article"&gt;17&lt;/ref-type&gt;&lt;contributors&gt;&lt;authors&gt;&lt;author&gt;Jarić, Stefan&lt;/author&gt;&lt;author&gt;Kudriavtseva, Anastasiia&lt;/author&gt;&lt;author&gt;Nekrasov, Nikita&lt;/author&gt;&lt;author&gt;Orlov, Alexey V.&lt;/author&gt;&lt;author&gt;Komarov, Ivan A.&lt;/author&gt;&lt;author&gt;Barsukov, Leonty A.&lt;/author&gt;&lt;author&gt;Gadjanski, Ivana&lt;/author&gt;&lt;author&gt;Nikitin, Petr I.&lt;/author&gt;&lt;author&gt;Bobrinetskiy, Ivan&lt;/author&gt;&lt;/authors&gt;&lt;/contributors&gt;&lt;titles&gt;&lt;title&gt;Femtomolar detection of the heart failure biomarker NT-proBNP in artificial saliva using an immersible liquid-gated aptasensor with reduced graphene oxide&lt;/title&gt;&lt;secondary-title&gt;Microchemical Journal&lt;/secondary-title&gt;&lt;/titles&gt;&lt;periodical&gt;&lt;full-title&gt;Microchemical Journal&lt;/full-title&gt;&lt;/periodical&gt;&lt;pages&gt;109611&lt;/pages&gt;&lt;volume&gt;196&lt;/volume&gt;&lt;keywords&gt;&lt;keyword&gt;Reduced graphene oxide&lt;/keyword&gt;&lt;keyword&gt;Heart failure&lt;/keyword&gt;&lt;keyword&gt;Field-effect transistor&lt;/keyword&gt;&lt;keyword&gt;Biosensor&lt;/keyword&gt;&lt;keyword&gt;Aptamer&lt;/keyword&gt;&lt;keyword&gt;NT-proBNP&lt;/keyword&gt;&lt;keyword&gt;Ionic strength&lt;/keyword&gt;&lt;keyword&gt;Dirac point&lt;/keyword&gt;&lt;keyword&gt;Transconductance&lt;/keyword&gt;&lt;/keywords&gt;&lt;dates&gt;&lt;year&gt;2024&lt;/year&gt;&lt;pub-dates&gt;&lt;date&gt;2024/01/01/&lt;/date&gt;&lt;/pub-dates&gt;&lt;/dates&gt;&lt;isbn&gt;0026-265X&lt;/isbn&gt;&lt;urls&gt;&lt;related-urls&gt;&lt;url&gt;https://www.sciencedirect.com/science/article/pii/S0026265X23012304&lt;/url&gt;&lt;/related-urls&gt;&lt;/urls&gt;&lt;electronic-resource-num&gt;https://doi.org/10.1016/j.microc.2023.109611&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(Jarić, et al. 2024a)</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&lt;EndNote&gt;&lt;Cite&gt;&lt;Author&gt;Jarić&lt;/Author&gt;&lt;Year&gt;2024&lt;/Year&gt;&lt;RecNum&gt;3&lt;/RecNum&gt;&lt;DisplayText&gt;(Jarić, et al. 2024b)&lt;/DisplayText&gt;&lt;record&gt;&lt;rec-number&gt;3&lt;/rec-number&gt;&lt;foreign-keys&gt;&lt;key app="EN" db-id="fdvzaf0pdvf9tge9zepxxxdxvesdewwee90e" timestamp="1791384155"&gt;3&lt;/key&gt;&lt;/foreign-keys&gt;&lt;ref-type name="Journal Article"&gt;17&lt;/ref-type&gt;&lt;contributors&gt;&lt;authors&gt;&lt;author&gt;Jarić, Stefan&lt;/author&gt;&lt;author&gt;Wenger, Mario&lt;/author&gt;&lt;author&gt;Bobrinetskiy, Ivan&lt;/author&gt;&lt;author&gt;Stapelfeldt, André&lt;/author&gt;&lt;author&gt;Pena-Amelunxen, Glorismer&lt;/author&gt;&lt;author&gt;Šikoparija, Branko&lt;/author&gt;&lt;author&gt;Aglas, Lorenz&lt;/author&gt;&lt;/authors&gt;&lt;/contributors&gt;&lt;titles&gt;&lt;title&gt;Development of a graphene field effect transistor-based immersible biosensor for immunodetection of the birch pollen allergen Bet v 1 in air samples&lt;/title&gt;&lt;secondary-title&gt;Heliyon&lt;/secondary-title&gt;&lt;/titles&gt;&lt;periodical&gt;&lt;full-title&gt;Heliyon&lt;/full-title&gt;&lt;/periodical&gt;&lt;volume&gt;10&lt;/volume&gt;&lt;number&gt;20&lt;/number&gt;&lt;dates&gt;&lt;year&gt;2024&lt;/year&gt;&lt;/dates&gt;&lt;publisher&gt;Elsevier&lt;/publisher&gt;&lt;isbn&gt;2405-8440&lt;/isbn&gt;&lt;urls&gt;&lt;related-urls&gt;&lt;url&gt;https://doi.org/10.1016/j.heliyon.2024.e38922&lt;/url&gt;&lt;/related-urls&gt;&lt;/urls&gt;&lt;electronic-resource-num&gt;10.1016/j.heliyon.2024.e38922&lt;/electronic-resource-num&gt;&lt;access-date&gt;2026/10/07&lt;/access-date&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(Jarić, et al. 2024b)</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These works give an empirical basis to determine the possibility of using </w:t>
      </w:r>
      <w:proofErr w:type="spellStart"/>
      <w:r w:rsidRPr="00AD1C15">
        <w:rPr>
          <w:rFonts w:ascii="Times New Roman" w:hAnsi="Times New Roman"/>
          <w:color w:val="000000" w:themeColor="text1"/>
          <w:sz w:val="20"/>
          <w:szCs w:val="20"/>
        </w:rPr>
        <w:t>AuIDTEs</w:t>
      </w:r>
      <w:proofErr w:type="spellEnd"/>
      <w:r w:rsidRPr="00AD1C15">
        <w:rPr>
          <w:rFonts w:ascii="Times New Roman" w:hAnsi="Times New Roman"/>
          <w:color w:val="000000" w:themeColor="text1"/>
          <w:sz w:val="20"/>
          <w:szCs w:val="20"/>
        </w:rPr>
        <w:t xml:space="preserve"> in biosensing. The performance of the detection process is also influenced by the modification of the surface, the molecules used in the recognition, sample condition and the signal measurement techniques thus it should be analyzed according to each work.</w:t>
      </w:r>
    </w:p>
    <w:p w14:paraId="56EF1C50" w14:textId="77777777" w:rsidR="003F623B" w:rsidRPr="00AD1C15" w:rsidRDefault="003F623B" w:rsidP="003F623B">
      <w:pPr>
        <w:spacing w:line="240" w:lineRule="atLeast"/>
        <w:ind w:firstLineChars="300" w:firstLine="600"/>
        <w:rPr>
          <w:rFonts w:ascii="Times New Roman" w:hAnsi="Times New Roman"/>
          <w:color w:val="000000" w:themeColor="text1"/>
          <w:sz w:val="20"/>
          <w:szCs w:val="20"/>
        </w:rPr>
      </w:pPr>
      <w:r w:rsidRPr="00AD1C15">
        <w:rPr>
          <w:rFonts w:ascii="Times New Roman" w:hAnsi="Times New Roman"/>
          <w:color w:val="000000" w:themeColor="text1"/>
          <w:sz w:val="20"/>
          <w:szCs w:val="20"/>
        </w:rPr>
        <w:t xml:space="preserve">This review firstly introduces the structural parameters, materials, detection approaches, surface functionalization, performance characterization and biosensing applications of IDEs. Then a </w:t>
      </w:r>
      <w:proofErr w:type="gramStart"/>
      <w:r w:rsidRPr="00AD1C15">
        <w:rPr>
          <w:rFonts w:ascii="Times New Roman" w:hAnsi="Times New Roman"/>
          <w:color w:val="000000" w:themeColor="text1"/>
          <w:sz w:val="20"/>
          <w:szCs w:val="20"/>
        </w:rPr>
        <w:t>literature</w:t>
      </w:r>
      <w:r w:rsidRPr="00AD1C15">
        <w:rPr>
          <w:rFonts w:ascii="Times New Roman" w:hAnsi="Times New Roman" w:hint="eastAsia"/>
          <w:color w:val="000000" w:themeColor="text1"/>
          <w:sz w:val="20"/>
          <w:szCs w:val="20"/>
        </w:rPr>
        <w:t xml:space="preserve"> </w:t>
      </w:r>
      <w:r w:rsidRPr="00AD1C15">
        <w:rPr>
          <w:rFonts w:ascii="Times New Roman" w:hAnsi="Times New Roman"/>
          <w:color w:val="000000" w:themeColor="text1"/>
          <w:sz w:val="20"/>
          <w:szCs w:val="20"/>
        </w:rPr>
        <w:t>based</w:t>
      </w:r>
      <w:proofErr w:type="gramEnd"/>
      <w:r w:rsidRPr="00AD1C15">
        <w:rPr>
          <w:rFonts w:ascii="Times New Roman" w:hAnsi="Times New Roman"/>
          <w:color w:val="000000" w:themeColor="text1"/>
          <w:sz w:val="20"/>
          <w:szCs w:val="20"/>
        </w:rPr>
        <w:t xml:space="preserve"> proof-of-concept is developed based on the representative </w:t>
      </w:r>
      <w:proofErr w:type="spellStart"/>
      <w:r w:rsidRPr="00AD1C15">
        <w:rPr>
          <w:rFonts w:ascii="Times New Roman" w:hAnsi="Times New Roman"/>
          <w:color w:val="000000" w:themeColor="text1"/>
          <w:sz w:val="20"/>
          <w:szCs w:val="20"/>
        </w:rPr>
        <w:t>AuIDTE</w:t>
      </w:r>
      <w:proofErr w:type="spellEnd"/>
      <w:r w:rsidRPr="00AD1C15">
        <w:rPr>
          <w:rFonts w:ascii="Times New Roman" w:hAnsi="Times New Roman"/>
          <w:color w:val="000000" w:themeColor="text1"/>
          <w:sz w:val="20"/>
          <w:szCs w:val="20"/>
        </w:rPr>
        <w:t xml:space="preserve"> studies. The feasibility of using </w:t>
      </w:r>
      <w:proofErr w:type="spellStart"/>
      <w:r w:rsidRPr="00AD1C15">
        <w:rPr>
          <w:rFonts w:ascii="Times New Roman" w:hAnsi="Times New Roman"/>
          <w:color w:val="000000" w:themeColor="text1"/>
          <w:sz w:val="20"/>
          <w:szCs w:val="20"/>
        </w:rPr>
        <w:t>AuIDTEs</w:t>
      </w:r>
      <w:proofErr w:type="spellEnd"/>
      <w:r w:rsidRPr="00AD1C15">
        <w:rPr>
          <w:rFonts w:ascii="Times New Roman" w:hAnsi="Times New Roman"/>
          <w:color w:val="000000" w:themeColor="text1"/>
          <w:sz w:val="20"/>
          <w:szCs w:val="20"/>
        </w:rPr>
        <w:t xml:space="preserve"> as biosensor chips is evaluated by relating the chip structure, the recognition interfaces and the detection response. The challenges related to biofouling with complex samples, repeatability in fabrication and surface modification, and clinical validation are discussed to offer a reference for the future chip design and experiments.</w:t>
      </w:r>
      <w:bookmarkEnd w:id="4"/>
    </w:p>
    <w:bookmarkEnd w:id="5"/>
    <w:p w14:paraId="2E1E126A" w14:textId="77777777" w:rsidR="003F623B" w:rsidRPr="00AD1C15" w:rsidRDefault="003F623B" w:rsidP="003F623B">
      <w:pPr>
        <w:spacing w:line="240" w:lineRule="atLeast"/>
        <w:ind w:firstLine="720"/>
        <w:rPr>
          <w:rFonts w:ascii="Times New Roman" w:hAnsi="Times New Roman"/>
          <w:color w:val="000000" w:themeColor="text1"/>
        </w:rPr>
      </w:pPr>
    </w:p>
    <w:p w14:paraId="52B52ED2" w14:textId="77777777" w:rsidR="003F623B" w:rsidRPr="00AD1C15" w:rsidRDefault="003F623B" w:rsidP="003F623B">
      <w:pPr>
        <w:spacing w:line="240" w:lineRule="atLeast"/>
        <w:ind w:firstLine="720"/>
        <w:rPr>
          <w:rFonts w:ascii="Times New Roman" w:hAnsi="Times New Roman"/>
          <w:b/>
          <w:bCs/>
          <w:color w:val="000000" w:themeColor="text1"/>
          <w:sz w:val="20"/>
          <w:szCs w:val="20"/>
        </w:rPr>
      </w:pPr>
      <w:bookmarkStart w:id="6" w:name="OLE_LINK73"/>
      <w:r w:rsidRPr="00AD1C15">
        <w:rPr>
          <w:rFonts w:ascii="Times New Roman" w:hAnsi="Times New Roman" w:hint="eastAsia"/>
          <w:b/>
          <w:bCs/>
          <w:color w:val="000000" w:themeColor="text1"/>
          <w:sz w:val="20"/>
          <w:szCs w:val="20"/>
        </w:rPr>
        <w:t xml:space="preserve">2.  </w:t>
      </w:r>
      <w:r w:rsidRPr="00AD1C15">
        <w:rPr>
          <w:rFonts w:ascii="Times New Roman" w:hAnsi="Times New Roman"/>
          <w:b/>
          <w:bCs/>
          <w:color w:val="000000" w:themeColor="text1"/>
          <w:sz w:val="20"/>
          <w:szCs w:val="20"/>
        </w:rPr>
        <w:t xml:space="preserve">IDE Biosensors and Proof of Concept for </w:t>
      </w:r>
      <w:proofErr w:type="spellStart"/>
      <w:r w:rsidRPr="00AD1C15">
        <w:rPr>
          <w:rFonts w:ascii="Times New Roman" w:hAnsi="Times New Roman"/>
          <w:b/>
          <w:bCs/>
          <w:color w:val="000000" w:themeColor="text1"/>
          <w:sz w:val="20"/>
          <w:szCs w:val="20"/>
        </w:rPr>
        <w:t>AuIDTEs</w:t>
      </w:r>
      <w:proofErr w:type="spellEnd"/>
    </w:p>
    <w:bookmarkEnd w:id="6"/>
    <w:p w14:paraId="0BD1FE9E" w14:textId="77777777" w:rsidR="003F623B" w:rsidRPr="00AD1C15" w:rsidRDefault="003F623B" w:rsidP="003F623B">
      <w:pPr>
        <w:spacing w:line="240" w:lineRule="atLeast"/>
        <w:ind w:firstLine="720"/>
        <w:rPr>
          <w:rFonts w:ascii="Times New Roman" w:hAnsi="Times New Roman"/>
          <w:b/>
          <w:bCs/>
          <w:color w:val="000000" w:themeColor="text1"/>
          <w:sz w:val="20"/>
          <w:szCs w:val="20"/>
        </w:rPr>
      </w:pPr>
    </w:p>
    <w:p w14:paraId="12219C16" w14:textId="77777777" w:rsidR="003F623B" w:rsidRPr="00AD1C15" w:rsidRDefault="003F623B" w:rsidP="003F623B">
      <w:pPr>
        <w:spacing w:line="240" w:lineRule="atLeast"/>
        <w:ind w:firstLine="720"/>
        <w:rPr>
          <w:rFonts w:ascii="Times New Roman" w:hAnsi="Times New Roman"/>
          <w:b/>
          <w:bCs/>
          <w:color w:val="000000" w:themeColor="text1"/>
          <w:sz w:val="20"/>
          <w:szCs w:val="20"/>
        </w:rPr>
      </w:pPr>
      <w:r w:rsidRPr="00AD1C15">
        <w:rPr>
          <w:rFonts w:ascii="Times New Roman" w:hAnsi="Times New Roman" w:hint="eastAsia"/>
          <w:b/>
          <w:bCs/>
          <w:color w:val="000000" w:themeColor="text1"/>
          <w:sz w:val="20"/>
          <w:szCs w:val="20"/>
        </w:rPr>
        <w:t xml:space="preserve">2.1. </w:t>
      </w:r>
      <w:r w:rsidRPr="00AD1C15">
        <w:rPr>
          <w:rFonts w:ascii="Times New Roman" w:hAnsi="Times New Roman"/>
          <w:b/>
          <w:bCs/>
          <w:color w:val="000000" w:themeColor="text1"/>
          <w:sz w:val="20"/>
          <w:szCs w:val="20"/>
        </w:rPr>
        <w:t xml:space="preserve">Structure and Geometrical Parameters of IDEs and </w:t>
      </w:r>
      <w:proofErr w:type="spellStart"/>
      <w:r w:rsidRPr="00AD1C15">
        <w:rPr>
          <w:rFonts w:ascii="Times New Roman" w:hAnsi="Times New Roman"/>
          <w:b/>
          <w:bCs/>
          <w:color w:val="000000" w:themeColor="text1"/>
          <w:sz w:val="20"/>
          <w:szCs w:val="20"/>
        </w:rPr>
        <w:t>AuIDTEs</w:t>
      </w:r>
      <w:proofErr w:type="spellEnd"/>
    </w:p>
    <w:p w14:paraId="2E6DC3AC" w14:textId="77777777" w:rsidR="003F623B" w:rsidRPr="00AD1C15" w:rsidRDefault="003F623B" w:rsidP="003F623B">
      <w:pPr>
        <w:spacing w:line="240" w:lineRule="atLeast"/>
        <w:ind w:firstLine="720"/>
        <w:rPr>
          <w:rFonts w:ascii="Times New Roman" w:hAnsi="Times New Roman"/>
          <w:color w:val="000000" w:themeColor="text1"/>
          <w:sz w:val="20"/>
          <w:szCs w:val="20"/>
        </w:rPr>
      </w:pPr>
    </w:p>
    <w:p w14:paraId="43F8627E" w14:textId="77777777" w:rsidR="003F623B" w:rsidRPr="00AD1C15" w:rsidRDefault="003F623B" w:rsidP="003F623B">
      <w:pPr>
        <w:spacing w:line="240" w:lineRule="atLeast"/>
        <w:ind w:firstLineChars="350" w:firstLine="700"/>
        <w:rPr>
          <w:rFonts w:ascii="Times New Roman" w:hAnsi="Times New Roman"/>
          <w:color w:val="000000" w:themeColor="text1"/>
          <w:sz w:val="20"/>
          <w:szCs w:val="20"/>
        </w:rPr>
      </w:pPr>
      <w:r w:rsidRPr="00AD1C15">
        <w:rPr>
          <w:rFonts w:ascii="Times New Roman" w:hAnsi="Times New Roman"/>
          <w:color w:val="000000" w:themeColor="text1"/>
          <w:sz w:val="20"/>
          <w:szCs w:val="20"/>
        </w:rPr>
        <w:t>2.1.1</w:t>
      </w:r>
      <w:r w:rsidRPr="00AD1C15">
        <w:rPr>
          <w:rFonts w:ascii="Times New Roman" w:hAnsi="Times New Roman" w:hint="eastAsia"/>
          <w:color w:val="000000" w:themeColor="text1"/>
          <w:sz w:val="20"/>
          <w:szCs w:val="20"/>
        </w:rPr>
        <w:t>.</w:t>
      </w:r>
      <w:r w:rsidRPr="00AD1C15">
        <w:rPr>
          <w:rFonts w:ascii="Times New Roman" w:hAnsi="Times New Roman"/>
          <w:color w:val="000000" w:themeColor="text1"/>
          <w:sz w:val="20"/>
          <w:szCs w:val="20"/>
        </w:rPr>
        <w:t xml:space="preserve"> </w:t>
      </w:r>
      <w:r w:rsidRPr="00AD1C15">
        <w:rPr>
          <w:rFonts w:ascii="Times New Roman" w:hAnsi="Times New Roman"/>
          <w:b/>
          <w:bCs/>
          <w:color w:val="000000" w:themeColor="text1"/>
          <w:sz w:val="20"/>
          <w:szCs w:val="20"/>
        </w:rPr>
        <w:t>Basic Structure of IDEs</w:t>
      </w:r>
    </w:p>
    <w:p w14:paraId="2AE760C7" w14:textId="77777777" w:rsidR="003F623B" w:rsidRPr="00AD1C15" w:rsidRDefault="003F623B" w:rsidP="003F623B">
      <w:pPr>
        <w:spacing w:line="240" w:lineRule="atLeast"/>
        <w:rPr>
          <w:rFonts w:ascii="Times New Roman" w:hAnsi="Times New Roman"/>
          <w:color w:val="000000" w:themeColor="text1"/>
          <w:sz w:val="20"/>
          <w:szCs w:val="20"/>
        </w:rPr>
      </w:pPr>
      <w:r w:rsidRPr="00AD1C15">
        <w:rPr>
          <w:rFonts w:ascii="Times New Roman" w:hAnsi="Times New Roman"/>
          <w:color w:val="000000" w:themeColor="text1"/>
          <w:sz w:val="20"/>
          <w:szCs w:val="20"/>
        </w:rPr>
        <w:br/>
        <w:t xml:space="preserve">The IDE is an electrically isolated pair of comb-shaped electrodes, which are interleaved. The primary parameters that define the geometry of an IDE are the width of the finger, gap, length of fingers, number of fingers and area of electrode. Such parameters influence the movement of charge, diffusion, capacitance and impedance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(Kosri, et al. 2022)</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w:t>
      </w:r>
      <w:r w:rsidRPr="00AD1C15">
        <w:rPr>
          <w:rFonts w:ascii="Times New Roman" w:hAnsi="Times New Roman" w:hint="eastAsia"/>
          <w:color w:val="000000" w:themeColor="text1"/>
          <w:sz w:val="20"/>
          <w:szCs w:val="20"/>
        </w:rPr>
        <w:t xml:space="preserve"> </w:t>
      </w:r>
      <w:r w:rsidRPr="00AD1C15">
        <w:rPr>
          <w:rFonts w:ascii="Times New Roman" w:hAnsi="Times New Roman"/>
          <w:color w:val="000000" w:themeColor="text1"/>
          <w:sz w:val="20"/>
          <w:szCs w:val="20"/>
        </w:rPr>
        <w:t xml:space="preserve">Electrode spacing is one of the design parameters. At a fixed potential difference, a reduced gap can enhance the local electric field and affect the electrical response to biomolecular adsorption or binding in the sensing region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&lt;EndNote&gt;&lt;Cite&gt;&lt;Author&gt;Mazlan&lt;/Author&gt;&lt;Year&gt;2017&lt;/Year&gt;&lt;RecNum&gt;6&lt;/RecNum&gt;&lt;DisplayText&gt;(Mazlan, et al. 2017)&lt;/DisplayText&gt;&lt;record&gt;&lt;rec-number&gt;6&lt;/rec-number&gt;&lt;foreign-keys&gt;&lt;key app="EN" db-id="zz2rrvrtxpesp1ext575x5aj0df55wrv2tff" timestamp="1789633471"&gt;6&lt;/key&gt;&lt;/foreign-keys&gt;&lt;ref-type name="Journal Article"&gt;17&lt;/ref-type&gt;&lt;contributors&gt;&lt;authors&gt;&lt;author&gt;Mazlan, N. S.&lt;/author&gt;&lt;author&gt;Ramli, M. M.&lt;/author&gt;&lt;author&gt;Abdullah, M. M. A. B.&lt;/author&gt;&lt;author&gt;Halin, D. S. C.&lt;/author&gt;&lt;author&gt;Isa, S. S. M.&lt;/author&gt;&lt;author&gt;Talip, L. F. A.&lt;/author&gt;&lt;author&gt;Danial, N. S.&lt;/author&gt;&lt;author&gt;Murad, S. A. Z.&lt;/author&gt;&lt;/authors&gt;&lt;/contributors&gt;&lt;titles&gt;&lt;title&gt;Interdigitated electrodes as impedance and capacitance biosensors: A review&lt;/title&gt;&lt;secondary-title&gt;AIP Conference Proceedings&lt;/secondary-title&gt;&lt;/titles&gt;&lt;periodical&gt;&lt;full-title&gt;AIP Conference Proceedings&lt;/full-title&gt;&lt;/periodical&gt;&lt;pages&gt;020276&lt;/pages&gt;&lt;volume&gt;1885&lt;/volume&gt;&lt;number&gt;1&lt;/number&gt;&lt;dates&gt;&lt;year&gt;2017&lt;/year&gt;&lt;/dates&gt;&lt;isbn&gt;0094-243X&lt;/isbn&gt;&lt;urls&gt;&lt;related-urls&gt;&lt;url&gt;https://doi.org/10.1063/1.5002470&lt;/url&gt;&lt;/related-urls&gt;&lt;/urls&gt;&lt;electronic-resource-num&gt;10.1063/1.5002470&lt;/electronic-resource-num&gt;&lt;access-date&gt;9/17/2026&lt;/access-date&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(Mazlan, et al. 2017)</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The effect of </w:t>
      </w:r>
      <w:r w:rsidRPr="00AD1C15">
        <w:rPr>
          <w:rFonts w:ascii="Times New Roman" w:hAnsi="Times New Roman"/>
          <w:color w:val="000000" w:themeColor="text1"/>
          <w:sz w:val="20"/>
          <w:szCs w:val="20"/>
        </w:rPr>
        <w:lastRenderedPageBreak/>
        <w:t xml:space="preserve">electrode spacing, finger width, and electrode height on the impedance response of IDE biosensors has also been demonstrated through finite element studies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&lt;EndNote&gt;&lt;Cite&gt;&lt;Author&gt;Jiang&lt;/Author&gt;&lt;Year&gt;2024&lt;/Year&gt;&lt;RecNum&gt;7&lt;/RecNum&gt;&lt;DisplayText&gt;(Jiang, et al. 2024)&lt;/DisplayText&gt;&lt;record&gt;&lt;rec-number&gt;7&lt;/rec-number&gt;&lt;foreign-keys&gt;&lt;key app="EN" db-id="952zsvzwntd99nepev9x0seostatwd959zdw" timestamp="1789613178"&gt;7&lt;/key&gt;&lt;/foreign-keys&gt;&lt;ref-type name="Journal Article"&gt;17&lt;/ref-type&gt;&lt;contributors&gt;&lt;authors&gt;&lt;author&gt;Jiang, Tianxiang&lt;/author&gt;&lt;author&gt;Ye, Xuanjie&lt;/author&gt;&lt;author&gt;Tian, Zuyuan&lt;/author&gt;&lt;author&gt;Shaheen, Mohamed&lt;/author&gt;&lt;author&gt;Khorshed, Ahmed A.&lt;/author&gt;&lt;author&gt;Feng, Yiwei&lt;/author&gt;&lt;author&gt;Li, Bingxuan&lt;/author&gt;&lt;author&gt;Zhang, Yusheng&lt;/author&gt;&lt;author&gt;Wang, Xihua&lt;/author&gt;&lt;author&gt;Chen, Jie&lt;/author&gt;&lt;/authors&gt;&lt;/contributors&gt;&lt;titles&gt;&lt;title&gt;Sensitivity studies and optimization of an impedance-based biosensor for point-of-care applications&lt;/title&gt;&lt;secondary-title&gt;Biosensors and Bioelectronics: X&lt;/secondary-title&gt;&lt;/titles&gt;&lt;periodical&gt;&lt;full-title&gt;Biosensors and Bioelectronics: X&lt;/full-title&gt;&lt;/periodical&gt;&lt;pages&gt;100479&lt;/pages&gt;&lt;volume&gt;18&lt;/volume&gt;&lt;keywords&gt;&lt;keyword&gt;Electrochemical impedance spectroscopy (EIS)&lt;/keyword&gt;&lt;keyword&gt;Impedimetric biosensors&lt;/keyword&gt;&lt;keyword&gt;Lab-on-chip&lt;/keyword&gt;&lt;keyword&gt;Point-of-care&lt;/keyword&gt;&lt;keyword&gt;Interdigitated electrode (IDE)&lt;/keyword&gt;&lt;keyword&gt;Antibody detection&lt;/keyword&gt;&lt;/keywords&gt;&lt;dates&gt;&lt;year&gt;2024&lt;/year&gt;&lt;pub-dates&gt;&lt;date&gt;2024/06/01/&lt;/date&gt;&lt;/pub-dates&gt;&lt;/dates&gt;&lt;isbn&gt;2590-1370&lt;/isbn&gt;&lt;urls&gt;&lt;related-urls&gt;&lt;url&gt;https://www.sciencedirect.com/science/article/pii/S2590137024000438&lt;/url&gt;&lt;/related-urls&gt;&lt;/urls&gt;&lt;electronic-resource-num&gt;https://doi.org/10.1016/j.biosx.2024.100479&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(Jiang, et al. 2024)</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Nonetheless, smaller gap is not always desirable. Narrower gaps demand more fabrication accuracy and the variation of the distance between chips can cause variations in sensor response. A longer finger or an increased number of fingers increases the area of the electrode and may alter capacitance, resistance, and distribution of electric-field. IDE design should thus strike a balance between sensitivity, fabrication complexity, and device stability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&lt;EndNote&gt;&lt;Cite&gt;&lt;Author&gt;Silva&lt;/Author&gt;&lt;Year&gt;2025&lt;/Year&gt;&lt;RecNum&gt;2&lt;/RecNum&gt;&lt;DisplayText&gt;(Silva, et al. 2025)&lt;/DisplayText&gt;&lt;record&gt;&lt;rec-number&gt;2&lt;/rec-number&gt;&lt;foreign-keys&gt;&lt;key app="EN" db-id="fdvzaf0pdvf9tge9zepxxxdxvesdewwee90e" timestamp="1791382709"&gt;2&lt;/key&gt;&lt;/foreign-keys&gt;&lt;ref-type name="Journal Article"&gt;17&lt;/ref-type&gt;&lt;contributors&gt;&lt;authors&gt;&lt;author&gt;H. D. Silva&lt;/author&gt;&lt;author&gt;S. C. Bezerra&lt;/author&gt;&lt;author&gt;M. Rube&lt;/author&gt;&lt;author&gt;J. F. Araújo&lt;/author&gt;&lt;author&gt;M. Sebeloue&lt;/author&gt;&lt;author&gt;R. C. S. Freire&lt;/author&gt;&lt;author&gt;O. Tamarin&lt;/author&gt;&lt;/authors&gt;&lt;/contributors&gt;&lt;titles&gt;&lt;title&gt;Interdigitated Capacitive Biosensors as Accessible Sensors: A Literature Review&lt;/title&gt;&lt;secondary-title&gt;IEEE Access&lt;/secondary-title&gt;&lt;/titles&gt;&lt;periodical&gt;&lt;full-title&gt;IEEE Access&lt;/full-title&gt;&lt;/periodical&gt;&lt;pages&gt;202315-202339&lt;/pages&gt;&lt;volume&gt;13&lt;/volume&gt;&lt;dates&gt;&lt;year&gt;2025&lt;/year&gt;&lt;/dates&gt;&lt;isbn&gt;2169-3536&lt;/isbn&gt;&lt;urls&gt;&lt;/urls&gt;&lt;electronic-resource-num&gt;10.1109/ACCESS.2025.3638717&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(Silva, et al. 2025)</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w:t>
      </w:r>
    </w:p>
    <w:p w14:paraId="09788671" w14:textId="77777777" w:rsidR="003F623B" w:rsidRPr="00AD1C15" w:rsidRDefault="003F623B" w:rsidP="003F623B">
      <w:pPr>
        <w:spacing w:line="240" w:lineRule="atLeast"/>
        <w:rPr>
          <w:rFonts w:ascii="Times New Roman" w:hAnsi="Times New Roman"/>
          <w:color w:val="000000" w:themeColor="text1"/>
          <w:sz w:val="20"/>
          <w:szCs w:val="20"/>
        </w:rPr>
      </w:pPr>
      <w:r w:rsidRPr="00AD1C15">
        <w:rPr>
          <w:rFonts w:ascii="Times New Roman" w:hAnsi="Times New Roman"/>
          <w:color w:val="000000" w:themeColor="text1"/>
          <w:sz w:val="20"/>
          <w:szCs w:val="20"/>
        </w:rPr>
        <w:br/>
      </w:r>
      <w:r w:rsidRPr="00AD1C15">
        <w:rPr>
          <w:rFonts w:ascii="Times New Roman" w:hAnsi="Times New Roman" w:hint="eastAsia"/>
          <w:color w:val="000000" w:themeColor="text1"/>
          <w:sz w:val="20"/>
          <w:szCs w:val="20"/>
        </w:rPr>
        <w:t xml:space="preserve">       </w:t>
      </w:r>
      <w:r w:rsidRPr="00AD1C15">
        <w:rPr>
          <w:rFonts w:ascii="Times New Roman" w:hAnsi="Times New Roman"/>
          <w:color w:val="000000" w:themeColor="text1"/>
          <w:sz w:val="20"/>
          <w:szCs w:val="20"/>
        </w:rPr>
        <w:t>2.1.2</w:t>
      </w:r>
      <w:r w:rsidRPr="00AD1C15">
        <w:rPr>
          <w:rFonts w:ascii="Times New Roman" w:hAnsi="Times New Roman" w:hint="eastAsia"/>
          <w:color w:val="000000" w:themeColor="text1"/>
          <w:sz w:val="20"/>
          <w:szCs w:val="20"/>
        </w:rPr>
        <w:t>.</w:t>
      </w:r>
      <w:r w:rsidRPr="00AD1C15">
        <w:rPr>
          <w:rFonts w:ascii="Times New Roman" w:hAnsi="Times New Roman"/>
          <w:b/>
          <w:bCs/>
          <w:color w:val="000000" w:themeColor="text1"/>
          <w:sz w:val="20"/>
          <w:szCs w:val="20"/>
        </w:rPr>
        <w:t xml:space="preserve"> Structural Features of </w:t>
      </w:r>
      <w:proofErr w:type="spellStart"/>
      <w:r w:rsidRPr="00AD1C15">
        <w:rPr>
          <w:rFonts w:ascii="Times New Roman" w:hAnsi="Times New Roman"/>
          <w:b/>
          <w:bCs/>
          <w:color w:val="000000" w:themeColor="text1"/>
          <w:sz w:val="20"/>
          <w:szCs w:val="20"/>
        </w:rPr>
        <w:t>AuIDTEs</w:t>
      </w:r>
      <w:proofErr w:type="spellEnd"/>
    </w:p>
    <w:p w14:paraId="6FCA4FD9" w14:textId="77777777" w:rsidR="003F623B" w:rsidRPr="00AD1C15" w:rsidRDefault="003F623B" w:rsidP="003F623B">
      <w:pPr>
        <w:spacing w:line="240" w:lineRule="atLeast"/>
        <w:ind w:firstLine="720"/>
        <w:rPr>
          <w:rFonts w:ascii="Times New Roman" w:hAnsi="Times New Roman"/>
          <w:color w:val="000000" w:themeColor="text1"/>
          <w:sz w:val="20"/>
          <w:szCs w:val="20"/>
        </w:rPr>
      </w:pPr>
    </w:p>
    <w:p w14:paraId="3F663DE1" w14:textId="77777777" w:rsidR="003F623B" w:rsidRPr="00AD1C15" w:rsidRDefault="003F623B" w:rsidP="003F623B">
      <w:pPr>
        <w:spacing w:line="240" w:lineRule="atLeast"/>
        <w:rPr>
          <w:rFonts w:ascii="Times New Roman" w:hAnsi="Times New Roman"/>
          <w:color w:val="000000" w:themeColor="text1"/>
          <w:sz w:val="20"/>
          <w:szCs w:val="20"/>
        </w:rPr>
      </w:pPr>
      <w:bookmarkStart w:id="7" w:name="OLE_LINK52"/>
      <w:proofErr w:type="spellStart"/>
      <w:r w:rsidRPr="00AD1C15">
        <w:rPr>
          <w:rFonts w:ascii="Times New Roman" w:hAnsi="Times New Roman"/>
          <w:color w:val="000000" w:themeColor="text1"/>
          <w:sz w:val="20"/>
          <w:szCs w:val="20"/>
        </w:rPr>
        <w:t>AuIDTE</w:t>
      </w:r>
      <w:proofErr w:type="spellEnd"/>
      <w:r w:rsidRPr="00AD1C15">
        <w:rPr>
          <w:rFonts w:ascii="Times New Roman" w:hAnsi="Times New Roman"/>
          <w:color w:val="000000" w:themeColor="text1"/>
          <w:sz w:val="20"/>
          <w:szCs w:val="20"/>
        </w:rPr>
        <w:t xml:space="preserve"> is a system with two working electrodes, one counter electrode and a reference electrode. For measurements requiring a counter electrode and a reference electrode, this four-electrode configuration simplifies experimental </w:t>
      </w:r>
      <w:proofErr w:type="spellStart"/>
      <w:proofErr w:type="gramStart"/>
      <w:r w:rsidRPr="00AD1C15">
        <w:rPr>
          <w:rFonts w:ascii="Times New Roman" w:hAnsi="Times New Roman"/>
          <w:color w:val="000000" w:themeColor="text1"/>
          <w:sz w:val="20"/>
          <w:szCs w:val="20"/>
        </w:rPr>
        <w:t>connections.The</w:t>
      </w:r>
      <w:proofErr w:type="spellEnd"/>
      <w:proofErr w:type="gramEnd"/>
      <w:r w:rsidRPr="00AD1C15">
        <w:rPr>
          <w:rFonts w:ascii="Times New Roman" w:hAnsi="Times New Roman"/>
          <w:color w:val="000000" w:themeColor="text1"/>
          <w:sz w:val="20"/>
          <w:szCs w:val="20"/>
        </w:rPr>
        <w:t xml:space="preserve"> </w:t>
      </w:r>
      <w:proofErr w:type="spellStart"/>
      <w:r w:rsidRPr="00AD1C15">
        <w:rPr>
          <w:rFonts w:ascii="Times New Roman" w:hAnsi="Times New Roman"/>
          <w:color w:val="000000" w:themeColor="text1"/>
          <w:sz w:val="20"/>
          <w:szCs w:val="20"/>
        </w:rPr>
        <w:t>AuIDTE</w:t>
      </w:r>
      <w:proofErr w:type="spellEnd"/>
      <w:r w:rsidRPr="00AD1C15">
        <w:rPr>
          <w:rFonts w:ascii="Times New Roman" w:hAnsi="Times New Roman"/>
          <w:color w:val="000000" w:themeColor="text1"/>
          <w:sz w:val="20"/>
          <w:szCs w:val="20"/>
        </w:rPr>
        <w:t xml:space="preserve"> combines the chip-based electrodes of the electrochemical measurement into one chip making it easy to make connections during experiments. The substrate material used in the device is glass and gold is used as electrode. The finger width and gap are both 10 </w:t>
      </w:r>
      <w:proofErr w:type="spellStart"/>
      <w:r w:rsidRPr="00AD1C15">
        <w:rPr>
          <w:rFonts w:ascii="Times New Roman" w:hAnsi="Times New Roman"/>
          <w:color w:val="000000" w:themeColor="text1"/>
          <w:sz w:val="20"/>
          <w:szCs w:val="20"/>
        </w:rPr>
        <w:t>μm</w:t>
      </w:r>
      <w:proofErr w:type="spellEnd"/>
      <w:r w:rsidRPr="00AD1C15">
        <w:rPr>
          <w:rFonts w:ascii="Times New Roman" w:hAnsi="Times New Roman"/>
          <w:color w:val="000000" w:themeColor="text1"/>
          <w:sz w:val="20"/>
          <w:szCs w:val="20"/>
        </w:rPr>
        <w:t xml:space="preserve">, and the number of interdigitated electrode fingers is 52 pairs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 ExcludeYear="1"&gt;&lt;Author&gt;Basavaraj Banakar&lt;/Author&gt;&lt;RecNum&gt;8&lt;/RecNum&gt;&lt;DisplayText&gt;(Basavaraj Banakar, et al.)&lt;/DisplayText&gt;&lt;record&gt;&lt;rec-number&gt;8&lt;/rec-number&gt;&lt;foreign-keys&gt;&lt;key app="EN" db-id="zz2rrvrtxpesp1ext575x5aj0df55wrv2tff" timestamp="1789635648"&gt;8&lt;/key&gt;&lt;/foreign-keys&gt;&lt;ref-type name="Journal Article"&gt;17&lt;/ref-type&gt;&lt;contributors&gt;&lt;authors&gt;&lt;author&gt;Basavaraj Banakar, Vijay&lt;/author&gt;&lt;author&gt;Basagni, Andrea&lt;/author&gt;&lt;author&gt;Grinzato, Alessandro&lt;/author&gt;&lt;author&gt;Parolin, Giovanni&lt;/author&gt;&lt;author&gt;Cester, Andrea&lt;/author&gt;&lt;author&gt;Franco, Lorenzo&lt;/author&gt;&lt;author&gt;Sartorel, Andrea&lt;/author&gt;&lt;author&gt;Corni, Stefano&lt;/author&gt;&lt;author&gt;Casalini, Stefano&lt;/author&gt;&lt;author&gt;Prins, Leonard J.&lt;/author&gt;&lt;/authors&gt;&lt;/contributors&gt;&lt;titles&gt;&lt;title&gt;Structural plasticity of a dissipative neuromorphic material enables temporal information processing&lt;/title&gt;&lt;secondary-title&gt;ChemRxiv&lt;/secondary-title&gt;&lt;/titles&gt;&lt;periodical&gt;&lt;full-title&gt;ChemRxiv&lt;/full-title&gt;&lt;/periodical&gt;&lt;volume&gt;2026&lt;/volume&gt;&lt;number&gt;0326&lt;/number&gt;&lt;dates&gt;&lt;/dates&gt;&lt;publisher&gt;ChemRxiv&lt;/publisher&gt;&lt;urls&gt;&lt;related-urls&gt;&lt;url&gt;https://doi.org/10.26434/chemrxiv.15001287/v1&lt;/url&gt;&lt;/related-urls&gt;&lt;/urls&gt;&lt;electronic-resource-num&gt;10.26434/chemrxiv.15001287/v1&lt;/electronic-resource-num&gt;&lt;access-date&gt;2026/09/17&lt;/access-date&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(Basavaraj Banakar, et al.)</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Its surface area on the working electrode is 1.54 mm</w:t>
      </w:r>
      <w:r w:rsidRPr="00AD1C15">
        <w:rPr>
          <w:rFonts w:ascii="Times New Roman" w:hAnsi="Times New Roman"/>
          <w:color w:val="000000" w:themeColor="text1"/>
          <w:sz w:val="20"/>
          <w:szCs w:val="20"/>
          <w:vertAlign w:val="superscript"/>
        </w:rPr>
        <w:t xml:space="preserve"> 2</w:t>
      </w:r>
      <w:r w:rsidRPr="00AD1C15">
        <w:rPr>
          <w:rFonts w:ascii="Times New Roman" w:hAnsi="Times New Roman"/>
          <w:color w:val="000000" w:themeColor="text1"/>
          <w:sz w:val="20"/>
          <w:szCs w:val="20"/>
        </w:rPr>
        <w:t xml:space="preserve"> </w:t>
      </w:r>
      <w:bookmarkStart w:id="8" w:name="OLE_LINK79"/>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&lt;EndNote&gt;&lt;Cite&gt;&lt;Author&gt;Adam&lt;/Author&gt;&lt;Year&gt;2024&lt;/Year&gt;&lt;RecNum&gt;8&lt;/RecNum&gt;&lt;DisplayText&gt;(Adam, et al. 2024)&lt;/DisplayText&gt;&lt;record&gt;&lt;rec-number&gt;8&lt;/rec-number&gt;&lt;foreign-keys&gt;&lt;key app="EN" db-id="952zsvzwntd99nepev9x0seostatwd959zdw" timestamp="1789625844"&gt;8&lt;/key&gt;&lt;/foreign-keys&gt;&lt;ref-type name="Journal Article"&gt;17&lt;/ref-type&gt;&lt;contributors&gt;&lt;authors&gt;&lt;author&gt;Adam, Hussaini&lt;/author&gt;&lt;author&gt;Gopinath, Subash C. B.&lt;/author&gt;&lt;author&gt;Krishnan, Hemavathi&lt;/author&gt;&lt;author&gt;Adam, Tijjani&lt;/author&gt;&lt;author&gt;Mohammed, Mohammed&lt;/author&gt;&lt;author&gt;Perumal, Veeradasan&lt;/author&gt;&lt;author&gt;Fakhri, Makram A.&lt;/author&gt;&lt;author&gt;Salim, Evan T.&lt;/author&gt;&lt;author&gt;Raman, Pachaiappan&lt;/author&gt;&lt;author&gt;Subramaniam, Sreeramanan&lt;/author&gt;&lt;author&gt;Chen, Yeng&lt;/author&gt;&lt;author&gt;Sasidharan, Sreenivasan&lt;/author&gt;&lt;/authors&gt;&lt;/contributors&gt;&lt;titles&gt;&lt;title&gt;Cyclic and differential pulse voltammetric measurements on fibrils formation of alpha synuclein in Parkinson’s disease by a gold interdigitated tetraelectrodes&lt;/title&gt;&lt;secondary-title&gt;Process Biochemistry&lt;/secondary-title&gt;&lt;/titles&gt;&lt;periodical&gt;&lt;full-title&gt;Process Biochemistry&lt;/full-title&gt;&lt;/periodical&gt;&lt;pages&gt;212-220&lt;/pages&gt;&lt;volume&gt;136&lt;/volume&gt;&lt;keywords&gt;&lt;keyword&gt;Biomarker&lt;/keyword&gt;&lt;keyword&gt;Parkinson’s disease&lt;/keyword&gt;&lt;keyword&gt;Nanobiosensor&lt;/keyword&gt;&lt;keyword&gt;Amyloid fibrils&lt;/keyword&gt;&lt;keyword&gt;Nanomaterial&lt;/keyword&gt;&lt;/keywords&gt;&lt;dates&gt;&lt;year&gt;2024&lt;/year&gt;&lt;pub-dates&gt;&lt;date&gt;2024/01/01/&lt;/date&gt;&lt;/pub-dates&gt;&lt;/dates&gt;&lt;isbn&gt;1359-5113&lt;/isbn&gt;&lt;urls&gt;&lt;related-urls&gt;&lt;url&gt;https://www.sciencedirect.com/science/article/pii/S1359511323003793&lt;/url&gt;&lt;/related-urls&gt;&lt;/urls&gt;&lt;electronic-resource-num&gt;https://doi.org/10.1016/j.procbio.2023.11.019&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(Adam, et al. 2024)</w:t>
      </w:r>
      <w:r w:rsidRPr="00AD1C15">
        <w:rPr>
          <w:rFonts w:ascii="Times New Roman" w:hAnsi="Times New Roman"/>
          <w:color w:val="000000" w:themeColor="text1"/>
          <w:sz w:val="20"/>
          <w:szCs w:val="20"/>
        </w:rPr>
        <w:fldChar w:fldCharType="end"/>
      </w:r>
      <w:bookmarkEnd w:id="8"/>
      <w:r w:rsidRPr="00AD1C15">
        <w:rPr>
          <w:rFonts w:ascii="Times New Roman" w:hAnsi="Times New Roman"/>
          <w:color w:val="000000" w:themeColor="text1"/>
          <w:sz w:val="20"/>
          <w:szCs w:val="20"/>
        </w:rPr>
        <w:t>. In terms of the structure of the device, the distance between the two working electrodes which are interdigitated can be reduced so that the mass transfer path between the adjacent electrodes can be shortened and the diffusion layers can be superimposed</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(Kosri, et al. 2022)</w:t>
      </w:r>
      <w:r w:rsidRPr="00AD1C15">
        <w:rPr>
          <w:rFonts w:ascii="Times New Roman" w:hAnsi="Times New Roman"/>
          <w:color w:val="000000" w:themeColor="text1"/>
          <w:sz w:val="20"/>
          <w:szCs w:val="20"/>
        </w:rPr>
        <w:fldChar w:fldCharType="end"/>
      </w:r>
      <w:r w:rsidRPr="00AD1C15">
        <w:rPr>
          <w:rFonts w:ascii="Times New Roman" w:hAnsi="Times New Roman" w:hint="eastAsia"/>
          <w:color w:val="000000" w:themeColor="text1"/>
          <w:sz w:val="20"/>
          <w:szCs w:val="20"/>
        </w:rPr>
        <w:t xml:space="preserv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&lt;EndNote&gt;&lt;Cite&gt;&lt;Author&gt;Adam&lt;/Author&gt;&lt;Year&gt;2024&lt;/Year&gt;&lt;RecNum&gt;8&lt;/RecNum&gt;&lt;DisplayText&gt;(Adam, et al. 2024)&lt;/DisplayText&gt;&lt;record&gt;&lt;rec-number&gt;8&lt;/rec-number&gt;&lt;foreign-keys&gt;&lt;key app="EN" db-id="952zsvzwntd99nepev9x0seostatwd959zdw" timestamp="1789625844"&gt;8&lt;/key&gt;&lt;/foreign-keys&gt;&lt;ref-type name="Journal Article"&gt;17&lt;/ref-type&gt;&lt;contributors&gt;&lt;authors&gt;&lt;author&gt;Adam, Hussaini&lt;/author&gt;&lt;author&gt;Gopinath, Subash C. B.&lt;/author&gt;&lt;author&gt;Krishnan, Hemavathi&lt;/author&gt;&lt;author&gt;Adam, Tijjani&lt;/author&gt;&lt;author&gt;Mohammed, Mohammed&lt;/author&gt;&lt;author&gt;Perumal, Veeradasan&lt;/author&gt;&lt;author&gt;Fakhri, Makram A.&lt;/author&gt;&lt;author&gt;Salim, Evan T.&lt;/author&gt;&lt;author&gt;Raman, Pachaiappan&lt;/author&gt;&lt;author&gt;Subramaniam, Sreeramanan&lt;/author&gt;&lt;author&gt;Chen, Yeng&lt;/author&gt;&lt;author&gt;Sasidharan, Sreenivasan&lt;/author&gt;&lt;/authors&gt;&lt;/contributors&gt;&lt;titles&gt;&lt;title&gt;Cyclic and differential pulse voltammetric measurements on fibrils formation of alpha synuclein in Parkinson’s disease by a gold interdigitated tetraelectrodes&lt;/title&gt;&lt;secondary-title&gt;Process Biochemistry&lt;/secondary-title&gt;&lt;/titles&gt;&lt;periodical&gt;&lt;full-title&gt;Process Biochemistry&lt;/full-title&gt;&lt;/periodical&gt;&lt;pages&gt;212-220&lt;/pages&gt;&lt;volume&gt;136&lt;/volume&gt;&lt;keywords&gt;&lt;keyword&gt;Biomarker&lt;/keyword&gt;&lt;keyword&gt;Parkinson’s disease&lt;/keyword&gt;&lt;keyword&gt;Nanobiosensor&lt;/keyword&gt;&lt;keyword&gt;Amyloid fibrils&lt;/keyword&gt;&lt;keyword&gt;Nanomaterial&lt;/keyword&gt;&lt;/keywords&gt;&lt;dates&gt;&lt;year&gt;2024&lt;/year&gt;&lt;pub-dates&gt;&lt;date&gt;2024/01/01/&lt;/date&gt;&lt;/pub-dates&gt;&lt;/dates&gt;&lt;isbn&gt;1359-5113&lt;/isbn&gt;&lt;urls&gt;&lt;related-urls&gt;&lt;url&gt;https://www.sciencedirect.com/science/article/pii/S1359511323003793&lt;/url&gt;&lt;/related-urls&gt;&lt;/urls&gt;&lt;electronic-resource-num&gt;https://doi.org/10.1016/j.procbio.2023.11.019&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(Adam, et al. 2024)</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w:t>
      </w:r>
      <w:r w:rsidRPr="00AD1C15">
        <w:rPr>
          <w:rFonts w:ascii="Times New Roman" w:hAnsi="Times New Roman"/>
          <w:color w:val="5B9BD5" w:themeColor="accent5"/>
          <w:sz w:val="20"/>
          <w:szCs w:val="20"/>
        </w:rPr>
        <w:t xml:space="preserve"> </w:t>
      </w:r>
      <w:r w:rsidRPr="00AD1C15">
        <w:rPr>
          <w:rFonts w:ascii="Times New Roman" w:hAnsi="Times New Roman" w:hint="eastAsia"/>
          <w:color w:val="5B9BD5" w:themeColor="accent5"/>
          <w:sz w:val="20"/>
          <w:szCs w:val="20"/>
        </w:rPr>
        <w:t>Figure 1</w:t>
      </w:r>
      <w:r w:rsidRPr="00AD1C15">
        <w:rPr>
          <w:rFonts w:ascii="Times New Roman" w:hAnsi="Times New Roman"/>
          <w:color w:val="000000" w:themeColor="text1"/>
          <w:sz w:val="20"/>
          <w:szCs w:val="20"/>
        </w:rPr>
        <w:t xml:space="preserve"> shows the shape of an </w:t>
      </w:r>
      <w:proofErr w:type="spellStart"/>
      <w:r w:rsidRPr="00AD1C15">
        <w:rPr>
          <w:rFonts w:ascii="Times New Roman" w:hAnsi="Times New Roman"/>
          <w:color w:val="000000" w:themeColor="text1"/>
          <w:sz w:val="20"/>
          <w:szCs w:val="20"/>
        </w:rPr>
        <w:t>AuIDTE</w:t>
      </w:r>
      <w:proofErr w:type="spellEnd"/>
      <w:r w:rsidRPr="00AD1C15">
        <w:rPr>
          <w:rFonts w:ascii="Times New Roman" w:hAnsi="Times New Roman"/>
          <w:color w:val="000000" w:themeColor="text1"/>
          <w:sz w:val="20"/>
          <w:szCs w:val="20"/>
        </w:rPr>
        <w:t xml:space="preserve"> chip and its electrode configuration.</w:t>
      </w:r>
    </w:p>
    <w:bookmarkEnd w:id="7"/>
    <w:p w14:paraId="495AD2D0" w14:textId="36765EE7" w:rsidR="000C6D70" w:rsidRPr="00AD1C15" w:rsidRDefault="000C6D70" w:rsidP="003F623B">
      <w:pPr>
        <w:spacing w:line="240" w:lineRule="atLeast"/>
        <w:ind w:firstLine="720"/>
        <w:rPr>
          <w:rFonts w:ascii="Times New Roman" w:hAnsi="Times New Roman"/>
          <w:color w:val="000000" w:themeColor="text1"/>
          <w:sz w:val="20"/>
          <w:szCs w:val="20"/>
        </w:rPr>
      </w:pPr>
    </w:p>
    <w:p w14:paraId="16CF969E" w14:textId="1DB15B2E" w:rsidR="00763C22" w:rsidRPr="00AD1C15" w:rsidRDefault="00525541" w:rsidP="00763C22">
      <w:pPr>
        <w:spacing w:line="240" w:lineRule="atLeast"/>
        <w:ind w:firstLine="720"/>
        <w:rPr>
          <w:rFonts w:ascii="Times New Roman" w:hAnsi="Times New Roman"/>
          <w:color w:val="000000" w:themeColor="text1"/>
          <w:sz w:val="20"/>
          <w:szCs w:val="20"/>
        </w:rPr>
      </w:pPr>
      <w:r w:rsidRPr="00AD1C15">
        <w:rPr>
          <w:noProof/>
          <w:color w:val="000000" w:themeColor="text1"/>
        </w:rPr>
        <w:drawing>
          <wp:inline distT="0" distB="0" distL="0" distR="0" wp14:anchorId="3803BEF1" wp14:editId="02C0E51E">
            <wp:extent cx="4362994" cy="1549101"/>
            <wp:effectExtent l="0" t="0" r="0" b="0"/>
            <wp:docPr id="9755420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542089" name=""/>
                    <pic:cNvPicPr/>
                  </pic:nvPicPr>
                  <pic:blipFill rotWithShape="1">
                    <a:blip r:embed="rId6"/>
                    <a:srcRect l="2007" t="2973" r="1909" b="18052"/>
                    <a:stretch>
                      <a:fillRect/>
                    </a:stretch>
                  </pic:blipFill>
                  <pic:spPr bwMode="auto">
                    <a:xfrm>
                      <a:off x="0" y="0"/>
                      <a:ext cx="4384860" cy="1556865"/>
                    </a:xfrm>
                    <a:prstGeom prst="rect">
                      <a:avLst/>
                    </a:prstGeom>
                    <a:ln>
                      <a:noFill/>
                    </a:ln>
                    <a:extLst>
                      <a:ext uri="{53640926-AAD7-44D8-BBD7-CCE9431645EC}">
                        <a14:shadowObscured xmlns:a14="http://schemas.microsoft.com/office/drawing/2010/main"/>
                      </a:ext>
                    </a:extLst>
                  </pic:spPr>
                </pic:pic>
              </a:graphicData>
            </a:graphic>
          </wp:inline>
        </w:drawing>
      </w:r>
    </w:p>
    <w:p w14:paraId="34D1F547" w14:textId="77777777" w:rsidR="00763C22" w:rsidRPr="00AD1C15" w:rsidRDefault="00763C22" w:rsidP="00763C22">
      <w:pPr>
        <w:spacing w:line="240" w:lineRule="atLeast"/>
        <w:ind w:firstLine="720"/>
        <w:rPr>
          <w:rFonts w:ascii="Times New Roman" w:hAnsi="Times New Roman"/>
          <w:color w:val="000000" w:themeColor="text1"/>
          <w:sz w:val="20"/>
          <w:szCs w:val="20"/>
        </w:rPr>
      </w:pPr>
    </w:p>
    <w:p w14:paraId="3030D40E" w14:textId="77777777" w:rsidR="00525541" w:rsidRPr="00AD1C15" w:rsidRDefault="00525541" w:rsidP="00525541">
      <w:pPr>
        <w:spacing w:line="240" w:lineRule="atLeast"/>
        <w:jc w:val="center"/>
        <w:rPr>
          <w:rFonts w:ascii="Times New Roman" w:hAnsi="Times New Roman"/>
          <w:color w:val="000000" w:themeColor="text1"/>
          <w:sz w:val="18"/>
          <w:szCs w:val="18"/>
        </w:rPr>
      </w:pPr>
      <w:bookmarkStart w:id="9" w:name="OLE_LINK18"/>
      <w:r w:rsidRPr="00AD1C15">
        <w:rPr>
          <w:rFonts w:ascii="Times New Roman" w:hAnsi="Times New Roman"/>
          <w:b/>
          <w:bCs/>
          <w:color w:val="000000" w:themeColor="text1"/>
          <w:sz w:val="18"/>
          <w:szCs w:val="18"/>
        </w:rPr>
        <w:t>F</w:t>
      </w:r>
      <w:bookmarkStart w:id="10" w:name="OLE_LINK89"/>
      <w:r w:rsidRPr="00AD1C15">
        <w:rPr>
          <w:rFonts w:ascii="Times New Roman" w:hAnsi="Times New Roman"/>
          <w:b/>
          <w:bCs/>
          <w:color w:val="000000" w:themeColor="text1"/>
          <w:sz w:val="18"/>
          <w:szCs w:val="18"/>
        </w:rPr>
        <w:t xml:space="preserve">igure 1: </w:t>
      </w:r>
      <w:proofErr w:type="spellStart"/>
      <w:r w:rsidRPr="00AD1C15">
        <w:rPr>
          <w:rFonts w:ascii="Times New Roman" w:hAnsi="Times New Roman"/>
          <w:color w:val="000000" w:themeColor="text1"/>
          <w:sz w:val="18"/>
          <w:szCs w:val="18"/>
        </w:rPr>
        <w:t>AuIDTE</w:t>
      </w:r>
      <w:proofErr w:type="spellEnd"/>
      <w:r w:rsidRPr="00AD1C15">
        <w:rPr>
          <w:rFonts w:ascii="Times New Roman" w:hAnsi="Times New Roman"/>
          <w:color w:val="000000" w:themeColor="text1"/>
          <w:sz w:val="18"/>
          <w:szCs w:val="18"/>
        </w:rPr>
        <w:t xml:space="preserve"> chip. (a) the SIM card and a chip; (b) Electrode layout; (c) The width/gap is of 10 </w:t>
      </w:r>
      <w:proofErr w:type="spellStart"/>
      <w:r w:rsidRPr="00AD1C15">
        <w:rPr>
          <w:rFonts w:ascii="Times New Roman" w:hAnsi="Times New Roman"/>
          <w:color w:val="000000" w:themeColor="text1"/>
          <w:sz w:val="18"/>
          <w:szCs w:val="18"/>
        </w:rPr>
        <w:t>μm</w:t>
      </w:r>
      <w:proofErr w:type="spellEnd"/>
      <w:r w:rsidRPr="00AD1C15">
        <w:rPr>
          <w:rFonts w:ascii="Times New Roman" w:hAnsi="Times New Roman"/>
          <w:color w:val="000000" w:themeColor="text1"/>
          <w:sz w:val="18"/>
          <w:szCs w:val="18"/>
        </w:rPr>
        <w:t>.</w:t>
      </w:r>
      <w:bookmarkEnd w:id="10"/>
    </w:p>
    <w:p w14:paraId="6127429A" w14:textId="77777777" w:rsidR="00763C22" w:rsidRPr="00AD1C15" w:rsidRDefault="00763C22" w:rsidP="00763C22">
      <w:pPr>
        <w:spacing w:line="240" w:lineRule="atLeast"/>
        <w:ind w:firstLine="720"/>
        <w:rPr>
          <w:rFonts w:ascii="Times New Roman" w:hAnsi="Times New Roman"/>
          <w:b/>
          <w:bCs/>
          <w:color w:val="000000" w:themeColor="text1"/>
        </w:rPr>
      </w:pPr>
    </w:p>
    <w:p w14:paraId="2E735455" w14:textId="77777777" w:rsidR="00744D36" w:rsidRPr="00AD1C15" w:rsidRDefault="00744D36" w:rsidP="00744D36">
      <w:pPr>
        <w:spacing w:line="240" w:lineRule="atLeast"/>
        <w:ind w:firstLine="720"/>
        <w:rPr>
          <w:rFonts w:ascii="Times New Roman" w:hAnsi="Times New Roman"/>
          <w:b/>
          <w:bCs/>
          <w:color w:val="000000" w:themeColor="text1"/>
          <w:sz w:val="20"/>
          <w:szCs w:val="20"/>
        </w:rPr>
      </w:pPr>
      <w:bookmarkStart w:id="11" w:name="OLE_LINK12"/>
      <w:bookmarkStart w:id="12" w:name="OLE_LINK16"/>
      <w:r w:rsidRPr="00AD1C15">
        <w:rPr>
          <w:rFonts w:ascii="Times New Roman" w:hAnsi="Times New Roman" w:hint="eastAsia"/>
          <w:b/>
          <w:bCs/>
          <w:color w:val="000000" w:themeColor="text1"/>
          <w:sz w:val="20"/>
          <w:szCs w:val="20"/>
        </w:rPr>
        <w:t>2.2. Electrode Materials and Substrate Materials</w:t>
      </w:r>
    </w:p>
    <w:p w14:paraId="197701B2" w14:textId="77777777" w:rsidR="00744D36" w:rsidRPr="00AD1C15" w:rsidRDefault="00744D36" w:rsidP="00744D36">
      <w:pPr>
        <w:spacing w:line="240" w:lineRule="atLeast"/>
        <w:ind w:firstLine="720"/>
        <w:rPr>
          <w:rFonts w:ascii="Times New Roman" w:hAnsi="Times New Roman"/>
          <w:b/>
          <w:bCs/>
          <w:color w:val="000000" w:themeColor="text1"/>
          <w:sz w:val="20"/>
          <w:szCs w:val="20"/>
        </w:rPr>
      </w:pPr>
    </w:p>
    <w:p w14:paraId="0588C1B7" w14:textId="77777777" w:rsidR="00744D36" w:rsidRPr="00AD1C15" w:rsidRDefault="00744D36" w:rsidP="00744D36">
      <w:pPr>
        <w:spacing w:line="240" w:lineRule="atLeast"/>
        <w:ind w:firstLine="720"/>
        <w:rPr>
          <w:rFonts w:ascii="Times New Roman" w:hAnsi="Times New Roman"/>
          <w:b/>
          <w:bCs/>
          <w:color w:val="000000" w:themeColor="text1"/>
          <w:sz w:val="20"/>
          <w:szCs w:val="20"/>
        </w:rPr>
      </w:pPr>
      <w:bookmarkStart w:id="13" w:name="OLE_LINK74"/>
      <w:bookmarkEnd w:id="11"/>
      <w:r w:rsidRPr="00AD1C15">
        <w:rPr>
          <w:rFonts w:ascii="Times New Roman" w:hAnsi="Times New Roman"/>
          <w:color w:val="000000" w:themeColor="text1"/>
          <w:sz w:val="20"/>
          <w:szCs w:val="20"/>
        </w:rPr>
        <w:t>2.2.1</w:t>
      </w:r>
      <w:r w:rsidRPr="00AD1C15">
        <w:rPr>
          <w:rFonts w:ascii="Times New Roman" w:hAnsi="Times New Roman" w:hint="eastAsia"/>
          <w:color w:val="000000" w:themeColor="text1"/>
          <w:sz w:val="20"/>
          <w:szCs w:val="20"/>
        </w:rPr>
        <w:t>.</w:t>
      </w:r>
      <w:r w:rsidRPr="00AD1C15">
        <w:rPr>
          <w:rFonts w:ascii="Times New Roman" w:hAnsi="Times New Roman"/>
          <w:b/>
          <w:bCs/>
          <w:color w:val="000000" w:themeColor="text1"/>
          <w:sz w:val="20"/>
          <w:szCs w:val="20"/>
        </w:rPr>
        <w:t xml:space="preserve"> Common Electrode and Substrate Materials for IDEs</w:t>
      </w:r>
    </w:p>
    <w:bookmarkEnd w:id="13"/>
    <w:p w14:paraId="6A7C37DC" w14:textId="77777777" w:rsidR="00744D36" w:rsidRPr="00AD1C15" w:rsidRDefault="00744D36" w:rsidP="00744D36">
      <w:pPr>
        <w:spacing w:line="240" w:lineRule="atLeast"/>
        <w:rPr>
          <w:rFonts w:ascii="Times New Roman" w:hAnsi="Times New Roman"/>
          <w:color w:val="000000" w:themeColor="text1"/>
          <w:sz w:val="20"/>
          <w:szCs w:val="20"/>
        </w:rPr>
      </w:pPr>
    </w:p>
    <w:p w14:paraId="3A77DD78" w14:textId="77777777" w:rsidR="00744D36" w:rsidRPr="00AD1C15" w:rsidRDefault="00744D36" w:rsidP="00744D36">
      <w:pPr>
        <w:spacing w:line="240" w:lineRule="atLeast"/>
        <w:rPr>
          <w:rFonts w:ascii="Times New Roman" w:hAnsi="Times New Roman"/>
          <w:color w:val="000000" w:themeColor="text1"/>
          <w:sz w:val="20"/>
          <w:szCs w:val="20"/>
        </w:rPr>
      </w:pPr>
      <w:r w:rsidRPr="00AD1C15">
        <w:rPr>
          <w:rFonts w:ascii="Times New Roman" w:hAnsi="Times New Roman" w:hint="eastAsia"/>
          <w:color w:val="000000" w:themeColor="text1"/>
          <w:sz w:val="20"/>
          <w:szCs w:val="20"/>
        </w:rPr>
        <w:t xml:space="preserve">Gold is a very popular material for the biosensor electrode due to its high conductivity, chemical stability and surface functionalization possibilities </w:t>
      </w:r>
      <w:r w:rsidRPr="00AD1C15">
        <w:rPr>
          <w:rFonts w:ascii="Times New Roman" w:hAnsi="Times New Roman"/>
          <w:color w:val="000000" w:themeColor="text1"/>
        </w:rPr>
        <w:fldChar w:fldCharType="begin"/>
      </w:r>
      <w:r w:rsidRPr="00AD1C15">
        <w:rPr>
          <w:rFonts w:ascii="Times New Roman" w:hAnsi="Times New Roman"/>
          <w:color w:val="000000" w:themeColor="text1"/>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Pr="00AD1C15">
        <w:rPr>
          <w:rFonts w:ascii="Times New Roman" w:hAnsi="Times New Roman"/>
          <w:color w:val="000000" w:themeColor="text1"/>
        </w:rPr>
        <w:fldChar w:fldCharType="separate"/>
      </w:r>
      <w:r w:rsidRPr="00AD1C15">
        <w:rPr>
          <w:rFonts w:ascii="Times New Roman" w:hAnsi="Times New Roman"/>
          <w:noProof/>
          <w:color w:val="000000" w:themeColor="text1"/>
        </w:rPr>
        <w:t>(Kosri, et al. 2022)</w:t>
      </w:r>
      <w:r w:rsidRPr="00AD1C15">
        <w:rPr>
          <w:rFonts w:ascii="Times New Roman" w:hAnsi="Times New Roman"/>
          <w:color w:val="000000" w:themeColor="text1"/>
        </w:rPr>
        <w:fldChar w:fldCharType="end"/>
      </w:r>
      <w:r w:rsidRPr="00AD1C15">
        <w:rPr>
          <w:rFonts w:ascii="Times New Roman" w:hAnsi="Times New Roman" w:hint="eastAsia"/>
          <w:color w:val="000000" w:themeColor="text1"/>
          <w:sz w:val="20"/>
          <w:szCs w:val="20"/>
        </w:rPr>
        <w:t xml:space="preserve">. Sulfur containing molecules can form stable self-assembled monolayers on gold via gold-sulfur interactions </w:t>
      </w:r>
      <w:bookmarkStart w:id="14" w:name="OLE_LINK81"/>
      <w:r w:rsidRPr="00AD1C15">
        <w:rPr>
          <w:rFonts w:ascii="Times New Roman" w:hAnsi="Times New Roman"/>
          <w:color w:val="000000" w:themeColor="text1"/>
        </w:rPr>
        <w:fldChar w:fldCharType="begin"/>
      </w:r>
      <w:r w:rsidRPr="00AD1C15">
        <w:rPr>
          <w:rFonts w:ascii="Times New Roman" w:hAnsi="Times New Roman"/>
          <w:color w:val="000000" w:themeColor="text1"/>
        </w:rPr>
        <w:instrText xml:space="preserve"> ADDIN EN.CITE &lt;EndNote&gt;&lt;Cite&gt;&lt;Author&gt;Oberhaus&lt;/Author&gt;&lt;Year&gt;2020&lt;/Year&gt;&lt;RecNum&gt;7&lt;/RecNum&gt;&lt;DisplayText&gt;(Oberhaus, et al. 2020)&lt;/DisplayText&gt;&lt;record&gt;&lt;rec-number&gt;7&lt;/rec-number&gt;&lt;foreign-keys&gt;&lt;key app="EN" db-id="zz2rrvrtxpesp1ext575x5aj0df55wrv2tff" timestamp="1789634147"&gt;7&lt;/key&gt;&lt;/foreign-keys&gt;&lt;ref-type name="Journal Article"&gt;17&lt;/ref-type&gt;&lt;contributors&gt;&lt;authors&gt;&lt;author&gt;Oberhaus, F. V.&lt;/author&gt;&lt;author&gt;Frense, D.&lt;/author&gt;&lt;author&gt;Beckmann, D.&lt;/author&gt;&lt;/authors&gt;&lt;/contributors&gt;&lt;auth-address&gt;Institute for Bioprocessing and Analytical Measurement Techniques, 37308 Heilbad Heiligenstadt, Germany.&lt;/auth-address&gt;&lt;titles&gt;&lt;title&gt;Immobilization Techniques for Aptamers on Gold Electrodes for the Electrochemical Detection of Proteins: A Review&lt;/title&gt;&lt;secondary-title&gt;Biosensors (Basel)&lt;/secondary-title&gt;&lt;/titles&gt;&lt;periodical&gt;&lt;full-title&gt;Biosensors (Basel)&lt;/full-title&gt;&lt;/periodical&gt;&lt;volume&gt;10&lt;/volume&gt;&lt;number&gt;5&lt;/number&gt;&lt;edition&gt;2020/05/02&lt;/edition&gt;&lt;keywords&gt;&lt;keyword&gt;Aptamers, Nucleotide/*chemistry&lt;/keyword&gt;&lt;keyword&gt;*Biosensing Techniques&lt;/keyword&gt;&lt;keyword&gt;*Electrochemical Techniques&lt;/keyword&gt;&lt;keyword&gt;Electrodes&lt;/keyword&gt;&lt;keyword&gt;Gold/*chemistry&lt;/keyword&gt;&lt;keyword&gt;Humans&lt;/keyword&gt;&lt;keyword&gt;Proteins/*analysis&lt;/keyword&gt;&lt;keyword&gt;antifouling strategy&lt;/keyword&gt;&lt;keyword&gt;electrochemical aptasensor&lt;/keyword&gt;&lt;keyword&gt;gold electrodes&lt;/keyword&gt;&lt;keyword&gt;protein biomarkers&lt;/keyword&gt;&lt;keyword&gt;signal amplification&lt;/keyword&gt;&lt;/keywords&gt;&lt;dates&gt;&lt;year&gt;2020&lt;/year&gt;&lt;pub-dates&gt;&lt;date&gt;Apr 28&lt;/date&gt;&lt;/pub-dates&gt;&lt;/dates&gt;&lt;isbn&gt;2079-6374&lt;/isbn&gt;&lt;accession-num&gt;32354207&lt;/accession-num&gt;&lt;urls&gt;&lt;/urls&gt;&lt;custom2&gt;PMC7277302&lt;/custom2&gt;&lt;electronic-resource-num&gt;10.3390/bios10050045&lt;/electronic-resource-num&gt;&lt;remote-database-provider&gt;NLM&lt;/remote-database-provider&gt;&lt;language&gt;eng&lt;/language&gt;&lt;/record&gt;&lt;/Cite&gt;&lt;/EndNote&gt;</w:instrText>
      </w:r>
      <w:r w:rsidRPr="00AD1C15">
        <w:rPr>
          <w:rFonts w:ascii="Times New Roman" w:hAnsi="Times New Roman"/>
          <w:color w:val="000000" w:themeColor="text1"/>
        </w:rPr>
        <w:fldChar w:fldCharType="separate"/>
      </w:r>
      <w:r w:rsidRPr="00AD1C15">
        <w:rPr>
          <w:rFonts w:ascii="Times New Roman" w:hAnsi="Times New Roman"/>
          <w:noProof/>
          <w:color w:val="000000" w:themeColor="text1"/>
        </w:rPr>
        <w:t>(Oberhaus, et al. 2020)</w:t>
      </w:r>
      <w:r w:rsidRPr="00AD1C15">
        <w:rPr>
          <w:rFonts w:ascii="Times New Roman" w:hAnsi="Times New Roman"/>
          <w:color w:val="000000" w:themeColor="text1"/>
        </w:rPr>
        <w:fldChar w:fldCharType="end"/>
      </w:r>
      <w:bookmarkEnd w:id="14"/>
      <w:r w:rsidRPr="00AD1C15">
        <w:rPr>
          <w:rFonts w:ascii="Times New Roman" w:hAnsi="Times New Roman" w:hint="eastAsia"/>
          <w:color w:val="000000" w:themeColor="text1"/>
          <w:sz w:val="20"/>
          <w:szCs w:val="20"/>
        </w:rPr>
        <w:t xml:space="preserve">. Other materials are platinum, carbon and indium tin oxide. Platinum exhibits good chemical stability and electrochemical activity. Carbon products are inexpensive and chemically stable. Indium tin oxide has been used as a transparent and conductive material that can be employed in systems where optical and electrical detection should be combined. The selection of electrode materials should be based on a </w:t>
      </w:r>
      <w:r w:rsidRPr="00AD1C15">
        <w:rPr>
          <w:rFonts w:ascii="Times New Roman" w:hAnsi="Times New Roman" w:hint="eastAsia"/>
          <w:color w:val="000000" w:themeColor="text1"/>
          <w:sz w:val="20"/>
          <w:szCs w:val="20"/>
        </w:rPr>
        <w:lastRenderedPageBreak/>
        <w:t xml:space="preserve">thorough consideration of conductivity, electrochemistry and chemical stability, biocompatibility, surface modification possibilities and cost of production. It should not be dictated by the conductivity aspect alone. Interdigitated electrodes are typically fabricated on substrates such as glass, silicon, ceramics or polymers. </w:t>
      </w:r>
      <w:r w:rsidRPr="00AD1C15">
        <w:rPr>
          <w:rFonts w:ascii="Times New Roman" w:hAnsi="Times New Roman"/>
          <w:color w:val="000000" w:themeColor="text1"/>
          <w:sz w:val="20"/>
          <w:szCs w:val="20"/>
        </w:rPr>
        <w:t xml:space="preserve">Glass is smooth, chemically stable and a good electrical insulator and thus highly appropriate to electrochemical chip. Silicon can be used with microfabrication technology and formed into more complex microstructures. Polymer is light-weighted, relatively inexpensive and simple to form flexible shape </w:t>
      </w:r>
      <w:bookmarkStart w:id="15" w:name="OLE_LINK82"/>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(Kosri, et al. 2022)</w:t>
      </w:r>
      <w:r w:rsidRPr="00AD1C15">
        <w:rPr>
          <w:rFonts w:ascii="Times New Roman" w:hAnsi="Times New Roman"/>
          <w:color w:val="000000" w:themeColor="text1"/>
          <w:sz w:val="20"/>
          <w:szCs w:val="20"/>
        </w:rPr>
        <w:fldChar w:fldCharType="end"/>
      </w:r>
      <w:bookmarkEnd w:id="15"/>
      <w:r w:rsidRPr="00AD1C15">
        <w:rPr>
          <w:rFonts w:ascii="Times New Roman" w:hAnsi="Times New Roman"/>
          <w:color w:val="000000" w:themeColor="text1"/>
          <w:sz w:val="20"/>
          <w:szCs w:val="20"/>
        </w:rPr>
        <w:t>.</w:t>
      </w:r>
    </w:p>
    <w:p w14:paraId="237829AD" w14:textId="77777777" w:rsidR="00744D36" w:rsidRPr="00AD1C15" w:rsidRDefault="00744D36" w:rsidP="00744D36">
      <w:pPr>
        <w:spacing w:line="240" w:lineRule="atLeast"/>
        <w:ind w:left="700" w:hangingChars="350" w:hanging="700"/>
        <w:rPr>
          <w:rFonts w:ascii="Times New Roman" w:hAnsi="Times New Roman"/>
          <w:b/>
          <w:bCs/>
          <w:color w:val="000000" w:themeColor="text1"/>
          <w:sz w:val="20"/>
          <w:szCs w:val="20"/>
        </w:rPr>
      </w:pPr>
      <w:r w:rsidRPr="00AD1C15">
        <w:rPr>
          <w:rFonts w:ascii="Times New Roman" w:hAnsi="Times New Roman"/>
          <w:color w:val="000000" w:themeColor="text1"/>
          <w:sz w:val="20"/>
          <w:szCs w:val="20"/>
        </w:rPr>
        <w:br/>
      </w:r>
      <w:bookmarkStart w:id="16" w:name="OLE_LINK8"/>
      <w:r w:rsidRPr="00AD1C15">
        <w:rPr>
          <w:rFonts w:ascii="Times New Roman" w:hAnsi="Times New Roman"/>
          <w:color w:val="000000" w:themeColor="text1"/>
          <w:sz w:val="20"/>
          <w:szCs w:val="20"/>
        </w:rPr>
        <w:t>2.2.2</w:t>
      </w:r>
      <w:r w:rsidRPr="00AD1C15">
        <w:rPr>
          <w:rFonts w:ascii="Times New Roman" w:hAnsi="Times New Roman" w:hint="eastAsia"/>
          <w:color w:val="000000" w:themeColor="text1"/>
          <w:sz w:val="20"/>
          <w:szCs w:val="20"/>
        </w:rPr>
        <w:t>.</w:t>
      </w:r>
      <w:r w:rsidRPr="00AD1C15">
        <w:rPr>
          <w:rFonts w:ascii="Times New Roman" w:hAnsi="Times New Roman"/>
          <w:b/>
          <w:bCs/>
          <w:color w:val="000000" w:themeColor="text1"/>
          <w:sz w:val="20"/>
          <w:szCs w:val="20"/>
        </w:rPr>
        <w:t xml:space="preserve"> Roles of Gold and Glass in </w:t>
      </w:r>
      <w:bookmarkStart w:id="17" w:name="OLE_LINK11"/>
      <w:proofErr w:type="spellStart"/>
      <w:r w:rsidRPr="00AD1C15">
        <w:rPr>
          <w:rFonts w:ascii="Times New Roman" w:hAnsi="Times New Roman"/>
          <w:b/>
          <w:bCs/>
          <w:color w:val="000000" w:themeColor="text1"/>
          <w:sz w:val="20"/>
          <w:szCs w:val="20"/>
        </w:rPr>
        <w:t>AuIDTE</w:t>
      </w:r>
      <w:bookmarkEnd w:id="17"/>
      <w:r w:rsidRPr="00AD1C15">
        <w:rPr>
          <w:rFonts w:ascii="Times New Roman" w:hAnsi="Times New Roman"/>
          <w:b/>
          <w:bCs/>
          <w:color w:val="000000" w:themeColor="text1"/>
          <w:sz w:val="20"/>
          <w:szCs w:val="20"/>
        </w:rPr>
        <w:t>s</w:t>
      </w:r>
      <w:proofErr w:type="spellEnd"/>
    </w:p>
    <w:p w14:paraId="53E38699" w14:textId="77777777" w:rsidR="00744D36" w:rsidRPr="00AD1C15" w:rsidRDefault="00744D36" w:rsidP="00744D36">
      <w:pPr>
        <w:spacing w:line="240" w:lineRule="atLeast"/>
        <w:rPr>
          <w:rFonts w:ascii="Times New Roman" w:hAnsi="Times New Roman"/>
          <w:color w:val="000000" w:themeColor="text1"/>
          <w:sz w:val="20"/>
          <w:szCs w:val="20"/>
        </w:rPr>
      </w:pPr>
      <w:bookmarkStart w:id="18" w:name="OLE_LINK49"/>
      <w:r w:rsidRPr="00AD1C15">
        <w:rPr>
          <w:rFonts w:ascii="Times New Roman" w:hAnsi="Times New Roman"/>
          <w:color w:val="000000" w:themeColor="text1"/>
          <w:sz w:val="20"/>
          <w:szCs w:val="20"/>
        </w:rPr>
        <w:br/>
      </w:r>
      <w:proofErr w:type="spellStart"/>
      <w:r w:rsidRPr="00AD1C15">
        <w:rPr>
          <w:rFonts w:ascii="Times New Roman" w:hAnsi="Times New Roman" w:hint="eastAsia"/>
          <w:color w:val="000000" w:themeColor="text1"/>
          <w:sz w:val="20"/>
          <w:szCs w:val="20"/>
        </w:rPr>
        <w:t>AuIDTE</w:t>
      </w:r>
      <w:proofErr w:type="spellEnd"/>
      <w:r w:rsidRPr="00AD1C15">
        <w:rPr>
          <w:rFonts w:ascii="Times New Roman" w:hAnsi="Times New Roman" w:hint="eastAsia"/>
          <w:color w:val="000000" w:themeColor="text1"/>
          <w:sz w:val="20"/>
          <w:szCs w:val="20"/>
        </w:rPr>
        <w:t xml:space="preserve"> is a glass substrate that has gold electrodes. The two substances are the transmitting and supporting substance of the device in terms of electrochemical signal transmission. One of such electrode types is gold. It is very conductive, chemically stable to a certain degree which would be sufficient to fulfill the demand of electron transfer in the process of electrochemical detection. At the same time, the gold surface can form the self-assembled layer that is stable with the help of the sulfur-based molecules, which make it possible to immobilize the biological recognition agents (antibodies and aptamers) on its surface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&lt;EndNote&gt;&lt;Cite&gt;&lt;Author&gt;Oberhaus&lt;/Author&gt;&lt;Year&gt;2020&lt;/Year&gt;&lt;RecNum&gt;7&lt;/RecNum&gt;&lt;DisplayText&gt;(Oberhaus, et al. 2020)&lt;/DisplayText&gt;&lt;record&gt;&lt;rec-number&gt;7&lt;/rec-number&gt;&lt;foreign-keys&gt;&lt;key app="EN" db-id="zz2rrvrtxpesp1ext575x5aj0df55wrv2tff" timestamp="1789634147"&gt;7&lt;/key&gt;&lt;/foreign-keys&gt;&lt;ref-type name="Journal Article"&gt;17&lt;/ref-type&gt;&lt;contributors&gt;&lt;authors&gt;&lt;author&gt;Oberhaus, F. V.&lt;/author&gt;&lt;author&gt;Frense, D.&lt;/author&gt;&lt;author&gt;Beckmann, D.&lt;/author&gt;&lt;/authors&gt;&lt;/contributors&gt;&lt;auth-address&gt;Institute for Bioprocessing and Analytical Measurement Techniques, 37308 Heilbad Heiligenstadt, Germany.&lt;/auth-address&gt;&lt;titles&gt;&lt;title&gt;Immobilization Techniques for Aptamers on Gold Electrodes for the Electrochemical Detection of Proteins: A Review&lt;/title&gt;&lt;secondary-title&gt;Biosensors (Basel)&lt;/secondary-title&gt;&lt;/titles&gt;&lt;periodical&gt;&lt;full-title&gt;Biosensors (Basel)&lt;/full-title&gt;&lt;/periodical&gt;&lt;volume&gt;10&lt;/volume&gt;&lt;number&gt;5&lt;/number&gt;&lt;edition&gt;2020/05/02&lt;/edition&gt;&lt;keywords&gt;&lt;keyword&gt;Aptamers, Nucleotide/*chemistry&lt;/keyword&gt;&lt;keyword&gt;*Biosensing Techniques&lt;/keyword&gt;&lt;keyword&gt;*Electrochemical Techniques&lt;/keyword&gt;&lt;keyword&gt;Electrodes&lt;/keyword&gt;&lt;keyword&gt;Gold/*chemistry&lt;/keyword&gt;&lt;keyword&gt;Humans&lt;/keyword&gt;&lt;keyword&gt;Proteins/*analysis&lt;/keyword&gt;&lt;keyword&gt;antifouling strategy&lt;/keyword&gt;&lt;keyword&gt;electrochemical aptasensor&lt;/keyword&gt;&lt;keyword&gt;gold electrodes&lt;/keyword&gt;&lt;keyword&gt;protein biomarkers&lt;/keyword&gt;&lt;keyword&gt;signal amplification&lt;/keyword&gt;&lt;/keywords&gt;&lt;dates&gt;&lt;year&gt;2020&lt;/year&gt;&lt;pub-dates&gt;&lt;date&gt;Apr 28&lt;/date&gt;&lt;/pub-dates&gt;&lt;/dates&gt;&lt;isbn&gt;2079-6374&lt;/isbn&gt;&lt;accession-num&gt;32354207&lt;/accession-num&gt;&lt;urls&gt;&lt;/urls&gt;&lt;custom2&gt;PMC7277302&lt;/custom2&gt;&lt;electronic-resource-num&gt;10.3390/bios10050045&lt;/electronic-resource-num&gt;&lt;remote-database-provider&gt;NLM&lt;/remote-database-provider&gt;&lt;language&gt;eng&lt;/language&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(Oberhaus, et al. 2020)</w:t>
      </w:r>
      <w:r w:rsidRPr="00AD1C15">
        <w:rPr>
          <w:rFonts w:ascii="Times New Roman" w:hAnsi="Times New Roman"/>
          <w:color w:val="000000" w:themeColor="text1"/>
          <w:sz w:val="20"/>
          <w:szCs w:val="20"/>
        </w:rPr>
        <w:fldChar w:fldCharType="end"/>
      </w:r>
      <w:r w:rsidRPr="00AD1C15">
        <w:rPr>
          <w:rFonts w:ascii="Times New Roman" w:hAnsi="Times New Roman" w:hint="eastAsia"/>
          <w:color w:val="000000" w:themeColor="text1"/>
          <w:sz w:val="20"/>
          <w:szCs w:val="20"/>
        </w:rPr>
        <w:t xml:space="preserve">. </w:t>
      </w:r>
      <w:proofErr w:type="spellStart"/>
      <w:r w:rsidRPr="00AD1C15">
        <w:rPr>
          <w:rFonts w:ascii="Times New Roman" w:hAnsi="Times New Roman" w:hint="eastAsia"/>
          <w:color w:val="000000" w:themeColor="text1"/>
          <w:sz w:val="20"/>
          <w:szCs w:val="20"/>
        </w:rPr>
        <w:t>AuIDTE</w:t>
      </w:r>
      <w:proofErr w:type="spellEnd"/>
      <w:r w:rsidRPr="00AD1C15">
        <w:rPr>
          <w:rFonts w:ascii="Times New Roman" w:hAnsi="Times New Roman" w:hint="eastAsia"/>
          <w:color w:val="000000" w:themeColor="text1"/>
          <w:sz w:val="20"/>
          <w:szCs w:val="20"/>
        </w:rPr>
        <w:t xml:space="preserve"> contains the insulating material of the glass which is mechanical and electrical. In addition, the chemical stability of the glass is not so bad as well as the smoothness of the surface, which helps to stabilize the interdigitated structure of micrometer scale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&lt;EndNote&gt;&lt;Cite&gt;&lt;Author&gt;Jarić&lt;/Author&gt;&lt;Year&gt;2024&lt;/Year&gt;&lt;RecNum&gt;2&lt;/RecNum&gt;&lt;DisplayText&gt;(Jarić, et al. 2024a)&lt;/DisplayText&gt;&lt;record&gt;&lt;rec-number&gt;2&lt;/rec-number&gt;&lt;foreign-keys&gt;&lt;key app="EN" db-id="sdzvt9d0m5ezf9easv95swvddraazr9f20er" timestamp="1789530477"&gt;2&lt;/key&gt;&lt;/foreign-keys&gt;&lt;ref-type name="Journal Article"&gt;17&lt;/ref-type&gt;&lt;contributors&gt;&lt;authors&gt;&lt;author&gt;Jarić, Stefan&lt;/author&gt;&lt;author&gt;Kudriavtseva, Anastasiia&lt;/author&gt;&lt;author&gt;Nekrasov, Nikita&lt;/author&gt;&lt;author&gt;Orlov, Alexey V.&lt;/author&gt;&lt;author&gt;Komarov, Ivan A.&lt;/author&gt;&lt;author&gt;Barsukov, Leonty A.&lt;/author&gt;&lt;author&gt;Gadjanski, Ivana&lt;/author&gt;&lt;author&gt;Nikitin, Petr I.&lt;/author&gt;&lt;author&gt;Bobrinetskiy, Ivan&lt;/author&gt;&lt;/authors&gt;&lt;/contributors&gt;&lt;titles&gt;&lt;title&gt;Femtomolar detection of the heart failure biomarker NT-proBNP in artificial saliva using an immersible liquid-gated aptasensor with reduced graphene oxide&lt;/title&gt;&lt;secondary-title&gt;Microchemical Journal&lt;/secondary-title&gt;&lt;/titles&gt;&lt;periodical&gt;&lt;full-title&gt;Microchemical Journal&lt;/full-title&gt;&lt;/periodical&gt;&lt;pages&gt;109611&lt;/pages&gt;&lt;volume&gt;196&lt;/volume&gt;&lt;keywords&gt;&lt;keyword&gt;Reduced graphene oxide&lt;/keyword&gt;&lt;keyword&gt;Heart failure&lt;/keyword&gt;&lt;keyword&gt;Field-effect transistor&lt;/keyword&gt;&lt;keyword&gt;Biosensor&lt;/keyword&gt;&lt;keyword&gt;Aptamer&lt;/keyword&gt;&lt;keyword&gt;NT-proBNP&lt;/keyword&gt;&lt;keyword&gt;Ionic strength&lt;/keyword&gt;&lt;keyword&gt;Dirac point&lt;/keyword&gt;&lt;keyword&gt;Transconductance&lt;/keyword&gt;&lt;/keywords&gt;&lt;dates&gt;&lt;year&gt;2024&lt;/year&gt;&lt;pub-dates&gt;&lt;date&gt;2024/01/01/&lt;/date&gt;&lt;/pub-dates&gt;&lt;/dates&gt;&lt;isbn&gt;0026-265X&lt;/isbn&gt;&lt;urls&gt;&lt;related-urls&gt;&lt;url&gt;https://www.sciencedirect.com/science/article/pii/S0026265X23012304&lt;/url&gt;&lt;/related-urls&gt;&lt;/urls&gt;&lt;electronic-resource-num&gt;https://doi.org/10.1016/j.microc.2023.109611&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(Jarić, et al. 2024a)</w:t>
      </w:r>
      <w:r w:rsidRPr="00AD1C15">
        <w:rPr>
          <w:rFonts w:ascii="Times New Roman" w:hAnsi="Times New Roman"/>
          <w:color w:val="000000" w:themeColor="text1"/>
          <w:sz w:val="20"/>
          <w:szCs w:val="20"/>
        </w:rPr>
        <w:fldChar w:fldCharType="end"/>
      </w:r>
      <w:r w:rsidRPr="00AD1C15">
        <w:rPr>
          <w:rFonts w:ascii="Times New Roman" w:hAnsi="Times New Roman" w:hint="eastAsia"/>
          <w:color w:val="000000" w:themeColor="text1"/>
          <w:sz w:val="20"/>
          <w:szCs w:val="20"/>
        </w:rPr>
        <w:t>.</w:t>
      </w:r>
    </w:p>
    <w:bookmarkEnd w:id="16"/>
    <w:bookmarkEnd w:id="18"/>
    <w:p w14:paraId="5AAF70A0" w14:textId="77777777" w:rsidR="00744D36" w:rsidRPr="00AD1C15" w:rsidRDefault="00744D36" w:rsidP="00744D36">
      <w:pPr>
        <w:spacing w:line="240" w:lineRule="atLeast"/>
        <w:rPr>
          <w:rFonts w:ascii="Times New Roman" w:hAnsi="Times New Roman"/>
          <w:color w:val="000000" w:themeColor="text1"/>
          <w:sz w:val="20"/>
          <w:szCs w:val="20"/>
        </w:rPr>
      </w:pPr>
    </w:p>
    <w:p w14:paraId="17808A30" w14:textId="77777777" w:rsidR="00744D36" w:rsidRPr="00AD1C15" w:rsidRDefault="00744D36" w:rsidP="00744D36">
      <w:pPr>
        <w:spacing w:line="240" w:lineRule="atLeast"/>
        <w:ind w:firstLine="720"/>
        <w:rPr>
          <w:rFonts w:ascii="Times New Roman" w:hAnsi="Times New Roman"/>
          <w:b/>
          <w:bCs/>
          <w:color w:val="000000" w:themeColor="text1"/>
          <w:sz w:val="20"/>
          <w:szCs w:val="20"/>
        </w:rPr>
      </w:pPr>
      <w:bookmarkStart w:id="19" w:name="OLE_LINK75"/>
      <w:r w:rsidRPr="00AD1C15">
        <w:rPr>
          <w:rFonts w:ascii="Times New Roman" w:hAnsi="Times New Roman" w:hint="eastAsia"/>
          <w:b/>
          <w:bCs/>
          <w:color w:val="000000" w:themeColor="text1"/>
          <w:sz w:val="20"/>
          <w:szCs w:val="20"/>
        </w:rPr>
        <w:t xml:space="preserve">2.3. </w:t>
      </w:r>
      <w:bookmarkEnd w:id="19"/>
      <w:r w:rsidRPr="00AD1C15">
        <w:rPr>
          <w:rFonts w:ascii="Times New Roman" w:hAnsi="Times New Roman"/>
          <w:b/>
          <w:bCs/>
          <w:color w:val="000000" w:themeColor="text1"/>
          <w:sz w:val="20"/>
          <w:szCs w:val="20"/>
        </w:rPr>
        <w:t xml:space="preserve">Electrochemical Detection Using IDEs and </w:t>
      </w:r>
      <w:proofErr w:type="spellStart"/>
      <w:r w:rsidRPr="00AD1C15">
        <w:rPr>
          <w:rFonts w:ascii="Times New Roman" w:hAnsi="Times New Roman"/>
          <w:b/>
          <w:bCs/>
          <w:color w:val="000000" w:themeColor="text1"/>
          <w:sz w:val="20"/>
          <w:szCs w:val="20"/>
        </w:rPr>
        <w:t>AuIDTEs</w:t>
      </w:r>
      <w:proofErr w:type="spellEnd"/>
    </w:p>
    <w:p w14:paraId="394201AB" w14:textId="77777777" w:rsidR="00744D36" w:rsidRPr="00AD1C15" w:rsidRDefault="00744D36" w:rsidP="00744D36">
      <w:pPr>
        <w:spacing w:line="240" w:lineRule="atLeast"/>
        <w:ind w:firstLine="720"/>
        <w:rPr>
          <w:rFonts w:ascii="Times New Roman" w:hAnsi="Times New Roman"/>
          <w:color w:val="000000" w:themeColor="text1"/>
          <w:sz w:val="20"/>
          <w:szCs w:val="20"/>
        </w:rPr>
      </w:pPr>
    </w:p>
    <w:p w14:paraId="3446D9BC" w14:textId="77777777" w:rsidR="00744D36" w:rsidRPr="00AD1C15" w:rsidRDefault="00744D36" w:rsidP="00744D36">
      <w:pPr>
        <w:spacing w:line="240" w:lineRule="atLeast"/>
        <w:ind w:firstLine="720"/>
        <w:rPr>
          <w:rFonts w:ascii="Times New Roman" w:hAnsi="Times New Roman"/>
          <w:b/>
          <w:bCs/>
          <w:color w:val="000000" w:themeColor="text1"/>
          <w:sz w:val="20"/>
          <w:szCs w:val="20"/>
        </w:rPr>
      </w:pPr>
      <w:r w:rsidRPr="00AD1C15">
        <w:rPr>
          <w:rFonts w:ascii="Times New Roman" w:hAnsi="Times New Roman"/>
          <w:color w:val="000000" w:themeColor="text1"/>
          <w:sz w:val="20"/>
          <w:szCs w:val="20"/>
        </w:rPr>
        <w:t>2.3.1.</w:t>
      </w:r>
      <w:r w:rsidRPr="00AD1C15">
        <w:rPr>
          <w:rFonts w:ascii="Times New Roman" w:hAnsi="Times New Roman"/>
          <w:b/>
          <w:bCs/>
          <w:color w:val="000000" w:themeColor="text1"/>
          <w:sz w:val="20"/>
          <w:szCs w:val="20"/>
        </w:rPr>
        <w:t xml:space="preserve"> </w:t>
      </w:r>
      <w:r w:rsidRPr="00AD1C15">
        <w:rPr>
          <w:rFonts w:ascii="Times New Roman" w:hAnsi="Times New Roman"/>
          <w:color w:val="000000" w:themeColor="text1"/>
          <w:sz w:val="20"/>
          <w:szCs w:val="20"/>
        </w:rPr>
        <w:t>Electrochemical detection principles of IDEs</w:t>
      </w:r>
    </w:p>
    <w:p w14:paraId="1D1BC842" w14:textId="77777777" w:rsidR="00744D36" w:rsidRPr="00AD1C15" w:rsidRDefault="00744D36" w:rsidP="00744D36">
      <w:pPr>
        <w:spacing w:line="240" w:lineRule="atLeast"/>
        <w:rPr>
          <w:rFonts w:ascii="Times New Roman" w:hAnsi="Times New Roman"/>
          <w:color w:val="000000" w:themeColor="text1"/>
          <w:sz w:val="20"/>
          <w:szCs w:val="20"/>
        </w:rPr>
      </w:pPr>
      <w:r w:rsidRPr="00AD1C15">
        <w:rPr>
          <w:rFonts w:ascii="Times New Roman" w:hAnsi="Times New Roman"/>
          <w:color w:val="000000" w:themeColor="text1"/>
          <w:sz w:val="20"/>
          <w:szCs w:val="20"/>
        </w:rPr>
        <w:br/>
        <w:t xml:space="preserve">IDEs can transduce biological recognition events into detectable electrical signals, which include current, potential, resistance, conductance, capacitance, and impedance among others. In general, one can describe the process as follows: if a given bio-recognition element binds to some molecule of interest at the electrode surface, then the occurring changes at the electrode surface cause a change in the signal output. For example, it has been observed that the charge distribution, electron transfer, or interfacial capacitance of the electrode surface varies after the target protein is bound when an antibody is immobilized on the gold electrode surface, thus appearing as a variation in the electric signal. The two most prominent categories of detection methods are voltammetry and electrochemical impedance spectroscopy (EIS) of IDE biosensors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(Kosri, et al. 2022)</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w:t>
      </w:r>
    </w:p>
    <w:p w14:paraId="4DDE3FFA" w14:textId="77777777" w:rsidR="00744D36" w:rsidRPr="00AD1C15" w:rsidRDefault="00744D36" w:rsidP="00744D36">
      <w:pPr>
        <w:spacing w:line="240" w:lineRule="atLeast"/>
        <w:ind w:firstLineChars="400" w:firstLine="800"/>
        <w:rPr>
          <w:rFonts w:ascii="Times New Roman" w:hAnsi="Times New Roman"/>
          <w:color w:val="000000" w:themeColor="text1"/>
          <w:sz w:val="20"/>
          <w:szCs w:val="20"/>
        </w:rPr>
      </w:pPr>
      <w:r w:rsidRPr="00AD1C15">
        <w:rPr>
          <w:rFonts w:ascii="Times New Roman" w:hAnsi="Times New Roman"/>
          <w:color w:val="000000" w:themeColor="text1"/>
          <w:sz w:val="20"/>
          <w:szCs w:val="20"/>
        </w:rPr>
        <w:t xml:space="preserve">Voltammetry is a technique for </w:t>
      </w:r>
      <w:proofErr w:type="spellStart"/>
      <w:r w:rsidRPr="00AD1C15">
        <w:rPr>
          <w:rFonts w:ascii="Times New Roman" w:hAnsi="Times New Roman"/>
          <w:color w:val="000000" w:themeColor="text1"/>
          <w:sz w:val="20"/>
          <w:szCs w:val="20"/>
        </w:rPr>
        <w:t>characterising</w:t>
      </w:r>
      <w:proofErr w:type="spellEnd"/>
      <w:r w:rsidRPr="00AD1C15">
        <w:rPr>
          <w:rFonts w:ascii="Times New Roman" w:hAnsi="Times New Roman"/>
          <w:color w:val="000000" w:themeColor="text1"/>
          <w:sz w:val="20"/>
          <w:szCs w:val="20"/>
        </w:rPr>
        <w:t xml:space="preserve"> the electrochemical </w:t>
      </w:r>
      <w:proofErr w:type="spellStart"/>
      <w:r w:rsidRPr="00AD1C15">
        <w:rPr>
          <w:rFonts w:ascii="Times New Roman" w:hAnsi="Times New Roman"/>
          <w:color w:val="000000" w:themeColor="text1"/>
          <w:sz w:val="20"/>
          <w:szCs w:val="20"/>
        </w:rPr>
        <w:t>behaviour</w:t>
      </w:r>
      <w:proofErr w:type="spellEnd"/>
      <w:r w:rsidRPr="00AD1C15">
        <w:rPr>
          <w:rFonts w:ascii="Times New Roman" w:hAnsi="Times New Roman"/>
          <w:color w:val="000000" w:themeColor="text1"/>
          <w:sz w:val="20"/>
          <w:szCs w:val="20"/>
        </w:rPr>
        <w:t xml:space="preserve"> of the electrode interface whereby the electrode potential is controlled and the resulting current measured. One such method, cyclic voltammetry (CV) changes the electrode potential at a defined rate and measures the resulting change in current to obtain a current-potential curve. It can be employed to study redox reactions, modification of the electrode surface, adsorption of biomolecules and changes in the electrochemical response following binding of target molecules. Thus, it can be </w:t>
      </w:r>
      <w:proofErr w:type="spellStart"/>
      <w:r w:rsidRPr="00AD1C15">
        <w:rPr>
          <w:rFonts w:ascii="Times New Roman" w:hAnsi="Times New Roman"/>
          <w:color w:val="000000" w:themeColor="text1"/>
          <w:sz w:val="20"/>
          <w:szCs w:val="20"/>
        </w:rPr>
        <w:t>utilised</w:t>
      </w:r>
      <w:proofErr w:type="spellEnd"/>
      <w:r w:rsidRPr="00AD1C15">
        <w:rPr>
          <w:rFonts w:ascii="Times New Roman" w:hAnsi="Times New Roman"/>
          <w:color w:val="000000" w:themeColor="text1"/>
          <w:sz w:val="20"/>
          <w:szCs w:val="20"/>
        </w:rPr>
        <w:t xml:space="preserve"> both as a detection method and as a means of assessing the success of modification of the electrode surface. In differential pulse voltammetry (DPV) pulses are added during the scan of the potential, reducing the influence of background current and increasing sensitivity to small changes in current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&lt;EndNote&gt;&lt;Cite&gt;&lt;Author&gt;Adam&lt;/Author&gt;&lt;Year&gt;2024&lt;/Year&gt;&lt;RecNum&gt;8&lt;/RecNum&gt;&lt;DisplayText&gt;(Adam, et al. 2024)&lt;/DisplayText&gt;&lt;record&gt;&lt;rec-number&gt;8&lt;/rec-number&gt;&lt;foreign-keys&gt;&lt;key app="EN" db-id="952zsvzwntd99nepev9x0seostatwd959zdw" timestamp="1789625844"&gt;8&lt;/key&gt;&lt;/foreign-keys&gt;&lt;ref-type name="Journal Article"&gt;17&lt;/ref-type&gt;&lt;contributors&gt;&lt;authors&gt;&lt;author&gt;Adam, Hussaini&lt;/author&gt;&lt;author&gt;Gopinath, Subash C. B.&lt;/author&gt;&lt;author&gt;Krishnan, Hemavathi&lt;/author&gt;&lt;author&gt;Adam, Tijjani&lt;/author&gt;&lt;author&gt;Mohammed, Mohammed&lt;/author&gt;&lt;author&gt;Perumal, Veeradasan&lt;/author&gt;&lt;author&gt;Fakhri, Makram A.&lt;/author&gt;&lt;author&gt;Salim, Evan T.&lt;/author&gt;&lt;author&gt;Raman, Pachaiappan&lt;/author&gt;&lt;author&gt;Subramaniam, Sreeramanan&lt;/author&gt;&lt;author&gt;Chen, Yeng&lt;/author&gt;&lt;author&gt;Sasidharan, Sreenivasan&lt;/author&gt;&lt;/authors&gt;&lt;/contributors&gt;&lt;titles&gt;&lt;title&gt;Cyclic and differential pulse voltammetric measurements on fibrils formation of alpha synuclein in Parkinson’s disease by a gold interdigitated tetraelectrodes&lt;/title&gt;&lt;secondary-title&gt;Process Biochemistry&lt;/secondary-title&gt;&lt;/titles&gt;&lt;periodical&gt;&lt;full-title&gt;Process Biochemistry&lt;/full-title&gt;&lt;/periodical&gt;&lt;pages&gt;212-220&lt;/pages&gt;&lt;volume&gt;136&lt;/volume&gt;&lt;keywords&gt;&lt;keyword&gt;Biomarker&lt;/keyword&gt;&lt;keyword&gt;Parkinson’s disease&lt;/keyword&gt;&lt;keyword&gt;Nanobiosensor&lt;/keyword&gt;&lt;keyword&gt;Amyloid fibrils&lt;/keyword&gt;&lt;keyword&gt;Nanomaterial&lt;/keyword&gt;&lt;/keywords&gt;&lt;dates&gt;&lt;year&gt;2024&lt;/year&gt;&lt;pub-dates&gt;&lt;date&gt;2024/01/01/&lt;/date&gt;&lt;/pub-dates&gt;&lt;/dates&gt;&lt;isbn&gt;1359-5113&lt;/isbn&gt;&lt;urls&gt;&lt;related-urls&gt;&lt;url&gt;https://www.sciencedirect.com/science/article/pii/S1359511323003793&lt;/url&gt;&lt;/related-urls&gt;&lt;/urls&gt;&lt;electronic-resource-num&gt;https://doi.org/10.1016/j.procbio.2023.11.019&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(Adam, et al. 2024)</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w:t>
      </w:r>
    </w:p>
    <w:p w14:paraId="624935E8" w14:textId="77777777" w:rsidR="00744D36" w:rsidRPr="00AD1C15" w:rsidRDefault="00744D36" w:rsidP="00744D36">
      <w:pPr>
        <w:spacing w:line="240" w:lineRule="atLeast"/>
        <w:ind w:firstLineChars="300" w:firstLine="600"/>
        <w:rPr>
          <w:rFonts w:ascii="Times New Roman" w:hAnsi="Times New Roman"/>
          <w:color w:val="000000" w:themeColor="text1"/>
          <w:sz w:val="20"/>
          <w:szCs w:val="20"/>
        </w:rPr>
      </w:pPr>
      <w:r w:rsidRPr="00AD1C15">
        <w:rPr>
          <w:rFonts w:ascii="Times New Roman" w:hAnsi="Times New Roman"/>
          <w:color w:val="000000" w:themeColor="text1"/>
          <w:sz w:val="20"/>
          <w:szCs w:val="20"/>
        </w:rPr>
        <w:t xml:space="preserve">In the case of current-based detection, IDEs are also able to be used in generator - collector mode so as to enhance the response by means of redox cycling. By proper control of potential and appropriate </w:t>
      </w:r>
      <w:r w:rsidRPr="00AD1C15">
        <w:rPr>
          <w:rFonts w:ascii="Times New Roman" w:hAnsi="Times New Roman"/>
          <w:color w:val="000000" w:themeColor="text1"/>
          <w:sz w:val="20"/>
          <w:szCs w:val="20"/>
        </w:rPr>
        <w:lastRenderedPageBreak/>
        <w:t xml:space="preserve">redox species, the oxidation or reduction product that is produced at one working electrode can go to the adjacent electrode and take part in a reverse reaction. The regenerated species can diffuse back again, creating a generator - collector redox cycle. This makes it possible for the same redox species to engage in multiple electron transfers, and thus improve the current response under suitable conditions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(Kosri, et al. 2022)</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w:t>
      </w:r>
    </w:p>
    <w:p w14:paraId="2DA5E830" w14:textId="77777777" w:rsidR="00744D36" w:rsidRPr="00AD1C15" w:rsidRDefault="00744D36" w:rsidP="00744D36">
      <w:pPr>
        <w:spacing w:line="240" w:lineRule="atLeast"/>
        <w:ind w:firstLineChars="300" w:firstLine="600"/>
        <w:rPr>
          <w:rFonts w:ascii="Times New Roman" w:hAnsi="Times New Roman"/>
          <w:color w:val="000000" w:themeColor="text1"/>
          <w:sz w:val="20"/>
          <w:szCs w:val="20"/>
        </w:rPr>
      </w:pPr>
      <w:r w:rsidRPr="00AD1C15">
        <w:rPr>
          <w:rFonts w:ascii="Times New Roman" w:hAnsi="Times New Roman"/>
          <w:noProof/>
          <w:color w:val="000000" w:themeColor="text1"/>
          <w:sz w:val="20"/>
          <w:szCs w:val="20"/>
        </w:rPr>
        <w:t>EIS is the process of applying a small alternating current signal to the electrode and changing the frequency at which the response of the electrode system is measured. This provides information on solution resistance, charge transfer resistance, double-layer capacitance, overall impedance, and change of phase</w:t>
      </w:r>
      <w:r w:rsidRPr="00AD1C15">
        <w:rPr>
          <w:rFonts w:ascii="Times New Roman" w:hAnsi="Times New Roman" w:hint="eastAsia"/>
          <w:noProof/>
          <w:color w:val="000000" w:themeColor="text1"/>
          <w:sz w:val="20"/>
          <w:szCs w:val="20"/>
        </w:rPr>
        <w:t xml:space="preserv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&lt;EndNote&gt;&lt;Cite&gt;&lt;Author&gt;Mazlan&lt;/Author&gt;&lt;Year&gt;2017&lt;/Year&gt;&lt;RecNum&gt;6&lt;/RecNum&gt;&lt;DisplayText&gt;(Mazlan, et al. 2017)&lt;/DisplayText&gt;&lt;record&gt;&lt;rec-number&gt;6&lt;/rec-number&gt;&lt;foreign-keys&gt;&lt;key app="EN" db-id="zz2rrvrtxpesp1ext575x5aj0df55wrv2tff" timestamp="1789633471"&gt;6&lt;/key&gt;&lt;/foreign-keys&gt;&lt;ref-type name="Journal Article"&gt;17&lt;/ref-type&gt;&lt;contributors&gt;&lt;authors&gt;&lt;author&gt;Mazlan, N. S.&lt;/author&gt;&lt;author&gt;Ramli, M. M.&lt;/author&gt;&lt;author&gt;Abdullah, M. M. A. B.&lt;/author&gt;&lt;author&gt;Halin, D. S. C.&lt;/author&gt;&lt;author&gt;Isa, S. S. M.&lt;/author&gt;&lt;author&gt;Talip, L. F. A.&lt;/author&gt;&lt;author&gt;Danial, N. S.&lt;/author&gt;&lt;author&gt;Murad, S. A. Z.&lt;/author&gt;&lt;/authors&gt;&lt;/contributors&gt;&lt;titles&gt;&lt;title&gt;Interdigitated electrodes as impedance and capacitance biosensors: A review&lt;/title&gt;&lt;secondary-title&gt;AIP Conference Proceedings&lt;/secondary-title&gt;&lt;/titles&gt;&lt;periodical&gt;&lt;full-title&gt;AIP Conference Proceedings&lt;/full-title&gt;&lt;/periodical&gt;&lt;pages&gt;020276&lt;/pages&gt;&lt;volume&gt;1885&lt;/volume&gt;&lt;number&gt;1&lt;/number&gt;&lt;dates&gt;&lt;year&gt;2017&lt;/year&gt;&lt;/dates&gt;&lt;isbn&gt;0094-243X&lt;/isbn&gt;&lt;urls&gt;&lt;related-urls&gt;&lt;url&gt;https://doi.org/10.1063/1.5002470&lt;/url&gt;&lt;/related-urls&gt;&lt;/urls&gt;&lt;electronic-resource-num&gt;10.1063/1.5002470&lt;/electronic-resource-num&gt;&lt;access-date&gt;9/17/2026&lt;/access-date&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(Mazlan, et al. 2017)</w:t>
      </w:r>
      <w:r w:rsidRPr="00AD1C15">
        <w:rPr>
          <w:rFonts w:ascii="Times New Roman" w:hAnsi="Times New Roman"/>
          <w:color w:val="000000" w:themeColor="text1"/>
          <w:sz w:val="20"/>
          <w:szCs w:val="20"/>
        </w:rPr>
        <w:fldChar w:fldCharType="end"/>
      </w:r>
      <w:r w:rsidRPr="00AD1C15">
        <w:rPr>
          <w:rFonts w:ascii="Times New Roman" w:hAnsi="Times New Roman"/>
          <w:noProof/>
          <w:color w:val="000000" w:themeColor="text1"/>
          <w:sz w:val="20"/>
          <w:szCs w:val="20"/>
        </w:rPr>
        <w:t>. EIS can be classified as faradaic or non-faradaic based on the type of redox reaction that is involved. Faradaic detection often involves the presence of redox species and attachment of the target molecules to the electrode can prevent the movement of electrons; thus, there is a change in the charge transfer resistance (Rct). One of the parameters that are applied in the analysis of the ease of electron transfer at the surface of the electrode is Rct. In other words: binding of target molecule - alteration of the interface of an electrode - alteration of the transfer of electrons - alteration of the impedance. Rct may also be enhanced by blocking layers and nonspecific adsorption. Thus, increased Rct cannot demonstrate specific target binding by itself.</w:t>
      </w:r>
      <w:r w:rsidRPr="00AD1C15">
        <w:rPr>
          <w:color w:val="000000" w:themeColor="text1"/>
          <w:sz w:val="20"/>
          <w:szCs w:val="20"/>
        </w:rPr>
        <w:t xml:space="preserve"> </w:t>
      </w:r>
      <w:r w:rsidRPr="00AD1C15">
        <w:rPr>
          <w:rFonts w:ascii="Times New Roman" w:hAnsi="Times New Roman"/>
          <w:noProof/>
          <w:color w:val="000000" w:themeColor="text1"/>
          <w:sz w:val="20"/>
          <w:szCs w:val="20"/>
        </w:rPr>
        <w:t xml:space="preserve">Non-faradaic detection does not rely on redox reactions, and it focuses on the capacitance, dielectric behavior of the surface of the electrode and the interfacial dynamics of the electrode </w:t>
      </w:r>
      <w:r w:rsidRPr="00AD1C15">
        <w:rPr>
          <w:rFonts w:ascii="Times New Roman" w:hAnsi="Times New Roman"/>
          <w:color w:val="000000" w:themeColor="text1"/>
          <w:sz w:val="20"/>
          <w:szCs w:val="20"/>
        </w:rPr>
        <w:fldChar w:fldCharType="begin">
          <w:fldData xml:space="preserve">PEVuZE5vdGU+PENpdGU+PEF1dGhvcj5Ccm9zZWwtT2xpdTwvQXV0aG9yPjxZZWFyPjIwMTk8L1ll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</w:fldData>
        </w:fldChar>
      </w:r>
      <w:r w:rsidRPr="00AD1C15">
        <w:rPr>
          <w:rFonts w:ascii="Times New Roman" w:hAnsi="Times New Roman"/>
          <w:color w:val="000000" w:themeColor="text1"/>
          <w:sz w:val="20"/>
          <w:szCs w:val="20"/>
        </w:rPr>
        <w:instrText xml:space="preserve"> ADDIN EN.CITE </w:instrText>
      </w:r>
      <w:r w:rsidRPr="00AD1C15">
        <w:rPr>
          <w:rFonts w:ascii="Times New Roman" w:hAnsi="Times New Roman"/>
          <w:color w:val="000000" w:themeColor="text1"/>
          <w:sz w:val="20"/>
          <w:szCs w:val="20"/>
        </w:rPr>
        <w:fldChar w:fldCharType="begin">
          <w:fldData xml:space="preserve">PEVuZE5vdGU+PENpdGU+PEF1dGhvcj5Ccm9zZWwtT2xpdTwvQXV0aG9yPjxZZWFyPjIwMTk8L1ll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</w:fldData>
        </w:fldChar>
      </w:r>
      <w:r w:rsidRPr="00AD1C15">
        <w:rPr>
          <w:rFonts w:ascii="Times New Roman" w:hAnsi="Times New Roman"/>
          <w:color w:val="000000" w:themeColor="text1"/>
          <w:sz w:val="20"/>
          <w:szCs w:val="20"/>
        </w:rPr>
        <w:instrText xml:space="preserve"> ADDIN EN.CITE.DATA </w:instrText>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(Brosel-Oliu, et al. 2019)</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w:t>
      </w:r>
      <w:r w:rsidRPr="00AD1C15">
        <w:rPr>
          <w:rFonts w:ascii="Times New Roman" w:hAnsi="Times New Roman"/>
          <w:color w:val="000000" w:themeColor="text1"/>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Pr="00AD1C15">
        <w:rPr>
          <w:rFonts w:ascii="Times New Roman" w:hAnsi="Times New Roman"/>
          <w:color w:val="000000" w:themeColor="text1"/>
          <w:sz w:val="20"/>
          <w:szCs w:val="20"/>
        </w:rPr>
        <w:instrText xml:space="preserve"> ADDIN EN.CITE </w:instrText>
      </w:r>
      <w:r w:rsidRPr="00AD1C15">
        <w:rPr>
          <w:rFonts w:ascii="Times New Roman" w:hAnsi="Times New Roman"/>
          <w:color w:val="000000" w:themeColor="text1"/>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Pr="00AD1C15">
        <w:rPr>
          <w:rFonts w:ascii="Times New Roman" w:hAnsi="Times New Roman"/>
          <w:color w:val="000000" w:themeColor="text1"/>
          <w:sz w:val="20"/>
          <w:szCs w:val="20"/>
        </w:rPr>
        <w:instrText xml:space="preserve"> ADDIN EN.CITE.DATA </w:instrText>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(Adam, et al. 2025)</w:t>
      </w:r>
      <w:r w:rsidRPr="00AD1C15">
        <w:rPr>
          <w:rFonts w:ascii="Times New Roman" w:hAnsi="Times New Roman"/>
          <w:color w:val="000000" w:themeColor="text1"/>
          <w:sz w:val="20"/>
          <w:szCs w:val="20"/>
        </w:rPr>
        <w:fldChar w:fldCharType="end"/>
      </w:r>
      <w:r w:rsidRPr="00AD1C15">
        <w:rPr>
          <w:rFonts w:ascii="Times New Roman" w:hAnsi="Times New Roman"/>
          <w:noProof/>
          <w:color w:val="000000" w:themeColor="text1"/>
          <w:sz w:val="20"/>
          <w:szCs w:val="20"/>
        </w:rPr>
        <w:t>.</w:t>
      </w:r>
      <w:r w:rsidRPr="00AD1C15">
        <w:rPr>
          <w:rFonts w:ascii="Times New Roman" w:hAnsi="Times New Roman" w:hint="eastAsia"/>
          <w:noProof/>
          <w:color w:val="000000" w:themeColor="text1"/>
          <w:sz w:val="20"/>
          <w:szCs w:val="20"/>
        </w:rPr>
        <w:t xml:space="preserve"> </w:t>
      </w:r>
      <w:r w:rsidRPr="00AD1C15">
        <w:rPr>
          <w:rFonts w:ascii="Times New Roman" w:hAnsi="Times New Roman"/>
          <w:color w:val="000000" w:themeColor="text1"/>
          <w:sz w:val="20"/>
          <w:szCs w:val="20"/>
        </w:rPr>
        <w:t xml:space="preserve">Figure 2 </w:t>
      </w:r>
      <w:r w:rsidRPr="00AD1C15">
        <w:rPr>
          <w:rFonts w:ascii="Times New Roman" w:eastAsia="SimSun" w:hAnsi="Times New Roman"/>
          <w:color w:val="000000" w:themeColor="text1"/>
          <w:sz w:val="20"/>
          <w:szCs w:val="20"/>
        </w:rPr>
        <w:t>gives an overview of the electrochemical biosensors with IDEs.</w:t>
      </w:r>
    </w:p>
    <w:p w14:paraId="08380042" w14:textId="7554570E" w:rsidR="00525541" w:rsidRPr="00AD1C15" w:rsidRDefault="000E109D" w:rsidP="00763C22">
      <w:pPr>
        <w:spacing w:line="240" w:lineRule="atLeast"/>
        <w:ind w:firstLine="720"/>
        <w:rPr>
          <w:rFonts w:ascii="Times New Roman" w:hAnsi="Times New Roman"/>
          <w:b/>
          <w:bCs/>
          <w:color w:val="000000" w:themeColor="text1"/>
          <w:sz w:val="20"/>
          <w:szCs w:val="20"/>
        </w:rPr>
      </w:pPr>
      <w:r w:rsidRPr="00AD1C15">
        <w:rPr>
          <w:rFonts w:ascii="Times New Roman" w:hAnsi="Times New Roman"/>
          <w:b/>
          <w:bCs/>
          <w:noProof/>
          <w:color w:val="000000" w:themeColor="text1"/>
        </w:rPr>
        <w:drawing>
          <wp:inline distT="0" distB="0" distL="0" distR="0" wp14:anchorId="3F9CA36E" wp14:editId="773689CD">
            <wp:extent cx="4466029" cy="2512612"/>
            <wp:effectExtent l="0" t="0" r="0" b="2540"/>
            <wp:docPr id="39342002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420024" name="图片 393420024"/>
                    <pic:cNvPicPr/>
                  </pic:nvPicPr>
                  <pic:blipFill>
                    <a:blip r:embed="rId7">
                      <a:extLst>
                        <a:ext uri="{28A0092B-C50C-407E-A947-70E740481C1C}">
                          <a14:useLocalDpi xmlns:a14="http://schemas.microsoft.com/office/drawing/2010/main" val="0"/>
                        </a:ext>
                      </a:extLst>
                    </a:blip>
                    <a:stretch>
                      <a:fillRect/>
                    </a:stretch>
                  </pic:blipFill>
                  <pic:spPr>
                    <a:xfrm>
                      <a:off x="0" y="0"/>
                      <a:ext cx="4478652" cy="2519714"/>
                    </a:xfrm>
                    <a:prstGeom prst="rect">
                      <a:avLst/>
                    </a:prstGeom>
                  </pic:spPr>
                </pic:pic>
              </a:graphicData>
            </a:graphic>
          </wp:inline>
        </w:drawing>
      </w:r>
    </w:p>
    <w:p w14:paraId="52D100AA" w14:textId="77777777" w:rsidR="00525541" w:rsidRPr="00AD1C15" w:rsidRDefault="00525541" w:rsidP="00763C22">
      <w:pPr>
        <w:spacing w:line="240" w:lineRule="atLeast"/>
        <w:ind w:firstLine="720"/>
        <w:rPr>
          <w:rFonts w:ascii="Times New Roman" w:hAnsi="Times New Roman"/>
          <w:b/>
          <w:bCs/>
          <w:color w:val="000000" w:themeColor="text1"/>
          <w:sz w:val="20"/>
          <w:szCs w:val="20"/>
        </w:rPr>
      </w:pPr>
    </w:p>
    <w:p w14:paraId="7392627B" w14:textId="77777777" w:rsidR="000E109D" w:rsidRPr="00AD1C15" w:rsidRDefault="000E109D" w:rsidP="000E109D">
      <w:pPr>
        <w:spacing w:line="240" w:lineRule="atLeast"/>
        <w:jc w:val="center"/>
        <w:rPr>
          <w:rFonts w:ascii="Times New Roman" w:hAnsi="Times New Roman"/>
          <w:color w:val="000000" w:themeColor="text1"/>
          <w:sz w:val="18"/>
          <w:szCs w:val="18"/>
        </w:rPr>
      </w:pPr>
      <w:r w:rsidRPr="00AD1C15">
        <w:rPr>
          <w:rFonts w:ascii="Times New Roman" w:hAnsi="Times New Roman" w:hint="eastAsia"/>
          <w:b/>
          <w:bCs/>
          <w:color w:val="000000" w:themeColor="text1"/>
          <w:sz w:val="18"/>
          <w:szCs w:val="18"/>
        </w:rPr>
        <w:t xml:space="preserve">Figure 2: </w:t>
      </w:r>
      <w:r w:rsidRPr="00AD1C15">
        <w:rPr>
          <w:rFonts w:ascii="Times New Roman" w:hAnsi="Times New Roman" w:hint="eastAsia"/>
          <w:color w:val="000000" w:themeColor="text1"/>
          <w:sz w:val="18"/>
          <w:szCs w:val="18"/>
        </w:rPr>
        <w:t xml:space="preserve">Schematic representation of IDE-based </w:t>
      </w:r>
      <w:proofErr w:type="spellStart"/>
      <w:r w:rsidRPr="00AD1C15">
        <w:rPr>
          <w:rFonts w:ascii="Times New Roman" w:hAnsi="Times New Roman" w:hint="eastAsia"/>
          <w:color w:val="000000" w:themeColor="text1"/>
          <w:sz w:val="18"/>
          <w:szCs w:val="18"/>
        </w:rPr>
        <w:t>amperometric</w:t>
      </w:r>
      <w:proofErr w:type="spellEnd"/>
      <w:r w:rsidRPr="00AD1C15">
        <w:rPr>
          <w:rFonts w:ascii="Times New Roman" w:hAnsi="Times New Roman" w:hint="eastAsia"/>
          <w:color w:val="000000" w:themeColor="text1"/>
          <w:sz w:val="18"/>
          <w:szCs w:val="18"/>
        </w:rPr>
        <w:t xml:space="preserve"> and impedimetric detection. Reprinted from </w:t>
      </w:r>
    </w:p>
    <w:p w14:paraId="793D0A3B" w14:textId="51D8F40E" w:rsidR="00525541" w:rsidRPr="00AD1C15" w:rsidRDefault="000E109D" w:rsidP="000E109D">
      <w:pPr>
        <w:spacing w:line="240" w:lineRule="atLeast"/>
        <w:ind w:firstLine="720"/>
        <w:rPr>
          <w:rFonts w:ascii="Times New Roman" w:hAnsi="Times New Roman"/>
          <w:b/>
          <w:bCs/>
          <w:color w:val="000000" w:themeColor="text1"/>
          <w:sz w:val="20"/>
          <w:szCs w:val="20"/>
        </w:rPr>
      </w:pPr>
      <w:proofErr w:type="spellStart"/>
      <w:r w:rsidRPr="00AD1C15">
        <w:rPr>
          <w:rFonts w:ascii="Times New Roman" w:hAnsi="Times New Roman" w:hint="eastAsia"/>
          <w:color w:val="000000" w:themeColor="text1"/>
          <w:sz w:val="18"/>
          <w:szCs w:val="18"/>
        </w:rPr>
        <w:t>Kosri</w:t>
      </w:r>
      <w:proofErr w:type="spellEnd"/>
      <w:r w:rsidRPr="00AD1C15">
        <w:rPr>
          <w:rFonts w:ascii="Times New Roman" w:hAnsi="Times New Roman" w:hint="eastAsia"/>
          <w:color w:val="000000" w:themeColor="text1"/>
          <w:sz w:val="18"/>
          <w:szCs w:val="18"/>
        </w:rPr>
        <w:t xml:space="preserve"> et al. (2022) under CC BY 4.0.</w:t>
      </w:r>
    </w:p>
    <w:p w14:paraId="39FB571C" w14:textId="77777777" w:rsidR="000E109D" w:rsidRPr="00AD1C15" w:rsidRDefault="000E109D" w:rsidP="00763C22">
      <w:pPr>
        <w:spacing w:line="240" w:lineRule="atLeast"/>
        <w:ind w:firstLine="720"/>
        <w:rPr>
          <w:rFonts w:ascii="Times New Roman" w:hAnsi="Times New Roman"/>
          <w:b/>
          <w:bCs/>
          <w:color w:val="000000" w:themeColor="text1"/>
          <w:sz w:val="20"/>
          <w:szCs w:val="20"/>
        </w:rPr>
      </w:pPr>
    </w:p>
    <w:p w14:paraId="6820BE12" w14:textId="77777777" w:rsidR="00FC0D4F" w:rsidRPr="00AD1C15" w:rsidRDefault="00FC0D4F" w:rsidP="00FC0D4F">
      <w:pPr>
        <w:spacing w:line="240" w:lineRule="atLeast"/>
        <w:ind w:firstLineChars="350" w:firstLine="700"/>
        <w:rPr>
          <w:rFonts w:ascii="Times New Roman" w:hAnsi="Times New Roman"/>
          <w:b/>
          <w:bCs/>
          <w:color w:val="000000" w:themeColor="text1"/>
          <w:sz w:val="20"/>
          <w:szCs w:val="20"/>
        </w:rPr>
      </w:pPr>
      <w:r w:rsidRPr="00AD1C15">
        <w:rPr>
          <w:rFonts w:ascii="Times New Roman" w:hAnsi="Times New Roman"/>
          <w:color w:val="000000" w:themeColor="text1"/>
          <w:sz w:val="20"/>
          <w:szCs w:val="20"/>
        </w:rPr>
        <w:t>2.3.2.</w:t>
      </w:r>
      <w:r w:rsidRPr="00AD1C15">
        <w:rPr>
          <w:rFonts w:ascii="Times New Roman" w:hAnsi="Times New Roman"/>
          <w:b/>
          <w:bCs/>
          <w:color w:val="000000" w:themeColor="text1"/>
          <w:sz w:val="20"/>
          <w:szCs w:val="20"/>
        </w:rPr>
        <w:t xml:space="preserve"> Electrochemical Detection Using </w:t>
      </w:r>
      <w:proofErr w:type="spellStart"/>
      <w:r w:rsidRPr="00AD1C15">
        <w:rPr>
          <w:rFonts w:ascii="Times New Roman" w:hAnsi="Times New Roman"/>
          <w:b/>
          <w:bCs/>
          <w:color w:val="000000" w:themeColor="text1"/>
          <w:sz w:val="20"/>
          <w:szCs w:val="20"/>
        </w:rPr>
        <w:t>AuIDTEs</w:t>
      </w:r>
      <w:proofErr w:type="spellEnd"/>
    </w:p>
    <w:p w14:paraId="4B289B98" w14:textId="77777777" w:rsidR="00FC0D4F" w:rsidRPr="00AD1C15" w:rsidRDefault="00FC0D4F" w:rsidP="00FC0D4F">
      <w:pPr>
        <w:spacing w:line="240" w:lineRule="atLeast"/>
        <w:ind w:firstLineChars="200" w:firstLine="420"/>
        <w:rPr>
          <w:color w:val="000000" w:themeColor="text1"/>
        </w:rPr>
      </w:pPr>
    </w:p>
    <w:p w14:paraId="6FE5F500" w14:textId="77777777" w:rsidR="00FC0D4F" w:rsidRPr="00AD1C15" w:rsidRDefault="00FC0D4F" w:rsidP="00FC0D4F">
      <w:pPr>
        <w:spacing w:line="240" w:lineRule="atLeast"/>
        <w:rPr>
          <w:color w:val="000000" w:themeColor="text1"/>
        </w:rPr>
      </w:pPr>
      <w:r w:rsidRPr="00AD1C15">
        <w:rPr>
          <w:rFonts w:ascii="Times New Roman" w:hAnsi="Times New Roman"/>
          <w:color w:val="000000" w:themeColor="text1"/>
          <w:sz w:val="20"/>
          <w:szCs w:val="20"/>
        </w:rPr>
        <w:t>Adam et al. (202</w:t>
      </w:r>
      <w:r w:rsidRPr="00AD1C15">
        <w:rPr>
          <w:rFonts w:ascii="Times New Roman" w:hAnsi="Times New Roman" w:hint="eastAsia"/>
          <w:color w:val="000000" w:themeColor="text1"/>
          <w:sz w:val="20"/>
          <w:szCs w:val="20"/>
        </w:rPr>
        <w:t>4</w:t>
      </w:r>
      <w:r w:rsidRPr="00AD1C15">
        <w:rPr>
          <w:rFonts w:ascii="Times New Roman" w:hAnsi="Times New Roman"/>
          <w:color w:val="000000" w:themeColor="text1"/>
          <w:sz w:val="20"/>
          <w:szCs w:val="20"/>
        </w:rPr>
        <w:t>)</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&lt;EndNote&gt;&lt;Cite&gt;&lt;Author&gt;Adam&lt;/Author&gt;&lt;Year&gt;2024&lt;/Year&gt;&lt;RecNum&gt;8&lt;/RecNum&gt;&lt;DisplayText&gt;(Adam, et al. 2024)&lt;/DisplayText&gt;&lt;record&gt;&lt;rec-number&gt;8&lt;/rec-number&gt;&lt;foreign-keys&gt;&lt;key app="EN" db-id="952zsvzwntd99nepev9x0seostatwd959zdw" timestamp="1789625844"&gt;8&lt;/key&gt;&lt;/foreign-keys&gt;&lt;ref-type name="Journal Article"&gt;17&lt;/ref-type&gt;&lt;contributors&gt;&lt;authors&gt;&lt;author&gt;Adam, Hussaini&lt;/author&gt;&lt;author&gt;Gopinath, Subash C. B.&lt;/author&gt;&lt;author&gt;Krishnan, Hemavathi&lt;/author&gt;&lt;author&gt;Adam, Tijjani&lt;/author&gt;&lt;author&gt;Mohammed, Mohammed&lt;/author&gt;&lt;author&gt;Perumal, Veeradasan&lt;/author&gt;&lt;author&gt;Fakhri, Makram A.&lt;/author&gt;&lt;author&gt;Salim, Evan T.&lt;/author&gt;&lt;author&gt;Raman, Pachaiappan&lt;/author&gt;&lt;author&gt;Subramaniam, Sreeramanan&lt;/author&gt;&lt;author&gt;Chen, Yeng&lt;/author&gt;&lt;author&gt;Sasidharan, Sreenivasan&lt;/author&gt;&lt;/authors&gt;&lt;/contributors&gt;&lt;titles&gt;&lt;title&gt;Cyclic and differential pulse voltammetric measurements on fibrils formation of alpha synuclein in Parkinson’s disease by a gold interdigitated tetraelectrodes&lt;/title&gt;&lt;secondary-title&gt;Process Biochemistry&lt;/secondary-title&gt;&lt;/titles&gt;&lt;periodical&gt;&lt;full-title&gt;Process Biochemistry&lt;/full-title&gt;&lt;/periodical&gt;&lt;pages&gt;212-220&lt;/pages&gt;&lt;volume&gt;136&lt;/volume&gt;&lt;keywords&gt;&lt;keyword&gt;Biomarker&lt;/keyword&gt;&lt;keyword&gt;Parkinson’s disease&lt;/keyword&gt;&lt;keyword&gt;Nanobiosensor&lt;/keyword&gt;&lt;keyword&gt;Amyloid fibrils&lt;/keyword&gt;&lt;keyword&gt;Nanomaterial&lt;/keyword&gt;&lt;/keywords&gt;&lt;dates&gt;&lt;year&gt;2024&lt;/year&gt;&lt;pub-dates&gt;&lt;date&gt;2024/01/01/&lt;/date&gt;&lt;/pub-dates&gt;&lt;/dates&gt;&lt;isbn&gt;1359-5113&lt;/isbn&gt;&lt;urls&gt;&lt;related-urls&gt;&lt;url&gt;https://www.sciencedirect.com/science/article/pii/S1359511323003793&lt;/url&gt;&lt;/related-urls&gt;&lt;/urls&gt;&lt;electronic-resource-num&gt;https://doi.org/10.1016/j.procbio.2023.11.019&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(Adam, et al. 2024)</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employed </w:t>
      </w:r>
      <w:proofErr w:type="spellStart"/>
      <w:r w:rsidRPr="00AD1C15">
        <w:rPr>
          <w:rFonts w:ascii="Times New Roman" w:hAnsi="Times New Roman"/>
          <w:color w:val="000000" w:themeColor="text1"/>
          <w:sz w:val="20"/>
          <w:szCs w:val="20"/>
        </w:rPr>
        <w:t>AuIDTEs</w:t>
      </w:r>
      <w:proofErr w:type="spellEnd"/>
      <w:r w:rsidRPr="00AD1C15">
        <w:rPr>
          <w:rFonts w:ascii="Times New Roman" w:hAnsi="Times New Roman"/>
          <w:color w:val="000000" w:themeColor="text1"/>
          <w:sz w:val="20"/>
          <w:szCs w:val="20"/>
        </w:rPr>
        <w:t xml:space="preserve"> with DPV and CV to identify normal and aggregated α-synuclein. The detection signal was given by the change in current after the target protein bound to antibodies on the electrode surface. DPV overlays pulses on a staircase potential and measures the difference between the current immediately before each pulse and close to its end to get the peak current. CV documents current-potential curves during forward and reverse potential scans to examine redox peaks changes. Within the concentration range of 1 </w:t>
      </w:r>
      <w:proofErr w:type="spellStart"/>
      <w:r w:rsidRPr="00AD1C15">
        <w:rPr>
          <w:rFonts w:ascii="Times New Roman" w:hAnsi="Times New Roman"/>
          <w:color w:val="000000" w:themeColor="text1"/>
          <w:sz w:val="20"/>
          <w:szCs w:val="20"/>
        </w:rPr>
        <w:t>aM</w:t>
      </w:r>
      <w:proofErr w:type="spellEnd"/>
      <w:r w:rsidRPr="00AD1C15">
        <w:rPr>
          <w:rFonts w:ascii="Times New Roman" w:hAnsi="Times New Roman"/>
          <w:color w:val="000000" w:themeColor="text1"/>
          <w:sz w:val="20"/>
          <w:szCs w:val="20"/>
        </w:rPr>
        <w:t xml:space="preserve">–1 </w:t>
      </w:r>
      <w:proofErr w:type="spellStart"/>
      <w:r w:rsidRPr="00AD1C15">
        <w:rPr>
          <w:rFonts w:ascii="Times New Roman" w:hAnsi="Times New Roman"/>
          <w:color w:val="000000" w:themeColor="text1"/>
          <w:sz w:val="20"/>
          <w:szCs w:val="20"/>
        </w:rPr>
        <w:t>pM</w:t>
      </w:r>
      <w:proofErr w:type="spellEnd"/>
      <w:r w:rsidRPr="00AD1C15">
        <w:rPr>
          <w:rFonts w:ascii="Times New Roman" w:hAnsi="Times New Roman"/>
          <w:color w:val="000000" w:themeColor="text1"/>
          <w:sz w:val="20"/>
          <w:szCs w:val="20"/>
        </w:rPr>
        <w:t xml:space="preserve">, the calibration results of both </w:t>
      </w:r>
      <w:r w:rsidRPr="00AD1C15">
        <w:rPr>
          <w:rFonts w:ascii="Times New Roman" w:hAnsi="Times New Roman"/>
          <w:color w:val="000000" w:themeColor="text1"/>
          <w:sz w:val="20"/>
          <w:szCs w:val="20"/>
        </w:rPr>
        <w:lastRenderedPageBreak/>
        <w:t>methods exhibited a linear relationship between the peak current and the logarithm of the target concentration, enabling quantitative detection of α-synuclein. The paper observed that CV is usually applied to qualitative analysis whereas DPV minimizes the background current contribution and weak signals can be more easily identified. DPV is thus better suited to quantitative detection at low concentrations of targets where high sensitivity is required</w:t>
      </w:r>
      <w:r w:rsidRPr="00AD1C15">
        <w:rPr>
          <w:rFonts w:ascii="Times New Roman" w:hAnsi="Times New Roman" w:hint="eastAsia"/>
          <w:color w:val="000000" w:themeColor="text1"/>
          <w:sz w:val="20"/>
          <w:szCs w:val="20"/>
        </w:rPr>
        <w:t>.</w:t>
      </w:r>
    </w:p>
    <w:p w14:paraId="63F4F895" w14:textId="77777777" w:rsidR="00FC0D4F" w:rsidRPr="00AD1C15" w:rsidRDefault="00FC0D4F" w:rsidP="00FC0D4F">
      <w:pPr>
        <w:spacing w:line="240" w:lineRule="atLeast"/>
        <w:ind w:firstLineChars="300" w:firstLine="600"/>
        <w:rPr>
          <w:rFonts w:ascii="Times New Roman" w:hAnsi="Times New Roman"/>
          <w:color w:val="000000" w:themeColor="text1"/>
          <w:sz w:val="20"/>
          <w:szCs w:val="20"/>
        </w:rPr>
      </w:pPr>
      <w:r w:rsidRPr="00AD1C15">
        <w:rPr>
          <w:rFonts w:ascii="Times New Roman" w:hAnsi="Times New Roman"/>
          <w:color w:val="000000" w:themeColor="text1"/>
          <w:sz w:val="20"/>
          <w:szCs w:val="20"/>
        </w:rPr>
        <w:t xml:space="preserve">Adam et al. (2025) </w:t>
      </w:r>
      <w:r w:rsidRPr="00AD1C15">
        <w:rPr>
          <w:rFonts w:ascii="Times New Roman" w:hAnsi="Times New Roman"/>
          <w:color w:val="000000" w:themeColor="text1"/>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Pr="00AD1C15">
        <w:rPr>
          <w:rFonts w:ascii="Times New Roman" w:hAnsi="Times New Roman"/>
          <w:color w:val="000000" w:themeColor="text1"/>
          <w:sz w:val="20"/>
          <w:szCs w:val="20"/>
        </w:rPr>
        <w:instrText xml:space="preserve"> ADDIN EN.CITE </w:instrText>
      </w:r>
      <w:r w:rsidRPr="00AD1C15">
        <w:rPr>
          <w:rFonts w:ascii="Times New Roman" w:hAnsi="Times New Roman"/>
          <w:color w:val="000000" w:themeColor="text1"/>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Pr="00AD1C15">
        <w:rPr>
          <w:rFonts w:ascii="Times New Roman" w:hAnsi="Times New Roman"/>
          <w:color w:val="000000" w:themeColor="text1"/>
          <w:sz w:val="20"/>
          <w:szCs w:val="20"/>
        </w:rPr>
        <w:instrText xml:space="preserve"> ADDIN EN.CITE.DATA </w:instrText>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(Adam, et al. 2025)</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were able to identify the normal and aggregated forms of α-synuclein with the help of </w:t>
      </w:r>
      <w:proofErr w:type="spellStart"/>
      <w:r w:rsidRPr="00AD1C15">
        <w:rPr>
          <w:rFonts w:ascii="Times New Roman" w:hAnsi="Times New Roman"/>
          <w:color w:val="000000" w:themeColor="text1"/>
          <w:sz w:val="20"/>
          <w:szCs w:val="20"/>
        </w:rPr>
        <w:t>AuIDTEs</w:t>
      </w:r>
      <w:proofErr w:type="spellEnd"/>
      <w:r w:rsidRPr="00AD1C15">
        <w:rPr>
          <w:rFonts w:ascii="Times New Roman" w:hAnsi="Times New Roman"/>
          <w:color w:val="000000" w:themeColor="text1"/>
          <w:sz w:val="20"/>
          <w:szCs w:val="20"/>
        </w:rPr>
        <w:t xml:space="preserve"> by faradaic and non-faradaic EIS. They looked at their answers through Nyquist plots, impedance magnitude-frequency curves, and capacitance-frequency curves. </w:t>
      </w:r>
      <w:proofErr w:type="spellStart"/>
      <w:r w:rsidRPr="00AD1C15">
        <w:rPr>
          <w:rFonts w:ascii="Times New Roman" w:hAnsi="Times New Roman"/>
          <w:color w:val="000000" w:themeColor="text1"/>
          <w:sz w:val="20"/>
          <w:szCs w:val="20"/>
        </w:rPr>
        <w:t>Rct</w:t>
      </w:r>
      <w:proofErr w:type="spellEnd"/>
      <w:r w:rsidRPr="00AD1C15">
        <w:rPr>
          <w:rFonts w:ascii="Times New Roman" w:hAnsi="Times New Roman"/>
          <w:color w:val="000000" w:themeColor="text1"/>
          <w:sz w:val="20"/>
          <w:szCs w:val="20"/>
        </w:rPr>
        <w:t xml:space="preserve"> was found to generally increase with the concentration of the target as it was fitted using equivalent circuit fitting in the mode of faradaic, which indicated that there is a difficulty of transferring charge between the interface after the binding of targets. In the absence of redox reactions, the non-faradaic mode involved the detection of electrical properties of the interface change. The level of difference in the impedances and the capacitance among the concentrations of the target was usually higher at lower frequencies, which could be used as an indicator of frequency of measurements and analysis of the amount of the target.</w:t>
      </w:r>
    </w:p>
    <w:p w14:paraId="47F1686F" w14:textId="77777777" w:rsidR="00FC0D4F" w:rsidRPr="00AD1C15" w:rsidRDefault="00FC0D4F" w:rsidP="00FC0D4F">
      <w:pPr>
        <w:spacing w:line="240" w:lineRule="atLeast"/>
        <w:ind w:firstLineChars="300" w:firstLine="600"/>
        <w:rPr>
          <w:rFonts w:ascii="Times New Roman" w:hAnsi="Times New Roman"/>
          <w:color w:val="000000" w:themeColor="text1"/>
          <w:sz w:val="20"/>
          <w:szCs w:val="20"/>
        </w:rPr>
      </w:pPr>
      <w:proofErr w:type="spellStart"/>
      <w:r w:rsidRPr="00AD1C15">
        <w:rPr>
          <w:rFonts w:ascii="Times New Roman" w:hAnsi="Times New Roman"/>
          <w:color w:val="000000" w:themeColor="text1"/>
          <w:sz w:val="20"/>
          <w:szCs w:val="20"/>
        </w:rPr>
        <w:t>AuIDTEs</w:t>
      </w:r>
      <w:proofErr w:type="spellEnd"/>
      <w:r w:rsidRPr="00AD1C15">
        <w:rPr>
          <w:rFonts w:ascii="Times New Roman" w:hAnsi="Times New Roman"/>
          <w:color w:val="000000" w:themeColor="text1"/>
          <w:sz w:val="20"/>
          <w:szCs w:val="20"/>
        </w:rPr>
        <w:t xml:space="preserve"> are able to identify target binding by detecting current or interfacial impedance changes, and the chip can be used with voltammetry as well as EIS.</w:t>
      </w:r>
    </w:p>
    <w:p w14:paraId="13405147" w14:textId="77777777" w:rsidR="00FC0D4F" w:rsidRPr="00AD1C15" w:rsidRDefault="00FC0D4F" w:rsidP="00FC0D4F">
      <w:pPr>
        <w:spacing w:line="240" w:lineRule="atLeast"/>
        <w:rPr>
          <w:rFonts w:ascii="Times New Roman" w:hAnsi="Times New Roman"/>
          <w:color w:val="000000" w:themeColor="text1"/>
          <w:sz w:val="20"/>
          <w:szCs w:val="20"/>
        </w:rPr>
      </w:pPr>
    </w:p>
    <w:p w14:paraId="257ADA4D" w14:textId="77777777" w:rsidR="00FC0D4F" w:rsidRPr="00AD1C15" w:rsidRDefault="00FC0D4F" w:rsidP="00FC0D4F">
      <w:pPr>
        <w:spacing w:line="240" w:lineRule="atLeast"/>
        <w:ind w:firstLine="720"/>
        <w:rPr>
          <w:rFonts w:ascii="Times New Roman" w:hAnsi="Times New Roman"/>
          <w:b/>
          <w:bCs/>
          <w:color w:val="000000" w:themeColor="text1"/>
          <w:sz w:val="20"/>
          <w:szCs w:val="20"/>
        </w:rPr>
      </w:pPr>
      <w:r w:rsidRPr="00AD1C15">
        <w:rPr>
          <w:rFonts w:ascii="Times New Roman" w:hAnsi="Times New Roman" w:hint="eastAsia"/>
          <w:b/>
          <w:bCs/>
          <w:color w:val="000000" w:themeColor="text1"/>
          <w:sz w:val="20"/>
          <w:szCs w:val="20"/>
        </w:rPr>
        <w:t xml:space="preserve">2.4. </w:t>
      </w:r>
      <w:r w:rsidRPr="00AD1C15">
        <w:rPr>
          <w:rFonts w:ascii="Times New Roman" w:hAnsi="Times New Roman"/>
          <w:b/>
          <w:bCs/>
          <w:color w:val="000000" w:themeColor="text1"/>
          <w:sz w:val="20"/>
          <w:szCs w:val="20"/>
        </w:rPr>
        <w:t xml:space="preserve">Surface Modification and Biofunctionalization of IDEs and </w:t>
      </w:r>
      <w:proofErr w:type="spellStart"/>
      <w:r w:rsidRPr="00AD1C15">
        <w:rPr>
          <w:rFonts w:ascii="Times New Roman" w:hAnsi="Times New Roman"/>
          <w:b/>
          <w:bCs/>
          <w:color w:val="000000" w:themeColor="text1"/>
          <w:sz w:val="20"/>
          <w:szCs w:val="20"/>
        </w:rPr>
        <w:t>AuIDTEs</w:t>
      </w:r>
      <w:proofErr w:type="spellEnd"/>
    </w:p>
    <w:p w14:paraId="751576B7" w14:textId="77777777" w:rsidR="00FC0D4F" w:rsidRPr="00AD1C15" w:rsidRDefault="00FC0D4F" w:rsidP="00FC0D4F">
      <w:pPr>
        <w:spacing w:line="240" w:lineRule="atLeast"/>
        <w:ind w:firstLine="720"/>
        <w:rPr>
          <w:rFonts w:ascii="Times New Roman" w:hAnsi="Times New Roman"/>
          <w:b/>
          <w:bCs/>
          <w:color w:val="000000" w:themeColor="text1"/>
          <w:sz w:val="20"/>
          <w:szCs w:val="20"/>
        </w:rPr>
      </w:pPr>
    </w:p>
    <w:p w14:paraId="537833E7" w14:textId="77777777" w:rsidR="00FC0D4F" w:rsidRPr="00AD1C15" w:rsidRDefault="00FC0D4F" w:rsidP="00FC0D4F">
      <w:pPr>
        <w:spacing w:line="240" w:lineRule="atLeast"/>
        <w:ind w:firstLine="720"/>
        <w:rPr>
          <w:rFonts w:ascii="Times New Roman" w:hAnsi="Times New Roman"/>
          <w:b/>
          <w:bCs/>
          <w:color w:val="000000" w:themeColor="text1"/>
          <w:sz w:val="20"/>
          <w:szCs w:val="20"/>
        </w:rPr>
      </w:pPr>
      <w:r w:rsidRPr="00AD1C15">
        <w:rPr>
          <w:rFonts w:ascii="Times New Roman" w:hAnsi="Times New Roman" w:hint="eastAsia"/>
          <w:color w:val="000000" w:themeColor="text1"/>
          <w:sz w:val="20"/>
          <w:szCs w:val="20"/>
        </w:rPr>
        <w:t>2.4.1.</w:t>
      </w:r>
      <w:r w:rsidRPr="00AD1C15">
        <w:rPr>
          <w:rFonts w:ascii="Times New Roman" w:hAnsi="Times New Roman"/>
          <w:b/>
          <w:bCs/>
          <w:color w:val="000000" w:themeColor="text1"/>
          <w:sz w:val="20"/>
          <w:szCs w:val="20"/>
        </w:rPr>
        <w:t xml:space="preserve"> Surface Modification and Biofunctionalization of IDEs</w:t>
      </w:r>
    </w:p>
    <w:p w14:paraId="456C14A3" w14:textId="77777777" w:rsidR="00FC0D4F" w:rsidRPr="00AD1C15" w:rsidRDefault="00FC0D4F" w:rsidP="00FC0D4F">
      <w:pPr>
        <w:spacing w:line="240" w:lineRule="atLeast"/>
        <w:ind w:firstLine="720"/>
        <w:rPr>
          <w:rFonts w:ascii="Times New Roman" w:hAnsi="Times New Roman"/>
          <w:color w:val="000000" w:themeColor="text1"/>
          <w:sz w:val="20"/>
          <w:szCs w:val="20"/>
        </w:rPr>
      </w:pPr>
    </w:p>
    <w:p w14:paraId="5E608462" w14:textId="77777777" w:rsidR="00FC0D4F" w:rsidRPr="00AD1C15" w:rsidRDefault="00FC0D4F" w:rsidP="00FC0D4F">
      <w:pPr>
        <w:spacing w:line="240" w:lineRule="atLeast"/>
        <w:rPr>
          <w:rFonts w:ascii="Times New Roman" w:hAnsi="Times New Roman"/>
          <w:color w:val="000000" w:themeColor="text1"/>
          <w:sz w:val="20"/>
          <w:szCs w:val="20"/>
        </w:rPr>
      </w:pPr>
      <w:r w:rsidRPr="00AD1C15">
        <w:rPr>
          <w:rFonts w:ascii="Times New Roman" w:hAnsi="Times New Roman"/>
          <w:color w:val="000000" w:themeColor="text1"/>
          <w:sz w:val="20"/>
          <w:szCs w:val="20"/>
        </w:rPr>
        <w:t>Once the IDE is fabricated, photoresist, organic residues and other contaminants can be left on the surface. The surface is thus generally required to be cleaned and activated prior to additional modification</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&lt;EndNote&gt;&lt;Cite&gt;&lt;Author&gt;Kaushik&lt;/Author&gt;&lt;Year&gt;2018&lt;/Year&gt;&lt;RecNum&gt;1&lt;/RecNum&gt;&lt;DisplayText&gt;(Kaushik, et al. 2018)&lt;/DisplayText&gt;&lt;record&gt;&lt;rec-number&gt;1&lt;/rec-number&gt;&lt;foreign-keys&gt;&lt;key app="EN" db-id="zz2rrvrtxpesp1ext575x5aj0df55wrv2tff" timestamp="1789626864"&gt;1&lt;/key&gt;&lt;/foreign-keys&gt;&lt;ref-type name="Journal Article"&gt;17&lt;/ref-type&gt;&lt;contributors&gt;&lt;authors&gt;&lt;author&gt;Kaushik, Ajeet&lt;/author&gt;&lt;author&gt;Yndart, Adriana&lt;/author&gt;&lt;author&gt;Kumar, Sanjeev&lt;/author&gt;&lt;author&gt;Jayant, Rahul Dev&lt;/author&gt;&lt;author&gt;Vashist, Arti&lt;/author&gt;&lt;author&gt;Brown, Ashley N.&lt;/author&gt;&lt;author&gt;Li, Chen-Zhong&lt;/author&gt;&lt;author&gt;Nair, Madhavan&lt;/author&gt;&lt;/authors&gt;&lt;/contributors&gt;&lt;titles&gt;&lt;title&gt;A sensitive electrochemical immunosensor for label-free detection of Zika-virus protein&lt;/title&gt;&lt;secondary-title&gt;Scientific Reports&lt;/secondary-title&gt;&lt;/titles&gt;&lt;periodical&gt;&lt;full-title&gt;Scientific Reports&lt;/full-title&gt;&lt;/periodical&gt;&lt;pages&gt;9700&lt;/pages&gt;&lt;volume&gt;8&lt;/volume&gt;&lt;number&gt;1&lt;/number&gt;&lt;dates&gt;&lt;year&gt;2018&lt;/year&gt;&lt;pub-dates&gt;&lt;date&gt;2018/06/26&lt;/date&gt;&lt;/pub-dates&gt;&lt;/dates&gt;&lt;isbn&gt;2045-2322&lt;/isbn&gt;&lt;urls&gt;&lt;related-urls&gt;&lt;url&gt;https://doi.org/10.1038/s41598-018-28035-3&lt;/url&gt;&lt;/related-urls&gt;&lt;/urls&gt;&lt;electronic-resource-num&gt;10.1038/s41598-018-28035-3&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(Kaushik, et al. 2018)</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These are solvent cleaning, sonication, piranha solution, potassium hydroxide (KOH) treatment, and oxygen plasma treatment</w:t>
      </w:r>
      <w:r w:rsidRPr="00AD1C15">
        <w:rPr>
          <w:rFonts w:ascii="Times New Roman" w:hAnsi="Times New Roman"/>
          <w:color w:val="000000" w:themeColor="text1"/>
          <w:sz w:val="20"/>
          <w:szCs w:val="20"/>
        </w:rPr>
        <w:fldChar w:fldCharType="begin">
          <w:fldData xml:space="preserve">PEVuZE5vdGU+PENpdGU+PEF1dGhvcj5SYW1hbmF0aGFuPC9BdXRob3I+PFllYXI+MjAyMjwvWWVh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</w:fldData>
        </w:fldChar>
      </w:r>
      <w:r w:rsidRPr="00AD1C15">
        <w:rPr>
          <w:rFonts w:ascii="Times New Roman" w:hAnsi="Times New Roman"/>
          <w:color w:val="000000" w:themeColor="text1"/>
          <w:sz w:val="20"/>
          <w:szCs w:val="20"/>
        </w:rPr>
        <w:instrText xml:space="preserve"> ADDIN EN.CITE </w:instrText>
      </w:r>
      <w:r w:rsidRPr="00AD1C15">
        <w:rPr>
          <w:rFonts w:ascii="Times New Roman" w:hAnsi="Times New Roman"/>
          <w:color w:val="000000" w:themeColor="text1"/>
          <w:sz w:val="20"/>
          <w:szCs w:val="20"/>
        </w:rPr>
        <w:fldChar w:fldCharType="begin">
          <w:fldData xml:space="preserve">PEVuZE5vdGU+PENpdGU+PEF1dGhvcj5SYW1hbmF0aGFuPC9BdXRob3I+PFllYXI+MjAyMjwvWWVh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</w:fldData>
        </w:fldChar>
      </w:r>
      <w:r w:rsidRPr="00AD1C15">
        <w:rPr>
          <w:rFonts w:ascii="Times New Roman" w:hAnsi="Times New Roman"/>
          <w:color w:val="000000" w:themeColor="text1"/>
          <w:sz w:val="20"/>
          <w:szCs w:val="20"/>
        </w:rPr>
        <w:instrText xml:space="preserve"> ADDIN EN.CITE.DATA </w:instrText>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(Ramanathan, et al. 2022)</w:t>
      </w:r>
      <w:r w:rsidRPr="00AD1C15">
        <w:rPr>
          <w:rFonts w:ascii="Times New Roman" w:hAnsi="Times New Roman"/>
          <w:color w:val="000000" w:themeColor="text1"/>
          <w:sz w:val="20"/>
          <w:szCs w:val="20"/>
        </w:rPr>
        <w:fldChar w:fldCharType="end"/>
      </w:r>
      <w:r w:rsidRPr="00AD1C15">
        <w:rPr>
          <w:rFonts w:hint="eastAsia"/>
          <w:color w:val="000000" w:themeColor="text1"/>
          <w:sz w:val="20"/>
          <w:szCs w:val="20"/>
        </w:rPr>
        <w:t xml:space="preserv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&lt;EndNote&gt;&lt;Cite&gt;&lt;Author&gt;MacKay&lt;/Author&gt;&lt;Year&gt;2017&lt;/Year&gt;&lt;RecNum&gt;5&lt;/RecNum&gt;&lt;DisplayText&gt;(MacKay, et al. 2017)&lt;/DisplayText&gt;&lt;record&gt;&lt;rec-number&gt;5&lt;/rec-number&gt;&lt;foreign-keys&gt;&lt;key app="EN" db-id="fdvzaf0pdvf9tge9zepxxxdxvesdewwee90e" timestamp="1791388108"&gt;5&lt;/key&gt;&lt;/foreign-keys&gt;&lt;ref-type name="Journal Article"&gt;17&lt;/ref-type&gt;&lt;contributors&gt;&lt;authors&gt;&lt;author&gt;MacKay, Scott&lt;/author&gt;&lt;author&gt;Abdelrasoul, Gaser N.&lt;/author&gt;&lt;author&gt;Tamura, Marcus&lt;/author&gt;&lt;author&gt;Lin, Donghai&lt;/author&gt;&lt;author&gt;Yan, Zhimin&lt;/author&gt;&lt;author&gt;Chen, Jie&lt;/author&gt;&lt;/authors&gt;&lt;/contributors&gt;&lt;titles&gt;&lt;title&gt;Using Impedance Measurements to Characterize Surface Modified with Gold Nanoparticles&lt;/title&gt;&lt;secondary-title&gt;Sensors&lt;/secondary-title&gt;&lt;/titles&gt;&lt;periodical&gt;&lt;full-title&gt;Sensors&lt;/full-title&gt;&lt;/periodical&gt;&lt;pages&gt;2141&lt;/pages&gt;&lt;volume&gt;17&lt;/volume&gt;&lt;number&gt;9&lt;/number&gt;&lt;dates&gt;&lt;year&gt;2017&lt;/year&gt;&lt;/dates&gt;&lt;isbn&gt;1424-8220&lt;/isbn&gt;&lt;accession-num&gt;doi:10.3390/s17092141&lt;/accession-num&gt;&lt;urls&gt;&lt;related-urls&gt;&lt;url&gt;https://www.mdpi.com/1424-8220/17/9/2141&lt;/url&gt;&lt;/related-urls&gt;&lt;/urls&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(MacKay, et al. 2017)</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The method of modification may be chosen depending on the material of the surface after pretreatment. As an illustration, molecules with thiols can be immobilized onto gold by Au-S bonds</w:t>
      </w:r>
      <w:bookmarkStart w:id="20" w:name="_Hlk242304129"/>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&lt;EndNote&gt;&lt;Cite&gt;&lt;Author&gt;Oberhaus&lt;/Author&gt;&lt;Year&gt;2020&lt;/Year&gt;&lt;RecNum&gt;7&lt;/RecNum&gt;&lt;DisplayText&gt;(Oberhaus, et al. 2020)&lt;/DisplayText&gt;&lt;record&gt;&lt;rec-number&gt;7&lt;/rec-number&gt;&lt;foreign-keys&gt;&lt;key app="EN" db-id="zz2rrvrtxpesp1ext575x5aj0df55wrv2tff" timestamp="1789634147"&gt;7&lt;/key&gt;&lt;/foreign-keys&gt;&lt;ref-type name="Journal Article"&gt;17&lt;/ref-type&gt;&lt;contributors&gt;&lt;authors&gt;&lt;author&gt;Oberhaus, F. V.&lt;/author&gt;&lt;author&gt;Frense, D.&lt;/author&gt;&lt;author&gt;Beckmann, D.&lt;/author&gt;&lt;/authors&gt;&lt;/contributors&gt;&lt;auth-address&gt;Institute for Bioprocessing and Analytical Measurement Techniques, 37308 Heilbad Heiligenstadt, Germany.&lt;/auth-address&gt;&lt;titles&gt;&lt;title&gt;Immobilization Techniques for Aptamers on Gold Electrodes for the Electrochemical Detection of Proteins: A Review&lt;/title&gt;&lt;secondary-title&gt;Biosensors (Basel)&lt;/secondary-title&gt;&lt;/titles&gt;&lt;periodical&gt;&lt;full-title&gt;Biosensors (Basel)&lt;/full-title&gt;&lt;/periodical&gt;&lt;volume&gt;10&lt;/volume&gt;&lt;number&gt;5&lt;/number&gt;&lt;edition&gt;2020/05/02&lt;/edition&gt;&lt;keywords&gt;&lt;keyword&gt;Aptamers, Nucleotide/*chemistry&lt;/keyword&gt;&lt;keyword&gt;*Biosensing Techniques&lt;/keyword&gt;&lt;keyword&gt;*Electrochemical Techniques&lt;/keyword&gt;&lt;keyword&gt;Electrodes&lt;/keyword&gt;&lt;keyword&gt;Gold/*chemistry&lt;/keyword&gt;&lt;keyword&gt;Humans&lt;/keyword&gt;&lt;keyword&gt;Proteins/*analysis&lt;/keyword&gt;&lt;keyword&gt;antifouling strategy&lt;/keyword&gt;&lt;keyword&gt;electrochemical aptasensor&lt;/keyword&gt;&lt;keyword&gt;gold electrodes&lt;/keyword&gt;&lt;keyword&gt;protein biomarkers&lt;/keyword&gt;&lt;keyword&gt;signal amplification&lt;/keyword&gt;&lt;/keywords&gt;&lt;dates&gt;&lt;year&gt;2020&lt;/year&gt;&lt;pub-dates&gt;&lt;date&gt;Apr 28&lt;/date&gt;&lt;/pub-dates&gt;&lt;/dates&gt;&lt;isbn&gt;2079-6374&lt;/isbn&gt;&lt;accession-num&gt;32354207&lt;/accession-num&gt;&lt;urls&gt;&lt;/urls&gt;&lt;custom2&gt;PMC7277302&lt;/custom2&gt;&lt;electronic-resource-num&gt;10.3390/bios10050045&lt;/electronic-resource-num&gt;&lt;remote-database-provider&gt;NLM&lt;/remote-database-provider&gt;&lt;language&gt;eng&lt;/language&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(Oberhaus, et al. 2020)</w:t>
      </w:r>
      <w:r w:rsidRPr="00AD1C15">
        <w:rPr>
          <w:rFonts w:ascii="Times New Roman" w:hAnsi="Times New Roman"/>
          <w:color w:val="000000" w:themeColor="text1"/>
          <w:sz w:val="20"/>
          <w:szCs w:val="20"/>
        </w:rPr>
        <w:fldChar w:fldCharType="end"/>
      </w:r>
      <w:bookmarkEnd w:id="20"/>
      <w:r w:rsidRPr="00AD1C15">
        <w:rPr>
          <w:rFonts w:ascii="Times New Roman" w:hAnsi="Times New Roman"/>
          <w:color w:val="000000" w:themeColor="text1"/>
          <w:sz w:val="20"/>
          <w:szCs w:val="20"/>
        </w:rPr>
        <w:t xml:space="preserve">. </w:t>
      </w:r>
      <w:proofErr w:type="spellStart"/>
      <w:r w:rsidRPr="00AD1C15">
        <w:rPr>
          <w:rFonts w:ascii="Times New Roman" w:hAnsi="Times New Roman"/>
          <w:color w:val="000000" w:themeColor="text1"/>
          <w:sz w:val="20"/>
          <w:szCs w:val="20"/>
        </w:rPr>
        <w:t>Aminopropyltriethoxysilane</w:t>
      </w:r>
      <w:proofErr w:type="spellEnd"/>
      <w:r w:rsidRPr="00AD1C15">
        <w:rPr>
          <w:rFonts w:ascii="Times New Roman" w:hAnsi="Times New Roman"/>
          <w:color w:val="000000" w:themeColor="text1"/>
          <w:sz w:val="20"/>
          <w:szCs w:val="20"/>
        </w:rPr>
        <w:t xml:space="preserve"> (APTES) can be used to </w:t>
      </w:r>
      <w:proofErr w:type="spellStart"/>
      <w:r w:rsidRPr="00AD1C15">
        <w:rPr>
          <w:rFonts w:ascii="Times New Roman" w:hAnsi="Times New Roman"/>
          <w:color w:val="000000" w:themeColor="text1"/>
          <w:sz w:val="20"/>
          <w:szCs w:val="20"/>
        </w:rPr>
        <w:t>silanize</w:t>
      </w:r>
      <w:proofErr w:type="spellEnd"/>
      <w:r w:rsidRPr="00AD1C15">
        <w:rPr>
          <w:rFonts w:ascii="Times New Roman" w:hAnsi="Times New Roman"/>
          <w:color w:val="000000" w:themeColor="text1"/>
          <w:sz w:val="20"/>
          <w:szCs w:val="20"/>
        </w:rPr>
        <w:t xml:space="preserve"> glass or oxide surfaces that provide functional groups to immobilize antibodies, aptamers, enzymes or DNA probes in the next step</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&lt;EndNote&gt;&lt;Cite&gt;&lt;Author&gt;MacKay&lt;/Author&gt;&lt;Year&gt;2017&lt;/Year&gt;&lt;RecNum&gt;5&lt;/RecNum&gt;&lt;DisplayText&gt;(MacKay, et al. 2017)&lt;/DisplayText&gt;&lt;record&gt;&lt;rec-number&gt;5&lt;/rec-number&gt;&lt;foreign-keys&gt;&lt;key app="EN" db-id="fdvzaf0pdvf9tge9zepxxxdxvesdewwee90e" timestamp="1791388108"&gt;5&lt;/key&gt;&lt;/foreign-keys&gt;&lt;ref-type name="Journal Article"&gt;17&lt;/ref-type&gt;&lt;contributors&gt;&lt;authors&gt;&lt;author&gt;MacKay, Scott&lt;/author&gt;&lt;author&gt;Abdelrasoul, Gaser N.&lt;/author&gt;&lt;author&gt;Tamura, Marcus&lt;/author&gt;&lt;author&gt;Lin, Donghai&lt;/author&gt;&lt;author&gt;Yan, Zhimin&lt;/author&gt;&lt;author&gt;Chen, Jie&lt;/author&gt;&lt;/authors&gt;&lt;/contributors&gt;&lt;titles&gt;&lt;title&gt;Using Impedance Measurements to Characterize Surface Modified with Gold Nanoparticles&lt;/title&gt;&lt;secondary-title&gt;Sensors&lt;/secondary-title&gt;&lt;/titles&gt;&lt;periodical&gt;&lt;full-title&gt;Sensors&lt;/full-title&gt;&lt;/periodical&gt;&lt;pages&gt;2141&lt;/pages&gt;&lt;volume&gt;17&lt;/volume&gt;&lt;number&gt;9&lt;/number&gt;&lt;dates&gt;&lt;year&gt;2017&lt;/year&gt;&lt;/dates&gt;&lt;isbn&gt;1424-8220&lt;/isbn&gt;&lt;accession-num&gt;doi:10.3390/s17092141&lt;/accession-num&gt;&lt;urls&gt;&lt;related-urls&gt;&lt;url&gt;https://www.mdpi.com/1424-8220/17/9/2141&lt;/url&gt;&lt;/related-urls&gt;&lt;/urls&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(MacKay, et al. 2017)</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w:t>
      </w:r>
    </w:p>
    <w:p w14:paraId="37C39545" w14:textId="77777777" w:rsidR="00FC0D4F" w:rsidRPr="00AD1C15" w:rsidRDefault="00FC0D4F" w:rsidP="00FC0D4F">
      <w:pPr>
        <w:spacing w:line="240" w:lineRule="atLeast"/>
        <w:ind w:firstLine="720"/>
        <w:rPr>
          <w:rFonts w:ascii="Times New Roman" w:hAnsi="Times New Roman"/>
          <w:color w:val="000000" w:themeColor="text1"/>
          <w:sz w:val="20"/>
          <w:szCs w:val="20"/>
        </w:rPr>
      </w:pPr>
      <w:r w:rsidRPr="00AD1C15">
        <w:rPr>
          <w:rFonts w:ascii="Times New Roman" w:hAnsi="Times New Roman"/>
          <w:color w:val="000000" w:themeColor="text1"/>
          <w:sz w:val="20"/>
          <w:szCs w:val="20"/>
        </w:rPr>
        <w:t>Bifunctional linkers can form a self-assembled monolayer (SAM) on gold. One side is linked to the gold by a thiol and another one is an active group that binds biorecognition molecules. As an example, the terminal carboxyl groups are able to form amide bonds with amino groups of biomolecules using carbodiimide coupling. The DNA probes can also be immobilized directly onto the surface of the gold in which the probe has been modified by thiols. Following this immobilization, 6-mercapto-1-hexanol (MCH) may be introduced as a gap filler between probes, nonspecific interactions between the DNA and gold, and orientation of the probes. It is possible to add 1,6-hexanedithiol (HDT) to generate a ternary mixed layer, which can prevent displacement of the probes by MCH and stabilize the recognition layer. But it is not good to have thicker modification layers because they might interfere with electron transfer and therefore, both the stability of immobilization and signal transfer must be taken into consideration</w:t>
      </w:r>
      <w:r w:rsidRPr="00AD1C15">
        <w:rPr>
          <w:rFonts w:ascii="Times New Roman" w:hAnsi="Times New Roman"/>
          <w:color w:val="000000" w:themeColor="text1"/>
          <w:sz w:val="20"/>
          <w:szCs w:val="20"/>
        </w:rPr>
        <w:fldChar w:fldCharType="begin">
          <w:fldData xml:space="preserve">PEVuZE5vdGU+PENpdGU+PEF1dGhvcj5TdW5pPC9BdXRob3I+PFllYXI+MjAyMTwvWWVhcj48UmVj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=
</w:fldData>
        </w:fldChar>
      </w:r>
      <w:r w:rsidRPr="00AD1C15">
        <w:rPr>
          <w:rFonts w:ascii="Times New Roman" w:hAnsi="Times New Roman"/>
          <w:color w:val="000000" w:themeColor="text1"/>
          <w:sz w:val="20"/>
          <w:szCs w:val="20"/>
        </w:rPr>
        <w:instrText xml:space="preserve"> ADDIN EN.CITE </w:instrText>
      </w:r>
      <w:r w:rsidRPr="00AD1C15">
        <w:rPr>
          <w:rFonts w:ascii="Times New Roman" w:hAnsi="Times New Roman"/>
          <w:color w:val="000000" w:themeColor="text1"/>
          <w:sz w:val="20"/>
          <w:szCs w:val="20"/>
        </w:rPr>
        <w:fldChar w:fldCharType="begin">
          <w:fldData xml:space="preserve">PEVuZE5vdGU+PENpdGU+PEF1dGhvcj5TdW5pPC9BdXRob3I+PFllYXI+MjAyMTwvWWVhcj48UmVj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=
</w:fldData>
        </w:fldChar>
      </w:r>
      <w:r w:rsidRPr="00AD1C15">
        <w:rPr>
          <w:rFonts w:ascii="Times New Roman" w:hAnsi="Times New Roman"/>
          <w:color w:val="000000" w:themeColor="text1"/>
          <w:sz w:val="20"/>
          <w:szCs w:val="20"/>
        </w:rPr>
        <w:instrText xml:space="preserve"> ADDIN EN.CITE.DATA </w:instrText>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(Suni 2021)</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w:t>
      </w:r>
      <w:r w:rsidRPr="00AD1C15">
        <w:rPr>
          <w:rFonts w:ascii="Times New Roman" w:hAnsi="Times New Roman" w:hint="eastAsia"/>
          <w:color w:val="000000" w:themeColor="text1"/>
          <w:sz w:val="20"/>
          <w:szCs w:val="20"/>
        </w:rPr>
        <w:t xml:space="preserve"> </w:t>
      </w:r>
      <w:r w:rsidRPr="00AD1C15">
        <w:rPr>
          <w:rFonts w:ascii="Times New Roman" w:hAnsi="Times New Roman"/>
          <w:color w:val="000000" w:themeColor="text1"/>
          <w:sz w:val="20"/>
          <w:szCs w:val="20"/>
        </w:rPr>
        <w:t xml:space="preserve">The main steps in IDE surface modification and biofunctionalization, from surface preparation to bioreceptor immobilization and blocking, are summarized in </w:t>
      </w:r>
      <w:r w:rsidRPr="00AD1C15">
        <w:rPr>
          <w:rFonts w:ascii="Times New Roman" w:hAnsi="Times New Roman"/>
          <w:color w:val="5B9BD5" w:themeColor="accent5"/>
          <w:sz w:val="20"/>
          <w:szCs w:val="20"/>
        </w:rPr>
        <w:t>Figure 3</w:t>
      </w:r>
      <w:r w:rsidRPr="00AD1C15">
        <w:rPr>
          <w:rFonts w:ascii="Times New Roman" w:hAnsi="Times New Roman"/>
          <w:color w:val="000000" w:themeColor="text1"/>
          <w:sz w:val="20"/>
          <w:szCs w:val="20"/>
        </w:rPr>
        <w:t>.</w:t>
      </w:r>
    </w:p>
    <w:p w14:paraId="32D3D8BA" w14:textId="77777777" w:rsidR="000E109D" w:rsidRPr="00AD1C15" w:rsidRDefault="000E109D" w:rsidP="00763C22">
      <w:pPr>
        <w:spacing w:line="240" w:lineRule="atLeast"/>
        <w:ind w:firstLine="720"/>
        <w:rPr>
          <w:rFonts w:ascii="Times New Roman" w:hAnsi="Times New Roman"/>
          <w:b/>
          <w:bCs/>
          <w:color w:val="000000" w:themeColor="text1"/>
          <w:sz w:val="20"/>
          <w:szCs w:val="20"/>
        </w:rPr>
      </w:pPr>
    </w:p>
    <w:p w14:paraId="6A0C7733" w14:textId="77777777" w:rsidR="00FC0D4F" w:rsidRPr="00AD1C15" w:rsidRDefault="00FC0D4F" w:rsidP="00FC0D4F">
      <w:pPr>
        <w:spacing w:line="240" w:lineRule="atLeast"/>
        <w:ind w:firstLine="720"/>
        <w:rPr>
          <w:rFonts w:ascii="Times New Roman" w:hAnsi="Times New Roman"/>
          <w:color w:val="000000" w:themeColor="text1"/>
          <w:sz w:val="20"/>
          <w:szCs w:val="20"/>
        </w:rPr>
      </w:pPr>
      <w:r w:rsidRPr="00AD1C15">
        <w:rPr>
          <w:noProof/>
          <w:color w:val="000000" w:themeColor="text1"/>
        </w:rPr>
        <w:lastRenderedPageBreak/>
        <w:drawing>
          <wp:inline distT="0" distB="0" distL="0" distR="0" wp14:anchorId="0F73E32F" wp14:editId="6BDF2A62">
            <wp:extent cx="4396296" cy="2243666"/>
            <wp:effectExtent l="0" t="0" r="4445" b="4445"/>
            <wp:docPr id="18563007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300793" name=""/>
                    <pic:cNvPicPr/>
                  </pic:nvPicPr>
                  <pic:blipFill>
                    <a:blip r:embed="rId8"/>
                    <a:stretch>
                      <a:fillRect/>
                    </a:stretch>
                  </pic:blipFill>
                  <pic:spPr>
                    <a:xfrm>
                      <a:off x="0" y="0"/>
                      <a:ext cx="4414640" cy="2253028"/>
                    </a:xfrm>
                    <a:prstGeom prst="rect">
                      <a:avLst/>
                    </a:prstGeom>
                  </pic:spPr>
                </pic:pic>
              </a:graphicData>
            </a:graphic>
          </wp:inline>
        </w:drawing>
      </w:r>
    </w:p>
    <w:p w14:paraId="7B45DC48" w14:textId="77777777" w:rsidR="00FC0D4F" w:rsidRPr="00AD1C15" w:rsidRDefault="00FC0D4F" w:rsidP="00FC0D4F">
      <w:pPr>
        <w:spacing w:line="240" w:lineRule="atLeast"/>
        <w:ind w:firstLine="720"/>
        <w:rPr>
          <w:rFonts w:ascii="Times New Roman" w:hAnsi="Times New Roman"/>
          <w:color w:val="000000" w:themeColor="text1"/>
          <w:sz w:val="20"/>
          <w:szCs w:val="20"/>
        </w:rPr>
      </w:pPr>
    </w:p>
    <w:p w14:paraId="4220A08E" w14:textId="77777777" w:rsidR="00FC0D4F" w:rsidRPr="00AD1C15" w:rsidRDefault="00FC0D4F" w:rsidP="00FC0D4F">
      <w:pPr>
        <w:spacing w:line="240" w:lineRule="atLeast"/>
        <w:jc w:val="center"/>
        <w:rPr>
          <w:rFonts w:ascii="Times New Roman" w:hAnsi="Times New Roman"/>
          <w:color w:val="000000" w:themeColor="text1"/>
          <w:sz w:val="18"/>
          <w:szCs w:val="18"/>
        </w:rPr>
      </w:pPr>
      <w:r w:rsidRPr="00AD1C15">
        <w:rPr>
          <w:rFonts w:ascii="Times New Roman" w:hAnsi="Times New Roman"/>
          <w:b/>
          <w:bCs/>
          <w:color w:val="000000" w:themeColor="text1"/>
          <w:sz w:val="18"/>
          <w:szCs w:val="18"/>
        </w:rPr>
        <w:t xml:space="preserve">Figure </w:t>
      </w:r>
      <w:r w:rsidRPr="00AD1C15">
        <w:rPr>
          <w:rFonts w:ascii="Times New Roman" w:hAnsi="Times New Roman" w:hint="eastAsia"/>
          <w:b/>
          <w:bCs/>
          <w:color w:val="000000" w:themeColor="text1"/>
          <w:sz w:val="18"/>
          <w:szCs w:val="18"/>
        </w:rPr>
        <w:t>3</w:t>
      </w:r>
      <w:r w:rsidRPr="00AD1C15">
        <w:rPr>
          <w:rFonts w:ascii="Times New Roman" w:hAnsi="Times New Roman" w:hint="eastAsia"/>
          <w:b/>
          <w:bCs/>
          <w:color w:val="000000" w:themeColor="text1"/>
          <w:sz w:val="18"/>
          <w:szCs w:val="18"/>
        </w:rPr>
        <w:t>：</w:t>
      </w:r>
      <w:r w:rsidRPr="00AD1C15">
        <w:rPr>
          <w:rFonts w:ascii="Times New Roman" w:hAnsi="Times New Roman"/>
          <w:color w:val="000000" w:themeColor="text1"/>
          <w:sz w:val="18"/>
          <w:szCs w:val="18"/>
        </w:rPr>
        <w:t xml:space="preserve"> Schematic overview of surface modification and biofunctionalization strategies for IDEs.</w:t>
      </w:r>
    </w:p>
    <w:p w14:paraId="78BC3EB9" w14:textId="77777777" w:rsidR="00FC0D4F" w:rsidRPr="00AD1C15" w:rsidRDefault="00FC0D4F" w:rsidP="00FC0D4F">
      <w:pPr>
        <w:spacing w:line="240" w:lineRule="atLeast"/>
        <w:rPr>
          <w:rFonts w:ascii="Times New Roman" w:hAnsi="Times New Roman"/>
          <w:color w:val="000000" w:themeColor="text1"/>
          <w:sz w:val="20"/>
          <w:szCs w:val="20"/>
        </w:rPr>
      </w:pPr>
    </w:p>
    <w:p w14:paraId="68BF48EC" w14:textId="77777777" w:rsidR="00FC0D4F" w:rsidRPr="00AD1C15" w:rsidRDefault="00FC0D4F" w:rsidP="00FC0D4F">
      <w:pPr>
        <w:spacing w:line="240" w:lineRule="atLeast"/>
        <w:ind w:firstLine="720"/>
        <w:rPr>
          <w:rFonts w:ascii="Times New Roman" w:hAnsi="Times New Roman"/>
          <w:color w:val="000000" w:themeColor="text1"/>
          <w:sz w:val="20"/>
          <w:szCs w:val="20"/>
        </w:rPr>
      </w:pPr>
      <w:r w:rsidRPr="00AD1C15">
        <w:rPr>
          <w:rFonts w:ascii="Times New Roman" w:hAnsi="Times New Roman"/>
          <w:color w:val="000000" w:themeColor="text1"/>
          <w:sz w:val="20"/>
          <w:szCs w:val="20"/>
        </w:rPr>
        <w:t xml:space="preserve">Ramanathan et al. (2022) </w:t>
      </w:r>
      <w:bookmarkStart w:id="21" w:name="OLE_LINK86"/>
      <w:r w:rsidRPr="00AD1C15">
        <w:rPr>
          <w:rFonts w:ascii="Times New Roman" w:hAnsi="Times New Roman"/>
          <w:color w:val="000000" w:themeColor="text1"/>
          <w:sz w:val="20"/>
          <w:szCs w:val="20"/>
        </w:rPr>
        <w:fldChar w:fldCharType="begin">
          <w:fldData xml:space="preserve">PEVuZE5vdGU+PENpdGU+PEF1dGhvcj5SYW1hbmF0aGFuPC9BdXRob3I+PFllYXI+MjAyMjwvWWVh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</w:fldData>
        </w:fldChar>
      </w:r>
      <w:r w:rsidRPr="00AD1C15">
        <w:rPr>
          <w:rFonts w:ascii="Times New Roman" w:hAnsi="Times New Roman"/>
          <w:color w:val="000000" w:themeColor="text1"/>
          <w:sz w:val="20"/>
          <w:szCs w:val="20"/>
        </w:rPr>
        <w:instrText xml:space="preserve"> ADDIN EN.CITE </w:instrText>
      </w:r>
      <w:r w:rsidRPr="00AD1C15">
        <w:rPr>
          <w:rFonts w:ascii="Times New Roman" w:hAnsi="Times New Roman"/>
          <w:color w:val="000000" w:themeColor="text1"/>
          <w:sz w:val="20"/>
          <w:szCs w:val="20"/>
        </w:rPr>
        <w:fldChar w:fldCharType="begin">
          <w:fldData xml:space="preserve">PEVuZE5vdGU+PENpdGU+PEF1dGhvcj5SYW1hbmF0aGFuPC9BdXRob3I+PFllYXI+MjAyMjwvWWVh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</w:fldData>
        </w:fldChar>
      </w:r>
      <w:r w:rsidRPr="00AD1C15">
        <w:rPr>
          <w:rFonts w:ascii="Times New Roman" w:hAnsi="Times New Roman"/>
          <w:color w:val="000000" w:themeColor="text1"/>
          <w:sz w:val="20"/>
          <w:szCs w:val="20"/>
        </w:rPr>
        <w:instrText xml:space="preserve"> ADDIN EN.CITE.DATA </w:instrText>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(Ramanathan, et al. 2022)</w:t>
      </w:r>
      <w:r w:rsidRPr="00AD1C15">
        <w:rPr>
          <w:rFonts w:ascii="Times New Roman" w:hAnsi="Times New Roman"/>
          <w:color w:val="000000" w:themeColor="text1"/>
          <w:sz w:val="20"/>
          <w:szCs w:val="20"/>
        </w:rPr>
        <w:fldChar w:fldCharType="end"/>
      </w:r>
      <w:bookmarkEnd w:id="21"/>
      <w:r w:rsidRPr="00AD1C15">
        <w:rPr>
          <w:rFonts w:ascii="Times New Roman" w:hAnsi="Times New Roman"/>
          <w:color w:val="000000" w:themeColor="text1"/>
          <w:sz w:val="20"/>
          <w:szCs w:val="20"/>
        </w:rPr>
        <w:t xml:space="preserve"> treated the gold IDE with KOH, and then reacted it to the (3-glycidoxypropyl) </w:t>
      </w:r>
      <w:proofErr w:type="spellStart"/>
      <w:r w:rsidRPr="00AD1C15">
        <w:rPr>
          <w:rFonts w:ascii="Times New Roman" w:hAnsi="Times New Roman"/>
          <w:color w:val="000000" w:themeColor="text1"/>
          <w:sz w:val="20"/>
          <w:szCs w:val="20"/>
        </w:rPr>
        <w:t>trimethoxysilane</w:t>
      </w:r>
      <w:proofErr w:type="spellEnd"/>
      <w:r w:rsidRPr="00AD1C15">
        <w:rPr>
          <w:rFonts w:ascii="Times New Roman" w:hAnsi="Times New Roman"/>
          <w:color w:val="000000" w:themeColor="text1"/>
          <w:sz w:val="20"/>
          <w:szCs w:val="20"/>
        </w:rPr>
        <w:t xml:space="preserve"> (GOPTS) solution in which they immobilized the anti-spike protein antibodies on the surface of the IDE. The rest of the reactive sites were blocked by ethanolamine. In one of their previous studies, the authors attached the biomolecules to the nanomaterials through </w:t>
      </w:r>
      <w:proofErr w:type="spellStart"/>
      <w:r w:rsidRPr="00AD1C15">
        <w:rPr>
          <w:rFonts w:ascii="Times New Roman" w:hAnsi="Times New Roman"/>
          <w:color w:val="000000" w:themeColor="text1"/>
          <w:sz w:val="20"/>
          <w:szCs w:val="20"/>
        </w:rPr>
        <w:t>carbonyldiimidazole</w:t>
      </w:r>
      <w:proofErr w:type="spellEnd"/>
      <w:r w:rsidRPr="00AD1C15">
        <w:rPr>
          <w:rFonts w:ascii="Times New Roman" w:hAnsi="Times New Roman"/>
          <w:color w:val="000000" w:themeColor="text1"/>
          <w:sz w:val="20"/>
          <w:szCs w:val="20"/>
        </w:rPr>
        <w:t xml:space="preserve"> (CDI). They also modified a device based on gold electrode/silicon substrate using CDI-nanomaterial complexes. These instruments have been used to detect various types of target molecules. To purify the gold electrodes, Ding et al. (2017) </w:t>
      </w:r>
      <w:r w:rsidRPr="00AD1C15">
        <w:rPr>
          <w:rFonts w:ascii="Times New Roman" w:hAnsi="Times New Roman"/>
          <w:color w:val="000000" w:themeColor="text1"/>
          <w:sz w:val="20"/>
          <w:szCs w:val="20"/>
        </w:rPr>
        <w:fldChar w:fldCharType="begin">
          <w:fldData xml:space="preserve">PEVuZE5vdGU+PENpdGU+PEF1dGhvcj5EaW5nPC9BdXRob3I+PFllYXI+MjAxNzwvWWVhcj48UmVj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</w:fldData>
        </w:fldChar>
      </w:r>
      <w:r w:rsidRPr="00AD1C15">
        <w:rPr>
          <w:rFonts w:ascii="Times New Roman" w:hAnsi="Times New Roman"/>
          <w:color w:val="000000" w:themeColor="text1"/>
          <w:sz w:val="20"/>
          <w:szCs w:val="20"/>
        </w:rPr>
        <w:instrText xml:space="preserve"> ADDIN EN.CITE </w:instrText>
      </w:r>
      <w:r w:rsidRPr="00AD1C15">
        <w:rPr>
          <w:rFonts w:ascii="Times New Roman" w:hAnsi="Times New Roman"/>
          <w:color w:val="000000" w:themeColor="text1"/>
          <w:sz w:val="20"/>
          <w:szCs w:val="20"/>
        </w:rPr>
        <w:fldChar w:fldCharType="begin">
          <w:fldData xml:space="preserve">PEVuZE5vdGU+PENpdGU+PEF1dGhvcj5EaW5nPC9BdXRob3I+PFllYXI+MjAxNzwvWWVhcj48UmVj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</w:fldData>
        </w:fldChar>
      </w:r>
      <w:r w:rsidRPr="00AD1C15">
        <w:rPr>
          <w:rFonts w:ascii="Times New Roman" w:hAnsi="Times New Roman"/>
          <w:color w:val="000000" w:themeColor="text1"/>
          <w:sz w:val="20"/>
          <w:szCs w:val="20"/>
        </w:rPr>
        <w:instrText xml:space="preserve"> ADDIN EN.CITE.DATA </w:instrText>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(Ding, et al. 2017)</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applied piranha solution and sonicated the gold electrode in ethanol and water. They later coated the gold with a 5′-thiolated RNA aptamer capture probe (ACP), HDT, and MCH. ACP was able to identify interferon-gamma (IFN-γ) and the mixed layer minimized nonspecific adsorption of proteins.</w:t>
      </w:r>
    </w:p>
    <w:p w14:paraId="0D5D808C" w14:textId="77777777" w:rsidR="00FC0D4F" w:rsidRPr="00AD1C15" w:rsidRDefault="00FC0D4F" w:rsidP="00FC0D4F">
      <w:pPr>
        <w:spacing w:line="240" w:lineRule="atLeast"/>
        <w:ind w:firstLine="720"/>
        <w:rPr>
          <w:rFonts w:ascii="Times New Roman" w:hAnsi="Times New Roman"/>
          <w:color w:val="000000" w:themeColor="text1"/>
          <w:sz w:val="20"/>
          <w:szCs w:val="20"/>
        </w:rPr>
      </w:pPr>
      <w:r w:rsidRPr="00AD1C15">
        <w:rPr>
          <w:rFonts w:ascii="Times New Roman" w:hAnsi="Times New Roman"/>
          <w:color w:val="000000" w:themeColor="text1"/>
          <w:sz w:val="20"/>
          <w:szCs w:val="20"/>
        </w:rPr>
        <w:t>These surface modification and biofunctionalization approaches assist in the immobilization of recognition molecules and the reduction of nonspecific adsorption, forming the basis for target detection.</w:t>
      </w:r>
    </w:p>
    <w:p w14:paraId="5719232B" w14:textId="77777777" w:rsidR="00FC0D4F" w:rsidRPr="00AD1C15" w:rsidRDefault="00FC0D4F" w:rsidP="00FC0D4F">
      <w:pPr>
        <w:spacing w:line="240" w:lineRule="atLeast"/>
        <w:ind w:firstLine="720"/>
        <w:rPr>
          <w:color w:val="000000" w:themeColor="text1"/>
          <w:sz w:val="20"/>
          <w:szCs w:val="20"/>
        </w:rPr>
      </w:pPr>
      <w:r w:rsidRPr="00AD1C15">
        <w:rPr>
          <w:rFonts w:ascii="Times New Roman" w:hAnsi="Times New Roman" w:hint="eastAsia"/>
          <w:color w:val="000000" w:themeColor="text1"/>
          <w:sz w:val="20"/>
          <w:szCs w:val="20"/>
        </w:rPr>
        <w:t xml:space="preserve">      </w:t>
      </w:r>
    </w:p>
    <w:p w14:paraId="7A671E2E" w14:textId="77777777" w:rsidR="00FC0D4F" w:rsidRPr="00AD1C15" w:rsidRDefault="00FC0D4F" w:rsidP="00FC0D4F">
      <w:pPr>
        <w:spacing w:line="240" w:lineRule="atLeast"/>
        <w:ind w:firstLine="720"/>
        <w:rPr>
          <w:rFonts w:ascii="Times New Roman" w:hAnsi="Times New Roman"/>
          <w:b/>
          <w:bCs/>
          <w:color w:val="000000" w:themeColor="text1"/>
          <w:sz w:val="20"/>
          <w:szCs w:val="20"/>
        </w:rPr>
      </w:pPr>
      <w:bookmarkStart w:id="22" w:name="OLE_LINK47"/>
      <w:r w:rsidRPr="00AD1C15">
        <w:rPr>
          <w:rFonts w:ascii="Times New Roman" w:hAnsi="Times New Roman"/>
          <w:color w:val="000000" w:themeColor="text1"/>
          <w:sz w:val="20"/>
          <w:szCs w:val="20"/>
        </w:rPr>
        <w:t>2.4.2</w:t>
      </w:r>
      <w:r w:rsidRPr="00AD1C15">
        <w:rPr>
          <w:rFonts w:ascii="Times New Roman" w:hAnsi="Times New Roman" w:hint="eastAsia"/>
          <w:color w:val="000000" w:themeColor="text1"/>
          <w:sz w:val="20"/>
          <w:szCs w:val="20"/>
        </w:rPr>
        <w:t>.</w:t>
      </w:r>
      <w:r w:rsidRPr="00AD1C15">
        <w:rPr>
          <w:rFonts w:ascii="Times New Roman" w:hAnsi="Times New Roman"/>
          <w:b/>
          <w:bCs/>
          <w:color w:val="000000" w:themeColor="text1"/>
          <w:sz w:val="20"/>
          <w:szCs w:val="20"/>
        </w:rPr>
        <w:t xml:space="preserve"> Biofunctionalization and Surface Modification of </w:t>
      </w:r>
      <w:proofErr w:type="spellStart"/>
      <w:r w:rsidRPr="00AD1C15">
        <w:rPr>
          <w:rFonts w:ascii="Times New Roman" w:hAnsi="Times New Roman"/>
          <w:b/>
          <w:bCs/>
          <w:color w:val="000000" w:themeColor="text1"/>
          <w:sz w:val="20"/>
          <w:szCs w:val="20"/>
        </w:rPr>
        <w:t>AuIDTEs</w:t>
      </w:r>
      <w:bookmarkStart w:id="23" w:name="OLE_LINK36"/>
      <w:bookmarkEnd w:id="23"/>
      <w:proofErr w:type="spellEnd"/>
    </w:p>
    <w:p w14:paraId="60FDCAB0" w14:textId="77777777" w:rsidR="00FC0D4F" w:rsidRPr="00AD1C15" w:rsidRDefault="00FC0D4F" w:rsidP="00FC0D4F">
      <w:pPr>
        <w:spacing w:line="240" w:lineRule="atLeast"/>
        <w:rPr>
          <w:rFonts w:ascii="Times New Roman" w:hAnsi="Times New Roman"/>
          <w:color w:val="000000" w:themeColor="text1"/>
          <w:sz w:val="20"/>
          <w:szCs w:val="20"/>
        </w:rPr>
      </w:pPr>
      <w:bookmarkStart w:id="24" w:name="OLE_LINK48"/>
    </w:p>
    <w:p w14:paraId="0355A512" w14:textId="77777777" w:rsidR="00FC0D4F" w:rsidRPr="00AD1C15" w:rsidRDefault="00FC0D4F" w:rsidP="00FC0D4F">
      <w:pPr>
        <w:spacing w:line="240" w:lineRule="atLeast"/>
        <w:rPr>
          <w:rFonts w:ascii="Times New Roman" w:hAnsi="Times New Roman"/>
          <w:color w:val="000000" w:themeColor="text1"/>
          <w:sz w:val="20"/>
          <w:szCs w:val="20"/>
        </w:rPr>
      </w:pPr>
      <w:r w:rsidRPr="00AD1C15">
        <w:rPr>
          <w:rFonts w:ascii="Times New Roman" w:hAnsi="Times New Roman"/>
          <w:color w:val="000000" w:themeColor="text1"/>
          <w:sz w:val="20"/>
          <w:szCs w:val="20"/>
        </w:rPr>
        <w:t xml:space="preserve">The </w:t>
      </w:r>
      <w:proofErr w:type="spellStart"/>
      <w:r w:rsidRPr="00AD1C15">
        <w:rPr>
          <w:rFonts w:ascii="Times New Roman" w:hAnsi="Times New Roman"/>
          <w:color w:val="000000" w:themeColor="text1"/>
          <w:sz w:val="20"/>
          <w:szCs w:val="20"/>
        </w:rPr>
        <w:t>AuIDTE</w:t>
      </w:r>
      <w:proofErr w:type="spellEnd"/>
      <w:r w:rsidRPr="00AD1C15">
        <w:rPr>
          <w:rFonts w:ascii="Times New Roman" w:hAnsi="Times New Roman"/>
          <w:color w:val="000000" w:themeColor="text1"/>
          <w:sz w:val="20"/>
          <w:szCs w:val="20"/>
        </w:rPr>
        <w:t xml:space="preserve"> can be modified in both the gold electrodes and the glass gaps. Gold surface modification enables immobilization of antibodies and other recognition molecules, </w:t>
      </w:r>
      <w:proofErr w:type="spellStart"/>
      <w:r w:rsidRPr="00AD1C15">
        <w:rPr>
          <w:rFonts w:ascii="Times New Roman" w:hAnsi="Times New Roman"/>
          <w:color w:val="000000" w:themeColor="text1"/>
          <w:sz w:val="20"/>
          <w:szCs w:val="20"/>
        </w:rPr>
        <w:t>silanization</w:t>
      </w:r>
      <w:proofErr w:type="spellEnd"/>
      <w:r w:rsidRPr="00AD1C15">
        <w:rPr>
          <w:rFonts w:ascii="Times New Roman" w:hAnsi="Times New Roman"/>
          <w:color w:val="000000" w:themeColor="text1"/>
          <w:sz w:val="20"/>
          <w:szCs w:val="20"/>
        </w:rPr>
        <w:t xml:space="preserve"> of the glass gaps may assist in anchoring functional layers. The following studies explain the pretreatment, immobilization, and blocking processes that are applied to each approach and their use in antibody- and aptamer-based detection</w:t>
      </w:r>
      <w:r w:rsidRPr="00AD1C15">
        <w:rPr>
          <w:rFonts w:ascii="Times New Roman" w:hAnsi="Times New Roman"/>
          <w:color w:val="000000" w:themeColor="text1"/>
          <w:sz w:val="20"/>
          <w:szCs w:val="20"/>
        </w:rPr>
        <w:fldChar w:fldCharType="begin">
          <w:fldData xml:space="preserve">PEVuZE5vdGU+PENpdGU+PEF1dGhvcj5BZGFtPC9BdXRob3I+PFllYXI+MjAyNDwvWWVhcj48UmVj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</w:fldData>
        </w:fldChar>
      </w:r>
      <w:r w:rsidRPr="00AD1C15">
        <w:rPr>
          <w:rFonts w:ascii="Times New Roman" w:hAnsi="Times New Roman"/>
          <w:color w:val="000000" w:themeColor="text1"/>
          <w:sz w:val="20"/>
          <w:szCs w:val="20"/>
        </w:rPr>
        <w:instrText xml:space="preserve"> ADDIN EN.CITE </w:instrText>
      </w:r>
      <w:r w:rsidRPr="00AD1C15">
        <w:rPr>
          <w:rFonts w:ascii="Times New Roman" w:hAnsi="Times New Roman"/>
          <w:color w:val="000000" w:themeColor="text1"/>
          <w:sz w:val="20"/>
          <w:szCs w:val="20"/>
        </w:rPr>
        <w:fldChar w:fldCharType="begin">
          <w:fldData xml:space="preserve">PEVuZE5vdGU+PENpdGU+PEF1dGhvcj5BZGFtPC9BdXRob3I+PFllYXI+MjAyNDwvWWVhcj48UmVj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</w:fldData>
        </w:fldChar>
      </w:r>
      <w:r w:rsidRPr="00AD1C15">
        <w:rPr>
          <w:rFonts w:ascii="Times New Roman" w:hAnsi="Times New Roman"/>
          <w:color w:val="000000" w:themeColor="text1"/>
          <w:sz w:val="20"/>
          <w:szCs w:val="20"/>
        </w:rPr>
        <w:instrText xml:space="preserve"> ADDIN EN.CITE.DATA </w:instrText>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(Adam, et al. 2025; Adam, et al. 2024; Jarić, et al. 2024a; Jarić, et al. 2024b)</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w:t>
      </w:r>
    </w:p>
    <w:p w14:paraId="07AA62EF" w14:textId="77777777" w:rsidR="00FC0D4F" w:rsidRPr="00AD1C15" w:rsidRDefault="00FC0D4F" w:rsidP="00FC0D4F">
      <w:pPr>
        <w:spacing w:line="240" w:lineRule="atLeast"/>
        <w:ind w:firstLine="720"/>
        <w:rPr>
          <w:rFonts w:ascii="Times New Roman" w:hAnsi="Times New Roman"/>
          <w:color w:val="000000" w:themeColor="text1"/>
          <w:sz w:val="20"/>
          <w:szCs w:val="20"/>
        </w:rPr>
      </w:pPr>
      <w:r w:rsidRPr="00AD1C15">
        <w:rPr>
          <w:rFonts w:ascii="Times New Roman" w:hAnsi="Times New Roman"/>
          <w:color w:val="000000" w:themeColor="text1"/>
          <w:sz w:val="20"/>
          <w:szCs w:val="20"/>
        </w:rPr>
        <w:t>Adam et al. (202</w:t>
      </w:r>
      <w:r w:rsidRPr="00AD1C15">
        <w:rPr>
          <w:rFonts w:ascii="Times New Roman" w:hAnsi="Times New Roman" w:hint="eastAsia"/>
          <w:color w:val="000000" w:themeColor="text1"/>
          <w:sz w:val="20"/>
          <w:szCs w:val="20"/>
        </w:rPr>
        <w:t>4</w:t>
      </w:r>
      <w:r w:rsidRPr="00AD1C15">
        <w:rPr>
          <w:rFonts w:ascii="Times New Roman" w:hAnsi="Times New Roman"/>
          <w:color w:val="000000" w:themeColor="text1"/>
          <w:sz w:val="20"/>
          <w:szCs w:val="20"/>
        </w:rPr>
        <w:t xml:space="preserv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&lt;EndNote&gt;&lt;Cite&gt;&lt;Author&gt;Adam&lt;/Author&gt;&lt;Year&gt;2024&lt;/Year&gt;&lt;RecNum&gt;8&lt;/RecNum&gt;&lt;DisplayText&gt;(Adam, et al. 2024)&lt;/DisplayText&gt;&lt;record&gt;&lt;rec-number&gt;8&lt;/rec-number&gt;&lt;foreign-keys&gt;&lt;key app="EN" db-id="952zsvzwntd99nepev9x0seostatwd959zdw" timestamp="1789625844"&gt;8&lt;/key&gt;&lt;/foreign-keys&gt;&lt;ref-type name="Journal Article"&gt;17&lt;/ref-type&gt;&lt;contributors&gt;&lt;authors&gt;&lt;author&gt;Adam, Hussaini&lt;/author&gt;&lt;author&gt;Gopinath, Subash C. B.&lt;/author&gt;&lt;author&gt;Krishnan, Hemavathi&lt;/author&gt;&lt;author&gt;Adam, Tijjani&lt;/author&gt;&lt;author&gt;Mohammed, Mohammed&lt;/author&gt;&lt;author&gt;Perumal, Veeradasan&lt;/author&gt;&lt;author&gt;Fakhri, Makram A.&lt;/author&gt;&lt;author&gt;Salim, Evan T.&lt;/author&gt;&lt;author&gt;Raman, Pachaiappan&lt;/author&gt;&lt;author&gt;Subramaniam, Sreeramanan&lt;/author&gt;&lt;author&gt;Chen, Yeng&lt;/author&gt;&lt;author&gt;Sasidharan, Sreenivasan&lt;/author&gt;&lt;/authors&gt;&lt;/contributors&gt;&lt;titles&gt;&lt;title&gt;Cyclic and differential pulse voltammetric measurements on fibrils formation of alpha synuclein in Parkinson’s disease by a gold interdigitated tetraelectrodes&lt;/title&gt;&lt;secondary-title&gt;Process Biochemistry&lt;/secondary-title&gt;&lt;/titles&gt;&lt;periodical&gt;&lt;full-title&gt;Process Biochemistry&lt;/full-title&gt;&lt;/periodical&gt;&lt;pages&gt;212-220&lt;/pages&gt;&lt;volume&gt;136&lt;/volume&gt;&lt;keywords&gt;&lt;keyword&gt;Biomarker&lt;/keyword&gt;&lt;keyword&gt;Parkinson’s disease&lt;/keyword&gt;&lt;keyword&gt;Nanobiosensor&lt;/keyword&gt;&lt;keyword&gt;Amyloid fibrils&lt;/keyword&gt;&lt;keyword&gt;Nanomaterial&lt;/keyword&gt;&lt;/keywords&gt;&lt;dates&gt;&lt;year&gt;2024&lt;/year&gt;&lt;pub-dates&gt;&lt;date&gt;2024/01/01/&lt;/date&gt;&lt;/pub-dates&gt;&lt;/dates&gt;&lt;isbn&gt;1359-5113&lt;/isbn&gt;&lt;urls&gt;&lt;related-urls&gt;&lt;url&gt;https://www.sciencedirect.com/science/article/pii/S1359511323003793&lt;/url&gt;&lt;/related-urls&gt;&lt;/urls&gt;&lt;electronic-resource-num&gt;https://doi.org/10.1016/j.procbio.2023.11.019&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(Adam, et al. 2024)</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pretreated the </w:t>
      </w:r>
      <w:proofErr w:type="spellStart"/>
      <w:r w:rsidRPr="00AD1C15">
        <w:rPr>
          <w:rFonts w:ascii="Times New Roman" w:hAnsi="Times New Roman"/>
          <w:color w:val="000000" w:themeColor="text1"/>
          <w:sz w:val="20"/>
          <w:szCs w:val="20"/>
        </w:rPr>
        <w:t>AuIDTEs</w:t>
      </w:r>
      <w:proofErr w:type="spellEnd"/>
      <w:r w:rsidRPr="00AD1C15">
        <w:rPr>
          <w:rFonts w:ascii="Times New Roman" w:hAnsi="Times New Roman"/>
          <w:color w:val="000000" w:themeColor="text1"/>
          <w:sz w:val="20"/>
          <w:szCs w:val="20"/>
        </w:rPr>
        <w:t xml:space="preserve"> with diluted sulfuric acid. It was observed in the study that gold pretreatment has the potential to enhance interfacial electron transfer and minimize nonlinear drift in Rct. They then activated the surfaces by CDI, immobilized anti-α-synuclein antibodies and blocked the remaining sites using ethanolamine. Adam et al. (2025) </w:t>
      </w:r>
      <w:r w:rsidRPr="00AD1C15">
        <w:rPr>
          <w:rFonts w:ascii="Times New Roman" w:hAnsi="Times New Roman"/>
          <w:color w:val="000000" w:themeColor="text1"/>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Pr="00AD1C15">
        <w:rPr>
          <w:rFonts w:ascii="Times New Roman" w:hAnsi="Times New Roman"/>
          <w:color w:val="000000" w:themeColor="text1"/>
          <w:sz w:val="20"/>
          <w:szCs w:val="20"/>
        </w:rPr>
        <w:instrText xml:space="preserve"> ADDIN EN.CITE </w:instrText>
      </w:r>
      <w:r w:rsidRPr="00AD1C15">
        <w:rPr>
          <w:rFonts w:ascii="Times New Roman" w:hAnsi="Times New Roman"/>
          <w:color w:val="000000" w:themeColor="text1"/>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Pr="00AD1C15">
        <w:rPr>
          <w:rFonts w:ascii="Times New Roman" w:hAnsi="Times New Roman"/>
          <w:color w:val="000000" w:themeColor="text1"/>
          <w:sz w:val="20"/>
          <w:szCs w:val="20"/>
        </w:rPr>
        <w:instrText xml:space="preserve"> ADDIN EN.CITE.DATA </w:instrText>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(Adam, et al. 2025)</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soaked the </w:t>
      </w:r>
      <w:proofErr w:type="spellStart"/>
      <w:r w:rsidRPr="00AD1C15">
        <w:rPr>
          <w:rFonts w:ascii="Times New Roman" w:hAnsi="Times New Roman"/>
          <w:color w:val="000000" w:themeColor="text1"/>
          <w:sz w:val="20"/>
          <w:szCs w:val="20"/>
        </w:rPr>
        <w:t>AuIDTEs</w:t>
      </w:r>
      <w:proofErr w:type="spellEnd"/>
      <w:r w:rsidRPr="00AD1C15">
        <w:rPr>
          <w:rFonts w:ascii="Times New Roman" w:hAnsi="Times New Roman"/>
          <w:color w:val="000000" w:themeColor="text1"/>
          <w:sz w:val="20"/>
          <w:szCs w:val="20"/>
        </w:rPr>
        <w:t xml:space="preserve"> in a solution of diluted sulfuric acid and covered them with zinc oxide (</w:t>
      </w:r>
      <w:proofErr w:type="spellStart"/>
      <w:r w:rsidRPr="00AD1C15">
        <w:rPr>
          <w:rFonts w:ascii="Times New Roman" w:hAnsi="Times New Roman"/>
          <w:color w:val="000000" w:themeColor="text1"/>
          <w:sz w:val="20"/>
          <w:szCs w:val="20"/>
        </w:rPr>
        <w:t>ZnO</w:t>
      </w:r>
      <w:proofErr w:type="spellEnd"/>
      <w:r w:rsidRPr="00AD1C15">
        <w:rPr>
          <w:rFonts w:ascii="Times New Roman" w:hAnsi="Times New Roman"/>
          <w:color w:val="000000" w:themeColor="text1"/>
          <w:sz w:val="20"/>
          <w:szCs w:val="20"/>
        </w:rPr>
        <w:t>). They subsequently functionalized the electrode surfaces with hexacyanoferrate and CDI, immobilized antibody on the surface treated with CDI and blocked the rest of the reactive sites with 1 M ethanolamine.</w:t>
      </w:r>
    </w:p>
    <w:p w14:paraId="2EA21190" w14:textId="77777777" w:rsidR="00FC0D4F" w:rsidRPr="00AD1C15" w:rsidRDefault="00FC0D4F" w:rsidP="00FC0D4F">
      <w:pPr>
        <w:spacing w:line="240" w:lineRule="atLeast"/>
        <w:ind w:firstLine="720"/>
        <w:rPr>
          <w:rFonts w:ascii="Times New Roman" w:hAnsi="Times New Roman"/>
          <w:color w:val="000000" w:themeColor="text1"/>
          <w:sz w:val="20"/>
          <w:szCs w:val="20"/>
        </w:rPr>
      </w:pPr>
      <w:bookmarkStart w:id="25" w:name="OLE_LINK88"/>
      <w:r w:rsidRPr="00AD1C15">
        <w:rPr>
          <w:rFonts w:ascii="Times New Roman" w:hAnsi="Times New Roman"/>
          <w:color w:val="000000" w:themeColor="text1"/>
          <w:sz w:val="20"/>
          <w:szCs w:val="20"/>
        </w:rPr>
        <w:t xml:space="preserve">The G-IDE222 glass gaps were modified by </w:t>
      </w:r>
      <w:proofErr w:type="spellStart"/>
      <w:r w:rsidRPr="00AD1C15">
        <w:rPr>
          <w:rFonts w:ascii="Times New Roman" w:hAnsi="Times New Roman"/>
          <w:color w:val="000000" w:themeColor="text1"/>
          <w:sz w:val="20"/>
          <w:szCs w:val="20"/>
        </w:rPr>
        <w:t>Jarić</w:t>
      </w:r>
      <w:proofErr w:type="spellEnd"/>
      <w:r w:rsidRPr="00AD1C15">
        <w:rPr>
          <w:rFonts w:ascii="Times New Roman" w:hAnsi="Times New Roman"/>
          <w:color w:val="000000" w:themeColor="text1"/>
          <w:sz w:val="20"/>
          <w:szCs w:val="20"/>
        </w:rPr>
        <w:t xml:space="preserve"> et al. (2024</w:t>
      </w:r>
      <w:r w:rsidRPr="00AD1C15">
        <w:rPr>
          <w:rFonts w:ascii="Times New Roman" w:hAnsi="Times New Roman" w:hint="eastAsia"/>
          <w:color w:val="000000" w:themeColor="text1"/>
          <w:sz w:val="20"/>
          <w:szCs w:val="20"/>
        </w:rPr>
        <w:t>a</w:t>
      </w:r>
      <w:r w:rsidRPr="00AD1C15">
        <w:rPr>
          <w:rFonts w:ascii="Times New Roman" w:hAnsi="Times New Roman"/>
          <w:color w:val="000000" w:themeColor="text1"/>
          <w:sz w:val="20"/>
          <w:szCs w:val="20"/>
        </w:rPr>
        <w:t xml:space="preserv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&lt;EndNote&gt;&lt;Cite&gt;&lt;Author&gt;Jarić&lt;/Author&gt;&lt;Year&gt;2024&lt;/Year&gt;&lt;RecNum&gt;2&lt;/RecNum&gt;&lt;DisplayText&gt;(Jarić, et al. 2024a)&lt;/DisplayText&gt;&lt;record&gt;&lt;rec-number&gt;2&lt;/rec-number&gt;&lt;foreign-keys&gt;&lt;key app="EN" db-id="sdzvt9d0m5ezf9easv95swvddraazr9f20er" timestamp="1789530477"&gt;2&lt;/key&gt;&lt;/foreign-keys&gt;&lt;ref-type name="Journal Article"&gt;17&lt;/ref-type&gt;&lt;contributors&gt;&lt;authors&gt;&lt;author&gt;Jarić, Stefan&lt;/author&gt;&lt;author&gt;Kudriavtseva, Anastasiia&lt;/author&gt;&lt;author&gt;Nekrasov, Nikita&lt;/author&gt;&lt;author&gt;Orlov, Alexey V.&lt;/author&gt;&lt;author&gt;Komarov, Ivan A.&lt;/author&gt;&lt;author&gt;Barsukov, Leonty A.&lt;/author&gt;&lt;author&gt;Gadjanski, Ivana&lt;/author&gt;&lt;author&gt;Nikitin, Petr I.&lt;/author&gt;&lt;author&gt;Bobrinetskiy, Ivan&lt;/author&gt;&lt;/authors&gt;&lt;/contributors&gt;&lt;titles&gt;&lt;title&gt;Femtomolar detection of the heart failure biomarker NT-proBNP in artificial saliva using an immersible liquid-gated aptasensor with reduced graphene oxide&lt;/title&gt;&lt;secondary-title&gt;Microchemical Journal&lt;/secondary-title&gt;&lt;/titles&gt;&lt;periodical&gt;&lt;full-title&gt;Microchemical Journal&lt;/full-title&gt;&lt;/periodical&gt;&lt;pages&gt;109611&lt;/pages&gt;&lt;volume&gt;196&lt;/volume&gt;&lt;keywords&gt;&lt;keyword&gt;Reduced graphene oxide&lt;/keyword&gt;&lt;keyword&gt;Heart failure&lt;/keyword&gt;&lt;keyword&gt;Field-effect transistor&lt;/keyword&gt;&lt;keyword&gt;Biosensor&lt;/keyword&gt;&lt;keyword&gt;Aptamer&lt;/keyword&gt;&lt;keyword&gt;NT-proBNP&lt;/keyword&gt;&lt;keyword&gt;Ionic strength&lt;/keyword&gt;&lt;keyword&gt;Dirac point&lt;/keyword&gt;&lt;keyword&gt;Transconductance&lt;/keyword&gt;&lt;/keywords&gt;&lt;dates&gt;&lt;year&gt;2024&lt;/year&gt;&lt;pub-dates&gt;&lt;date&gt;2024/01/01/&lt;/date&gt;&lt;/pub-dates&gt;&lt;/dates&gt;&lt;isbn&gt;0026-265X&lt;/isbn&gt;&lt;urls&gt;&lt;related-urls&gt;&lt;url&gt;https://www.sciencedirect.com/science/article/pii/S0026265X23012304&lt;/url&gt;&lt;/related-urls&gt;&lt;/urls&gt;&lt;electronic-resource-num&gt;https://doi.org/10.1016/j.microc.2023.109611&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(Jarić, et al. 2024a)</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with APTES </w:t>
      </w:r>
      <w:r w:rsidRPr="00AD1C15">
        <w:rPr>
          <w:rFonts w:ascii="Times New Roman" w:hAnsi="Times New Roman"/>
          <w:color w:val="000000" w:themeColor="text1"/>
          <w:sz w:val="20"/>
          <w:szCs w:val="20"/>
        </w:rPr>
        <w:lastRenderedPageBreak/>
        <w:t>and the gold electrodes in cysteamine. They have put a graphene oxide (GO) on IDE, which was reduced to make it a channel of reduced graphene oxide (</w:t>
      </w:r>
      <w:proofErr w:type="spellStart"/>
      <w:r w:rsidRPr="00AD1C15">
        <w:rPr>
          <w:rFonts w:ascii="Times New Roman" w:hAnsi="Times New Roman"/>
          <w:color w:val="000000" w:themeColor="text1"/>
          <w:sz w:val="20"/>
          <w:szCs w:val="20"/>
        </w:rPr>
        <w:t>rGO</w:t>
      </w:r>
      <w:proofErr w:type="spellEnd"/>
      <w:r w:rsidRPr="00AD1C15">
        <w:rPr>
          <w:rFonts w:ascii="Times New Roman" w:hAnsi="Times New Roman"/>
          <w:color w:val="000000" w:themeColor="text1"/>
          <w:sz w:val="20"/>
          <w:szCs w:val="20"/>
        </w:rPr>
        <w:t xml:space="preserve">). The aptamer N20a, amino-modified, was bound to </w:t>
      </w:r>
      <w:proofErr w:type="spellStart"/>
      <w:r w:rsidRPr="00AD1C15">
        <w:rPr>
          <w:rFonts w:ascii="Times New Roman" w:hAnsi="Times New Roman"/>
          <w:color w:val="000000" w:themeColor="text1"/>
          <w:sz w:val="20"/>
          <w:szCs w:val="20"/>
        </w:rPr>
        <w:t>rGO</w:t>
      </w:r>
      <w:proofErr w:type="spellEnd"/>
      <w:r w:rsidRPr="00AD1C15">
        <w:rPr>
          <w:rFonts w:ascii="Times New Roman" w:hAnsi="Times New Roman"/>
          <w:color w:val="000000" w:themeColor="text1"/>
          <w:sz w:val="20"/>
          <w:szCs w:val="20"/>
        </w:rPr>
        <w:t xml:space="preserve"> using 1-pyrenebutyric acid N-</w:t>
      </w:r>
      <w:proofErr w:type="spellStart"/>
      <w:r w:rsidRPr="00AD1C15">
        <w:rPr>
          <w:rFonts w:ascii="Times New Roman" w:hAnsi="Times New Roman"/>
          <w:color w:val="000000" w:themeColor="text1"/>
          <w:sz w:val="20"/>
          <w:szCs w:val="20"/>
        </w:rPr>
        <w:t>hydroxysuccinimide</w:t>
      </w:r>
      <w:proofErr w:type="spellEnd"/>
      <w:r w:rsidRPr="00AD1C15">
        <w:rPr>
          <w:rFonts w:ascii="Times New Roman" w:hAnsi="Times New Roman"/>
          <w:color w:val="000000" w:themeColor="text1"/>
          <w:sz w:val="20"/>
          <w:szCs w:val="20"/>
        </w:rPr>
        <w:t xml:space="preserve"> ester (PBASE). Surface blocking was achieved by means of ethanolamine and bovine serum albumin (BSA). The </w:t>
      </w:r>
      <w:proofErr w:type="spellStart"/>
      <w:r w:rsidRPr="00AD1C15">
        <w:rPr>
          <w:rFonts w:ascii="Times New Roman" w:hAnsi="Times New Roman"/>
          <w:color w:val="000000" w:themeColor="text1"/>
          <w:sz w:val="20"/>
          <w:szCs w:val="20"/>
        </w:rPr>
        <w:t>aptasensor</w:t>
      </w:r>
      <w:proofErr w:type="spellEnd"/>
      <w:r w:rsidRPr="00AD1C15">
        <w:rPr>
          <w:rFonts w:ascii="Times New Roman" w:hAnsi="Times New Roman"/>
          <w:color w:val="000000" w:themeColor="text1"/>
          <w:sz w:val="20"/>
          <w:szCs w:val="20"/>
        </w:rPr>
        <w:t xml:space="preserve"> obtained was used to detect NT-</w:t>
      </w:r>
      <w:proofErr w:type="spellStart"/>
      <w:r w:rsidRPr="00AD1C15">
        <w:rPr>
          <w:rFonts w:ascii="Times New Roman" w:hAnsi="Times New Roman"/>
          <w:color w:val="000000" w:themeColor="text1"/>
          <w:sz w:val="20"/>
          <w:szCs w:val="20"/>
        </w:rPr>
        <w:t>proBNP</w:t>
      </w:r>
      <w:proofErr w:type="spellEnd"/>
      <w:r w:rsidRPr="00AD1C15">
        <w:rPr>
          <w:rFonts w:ascii="Times New Roman" w:hAnsi="Times New Roman"/>
          <w:color w:val="000000" w:themeColor="text1"/>
          <w:sz w:val="20"/>
          <w:szCs w:val="20"/>
        </w:rPr>
        <w:t xml:space="preserve">. </w:t>
      </w:r>
      <w:r w:rsidRPr="00AD1C15">
        <w:rPr>
          <w:rFonts w:ascii="Times New Roman" w:hAnsi="Times New Roman"/>
          <w:color w:val="000000" w:themeColor="text1"/>
          <w:sz w:val="20"/>
          <w:szCs w:val="20"/>
        </w:rPr>
        <w:br/>
      </w:r>
      <w:bookmarkEnd w:id="25"/>
      <w:r w:rsidRPr="00AD1C15">
        <w:rPr>
          <w:rFonts w:ascii="Times New Roman" w:hAnsi="Times New Roman" w:hint="eastAsia"/>
          <w:color w:val="000000" w:themeColor="text1"/>
          <w:sz w:val="20"/>
          <w:szCs w:val="20"/>
        </w:rPr>
        <w:t xml:space="preserve">       </w:t>
      </w:r>
      <w:r w:rsidRPr="00AD1C15">
        <w:rPr>
          <w:rFonts w:ascii="Times New Roman" w:hAnsi="Times New Roman"/>
          <w:color w:val="000000" w:themeColor="text1"/>
          <w:sz w:val="20"/>
          <w:szCs w:val="20"/>
        </w:rPr>
        <w:t xml:space="preserve">In the other experiment, monolayer graphene was placed over the G-IDE222 chip to create </w:t>
      </w:r>
      <w:proofErr w:type="gramStart"/>
      <w:r w:rsidRPr="00AD1C15">
        <w:rPr>
          <w:rFonts w:ascii="Times New Roman" w:hAnsi="Times New Roman"/>
          <w:color w:val="000000" w:themeColor="text1"/>
          <w:sz w:val="20"/>
          <w:szCs w:val="20"/>
        </w:rPr>
        <w:t>a  graphene</w:t>
      </w:r>
      <w:proofErr w:type="gramEnd"/>
      <w:r w:rsidRPr="00AD1C15">
        <w:rPr>
          <w:rFonts w:ascii="Times New Roman" w:hAnsi="Times New Roman"/>
          <w:color w:val="000000" w:themeColor="text1"/>
          <w:sz w:val="20"/>
          <w:szCs w:val="20"/>
        </w:rPr>
        <w:t xml:space="preserve"> field-effect transistor (GFET) channel. PBASE was used to modify the surface of the graphene and two monoclonal antibodies against Bet v 1 were immobilized on different sensors. To block the surface and minimize nonspecific interactions, BSA and Tween were employed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&lt;EndNote&gt;&lt;Cite&gt;&lt;Author&gt;Jarić&lt;/Author&gt;&lt;Year&gt;2024&lt;/Year&gt;&lt;RecNum&gt;3&lt;/RecNum&gt;&lt;DisplayText&gt;(Jarić, et al. 2024b)&lt;/DisplayText&gt;&lt;record&gt;&lt;rec-number&gt;3&lt;/rec-number&gt;&lt;foreign-keys&gt;&lt;key app="EN" db-id="fdvzaf0pdvf9tge9zepxxxdxvesdewwee90e" timestamp="1791384155"&gt;3&lt;/key&gt;&lt;/foreign-keys&gt;&lt;ref-type name="Journal Article"&gt;17&lt;/ref-type&gt;&lt;contributors&gt;&lt;authors&gt;&lt;author&gt;Jarić, Stefan&lt;/author&gt;&lt;author&gt;Wenger, Mario&lt;/author&gt;&lt;author&gt;Bobrinetskiy, Ivan&lt;/author&gt;&lt;author&gt;Stapelfeldt, André&lt;/author&gt;&lt;author&gt;Pena-Amelunxen, Glorismer&lt;/author&gt;&lt;author&gt;Šikoparija, Branko&lt;/author&gt;&lt;author&gt;Aglas, Lorenz&lt;/author&gt;&lt;/authors&gt;&lt;/contributors&gt;&lt;titles&gt;&lt;title&gt;Development of a graphene field effect transistor-based immersible biosensor for immunodetection of the birch pollen allergen Bet v 1 in air samples&lt;/title&gt;&lt;secondary-title&gt;Heliyon&lt;/secondary-title&gt;&lt;/titles&gt;&lt;periodical&gt;&lt;full-title&gt;Heliyon&lt;/full-title&gt;&lt;/periodical&gt;&lt;volume&gt;10&lt;/volume&gt;&lt;number&gt;20&lt;/number&gt;&lt;dates&gt;&lt;year&gt;2024&lt;/year&gt;&lt;/dates&gt;&lt;publisher&gt;Elsevier&lt;/publisher&gt;&lt;isbn&gt;2405-8440&lt;/isbn&gt;&lt;urls&gt;&lt;related-urls&gt;&lt;url&gt;https://doi.org/10.1016/j.heliyon.2024.e38922&lt;/url&gt;&lt;/related-urls&gt;&lt;/urls&gt;&lt;electronic-resource-num&gt;10.1016/j.heliyon.2024.e38922&lt;/electronic-resource-num&gt;&lt;access-date&gt;2026/10/07&lt;/access-date&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(Jarić, et al. 2024b)</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w:t>
      </w:r>
    </w:p>
    <w:p w14:paraId="1A8897A2" w14:textId="77777777" w:rsidR="00FC0D4F" w:rsidRPr="00AD1C15" w:rsidRDefault="00FC0D4F" w:rsidP="00FC0D4F">
      <w:pPr>
        <w:spacing w:line="240" w:lineRule="atLeast"/>
        <w:ind w:firstLine="720"/>
        <w:rPr>
          <w:rFonts w:ascii="Times New Roman" w:hAnsi="Times New Roman"/>
          <w:color w:val="000000" w:themeColor="text1"/>
          <w:sz w:val="20"/>
          <w:szCs w:val="20"/>
        </w:rPr>
      </w:pPr>
      <w:r w:rsidRPr="00AD1C15">
        <w:rPr>
          <w:rFonts w:ascii="Times New Roman" w:hAnsi="Times New Roman"/>
          <w:color w:val="000000" w:themeColor="text1"/>
          <w:sz w:val="20"/>
          <w:szCs w:val="20"/>
        </w:rPr>
        <w:t xml:space="preserve">Combining these studies, it can be demonstrated that </w:t>
      </w:r>
      <w:proofErr w:type="spellStart"/>
      <w:r w:rsidRPr="00AD1C15">
        <w:rPr>
          <w:rFonts w:ascii="Times New Roman" w:hAnsi="Times New Roman"/>
          <w:color w:val="000000" w:themeColor="text1"/>
          <w:sz w:val="20"/>
          <w:szCs w:val="20"/>
        </w:rPr>
        <w:t>AuIDTEs</w:t>
      </w:r>
      <w:proofErr w:type="spellEnd"/>
      <w:r w:rsidRPr="00AD1C15">
        <w:rPr>
          <w:rFonts w:ascii="Times New Roman" w:hAnsi="Times New Roman"/>
          <w:color w:val="000000" w:themeColor="text1"/>
          <w:sz w:val="20"/>
          <w:szCs w:val="20"/>
        </w:rPr>
        <w:t xml:space="preserve"> have the potential to facilitate antibody-based and aptamer-based detection using various surface modification and biofunctionalization techniques.</w:t>
      </w:r>
    </w:p>
    <w:p w14:paraId="052DDEEC" w14:textId="77777777" w:rsidR="00FC0D4F" w:rsidRPr="00AD1C15" w:rsidRDefault="00FC0D4F" w:rsidP="00FC0D4F">
      <w:pPr>
        <w:spacing w:line="240" w:lineRule="atLeast"/>
        <w:ind w:firstLine="720"/>
        <w:rPr>
          <w:rFonts w:ascii="Times New Roman" w:hAnsi="Times New Roman"/>
          <w:color w:val="000000" w:themeColor="text1"/>
          <w:sz w:val="20"/>
          <w:szCs w:val="20"/>
        </w:rPr>
      </w:pPr>
    </w:p>
    <w:p w14:paraId="4BCDB8A2" w14:textId="77777777" w:rsidR="00FC0D4F" w:rsidRPr="00AD1C15" w:rsidRDefault="00FC0D4F" w:rsidP="00FC0D4F">
      <w:pPr>
        <w:spacing w:line="240" w:lineRule="atLeast"/>
        <w:ind w:firstLine="720"/>
        <w:rPr>
          <w:rFonts w:ascii="Times New Roman" w:hAnsi="Times New Roman"/>
          <w:b/>
          <w:bCs/>
          <w:color w:val="000000" w:themeColor="text1"/>
          <w:sz w:val="20"/>
          <w:szCs w:val="20"/>
        </w:rPr>
      </w:pPr>
      <w:bookmarkStart w:id="26" w:name="OLE_LINK34"/>
      <w:bookmarkStart w:id="27" w:name="OLE_LINK51"/>
      <w:bookmarkStart w:id="28" w:name="OLE_LINK50"/>
      <w:bookmarkEnd w:id="22"/>
      <w:bookmarkEnd w:id="24"/>
      <w:r w:rsidRPr="00AD1C15">
        <w:rPr>
          <w:rFonts w:ascii="Times New Roman" w:hAnsi="Times New Roman" w:hint="eastAsia"/>
          <w:b/>
          <w:bCs/>
          <w:color w:val="000000" w:themeColor="text1"/>
          <w:sz w:val="20"/>
          <w:szCs w:val="20"/>
        </w:rPr>
        <w:t xml:space="preserve">2.5. </w:t>
      </w:r>
      <w:bookmarkEnd w:id="26"/>
      <w:r w:rsidRPr="00AD1C15">
        <w:rPr>
          <w:rFonts w:ascii="Times New Roman" w:hAnsi="Times New Roman"/>
          <w:b/>
          <w:bCs/>
          <w:color w:val="000000" w:themeColor="text1"/>
          <w:sz w:val="20"/>
          <w:szCs w:val="20"/>
        </w:rPr>
        <w:t xml:space="preserve">Performance of IDE- and </w:t>
      </w:r>
      <w:proofErr w:type="spellStart"/>
      <w:r w:rsidRPr="00AD1C15">
        <w:rPr>
          <w:rFonts w:ascii="Times New Roman" w:hAnsi="Times New Roman"/>
          <w:b/>
          <w:bCs/>
          <w:color w:val="000000" w:themeColor="text1"/>
          <w:sz w:val="20"/>
          <w:szCs w:val="20"/>
        </w:rPr>
        <w:t>AuIDTE</w:t>
      </w:r>
      <w:proofErr w:type="spellEnd"/>
      <w:r w:rsidRPr="00AD1C15">
        <w:rPr>
          <w:rFonts w:ascii="Times New Roman" w:hAnsi="Times New Roman"/>
          <w:b/>
          <w:bCs/>
          <w:color w:val="000000" w:themeColor="text1"/>
          <w:sz w:val="20"/>
          <w:szCs w:val="20"/>
        </w:rPr>
        <w:t>-Based Biosensors</w:t>
      </w:r>
    </w:p>
    <w:p w14:paraId="2E3101D5" w14:textId="77777777" w:rsidR="00FC0D4F" w:rsidRPr="00AD1C15" w:rsidRDefault="00FC0D4F" w:rsidP="00FC0D4F">
      <w:pPr>
        <w:spacing w:line="240" w:lineRule="atLeast"/>
        <w:ind w:firstLine="720"/>
        <w:rPr>
          <w:rFonts w:ascii="Times New Roman" w:hAnsi="Times New Roman"/>
          <w:color w:val="000000" w:themeColor="text1"/>
          <w:sz w:val="20"/>
          <w:szCs w:val="20"/>
        </w:rPr>
      </w:pPr>
    </w:p>
    <w:p w14:paraId="29202032" w14:textId="77777777" w:rsidR="00FC0D4F" w:rsidRPr="00AD1C15" w:rsidRDefault="00FC0D4F" w:rsidP="00FC0D4F">
      <w:pPr>
        <w:spacing w:line="240" w:lineRule="atLeast"/>
        <w:ind w:firstLine="720"/>
        <w:rPr>
          <w:rFonts w:ascii="Times New Roman" w:hAnsi="Times New Roman"/>
          <w:b/>
          <w:bCs/>
          <w:color w:val="000000" w:themeColor="text1"/>
          <w:sz w:val="20"/>
          <w:szCs w:val="20"/>
        </w:rPr>
      </w:pPr>
      <w:r w:rsidRPr="00AD1C15">
        <w:rPr>
          <w:rFonts w:ascii="Times New Roman" w:hAnsi="Times New Roman"/>
          <w:color w:val="000000" w:themeColor="text1"/>
          <w:sz w:val="20"/>
          <w:szCs w:val="20"/>
        </w:rPr>
        <w:t>2.5.1</w:t>
      </w:r>
      <w:r w:rsidRPr="00AD1C15">
        <w:rPr>
          <w:rFonts w:ascii="Times New Roman" w:hAnsi="Times New Roman" w:hint="eastAsia"/>
          <w:color w:val="000000" w:themeColor="text1"/>
          <w:sz w:val="20"/>
          <w:szCs w:val="20"/>
        </w:rPr>
        <w:t>.</w:t>
      </w:r>
      <w:r w:rsidRPr="00AD1C15">
        <w:rPr>
          <w:rFonts w:ascii="Times New Roman" w:hAnsi="Times New Roman"/>
          <w:b/>
          <w:bCs/>
          <w:color w:val="000000" w:themeColor="text1"/>
          <w:sz w:val="20"/>
          <w:szCs w:val="20"/>
        </w:rPr>
        <w:t xml:space="preserve"> Key Performance Metrics of IDE Biosensors</w:t>
      </w:r>
    </w:p>
    <w:p w14:paraId="507FF382" w14:textId="77777777" w:rsidR="00FC0D4F" w:rsidRPr="00AD1C15" w:rsidRDefault="00FC0D4F" w:rsidP="00FC0D4F">
      <w:pPr>
        <w:spacing w:line="240" w:lineRule="atLeast"/>
        <w:rPr>
          <w:rFonts w:ascii="Times New Roman" w:hAnsi="Times New Roman"/>
          <w:color w:val="000000" w:themeColor="text1"/>
          <w:sz w:val="20"/>
          <w:szCs w:val="20"/>
        </w:rPr>
      </w:pPr>
      <w:r w:rsidRPr="00AD1C15">
        <w:rPr>
          <w:rFonts w:ascii="Times New Roman" w:hAnsi="Times New Roman"/>
          <w:color w:val="000000" w:themeColor="text1"/>
          <w:sz w:val="20"/>
          <w:szCs w:val="20"/>
        </w:rPr>
        <w:br/>
        <w:t xml:space="preserve">The performance of the IDE biosensor depends on electrode size, material, surface modification and biological recognition process and signal detection. The main parameters that are used to measure the performance of a biosensor are sensitivity, selectivity, specificity and limit of detection. Sensitivity is an indicator of how much the signal of the sensor is affected by the concentration of the target. Limit of detection (LOD) refers to the minimum amount of target which can be detected. In IDEs, finger width, gap, length, and number affect the electric-field distribution and mass transport, which can influence sensitivity. In generator–collector </w:t>
      </w:r>
      <w:proofErr w:type="spellStart"/>
      <w:r w:rsidRPr="00AD1C15">
        <w:rPr>
          <w:rFonts w:ascii="Times New Roman" w:hAnsi="Times New Roman"/>
          <w:color w:val="000000" w:themeColor="text1"/>
          <w:sz w:val="20"/>
          <w:szCs w:val="20"/>
        </w:rPr>
        <w:t>amperometric</w:t>
      </w:r>
      <w:proofErr w:type="spellEnd"/>
      <w:r w:rsidRPr="00AD1C15">
        <w:rPr>
          <w:rFonts w:ascii="Times New Roman" w:hAnsi="Times New Roman"/>
          <w:color w:val="000000" w:themeColor="text1"/>
          <w:sz w:val="20"/>
          <w:szCs w:val="20"/>
        </w:rPr>
        <w:t xml:space="preserve"> detection, a smaller electrode gap shortens the diffusion distance for redox species and promotes redox cycling. This will also enhance the current response and the signal-to-noise ratio, and this will aid in enhancing the sensitivity and reducing the LOD. Selectivity involves the ability of a sensor to differentiate between the target and interferents. When the potential conditions are favorable, the reversible redox species can be cycled multiple times in the generator-collector mode but not the irreversible ones</w:t>
      </w:r>
      <w:r w:rsidRPr="00AD1C15">
        <w:rPr>
          <w:rFonts w:ascii="Times New Roman" w:hAnsi="Times New Roman" w:hint="eastAsia"/>
          <w:color w:val="000000" w:themeColor="text1"/>
          <w:sz w:val="20"/>
          <w:szCs w:val="20"/>
        </w:rPr>
        <w:t xml:space="preserve">, </w:t>
      </w:r>
      <w:r w:rsidRPr="00AD1C15">
        <w:rPr>
          <w:rFonts w:ascii="Times New Roman" w:hAnsi="Times New Roman"/>
          <w:color w:val="000000" w:themeColor="text1"/>
          <w:sz w:val="20"/>
          <w:szCs w:val="20"/>
        </w:rPr>
        <w:t xml:space="preserve">which may aid in differentiation between the two. Specificity is largely dependent on the biorecognition entity </w:t>
      </w:r>
      <w:proofErr w:type="spellStart"/>
      <w:r w:rsidRPr="00AD1C15">
        <w:rPr>
          <w:rFonts w:ascii="Times New Roman" w:hAnsi="Times New Roman"/>
          <w:color w:val="000000" w:themeColor="text1"/>
          <w:sz w:val="20"/>
          <w:szCs w:val="20"/>
        </w:rPr>
        <w:t>immobilised</w:t>
      </w:r>
      <w:proofErr w:type="spellEnd"/>
      <w:r w:rsidRPr="00AD1C15">
        <w:rPr>
          <w:rFonts w:ascii="Times New Roman" w:hAnsi="Times New Roman"/>
          <w:color w:val="000000" w:themeColor="text1"/>
          <w:sz w:val="20"/>
          <w:szCs w:val="20"/>
        </w:rPr>
        <w:t xml:space="preserve"> onto the IDE e.g. an antibody or aptamer. Binding of the target to the recognition element causes an interfacial change which the IDE transduces into an electrical signal. Therefore, specificity is an attribute of the </w:t>
      </w:r>
      <w:proofErr w:type="spellStart"/>
      <w:r w:rsidRPr="00AD1C15">
        <w:rPr>
          <w:rFonts w:ascii="Times New Roman" w:hAnsi="Times New Roman"/>
          <w:color w:val="000000" w:themeColor="text1"/>
          <w:sz w:val="20"/>
          <w:szCs w:val="20"/>
        </w:rPr>
        <w:t>functionalised</w:t>
      </w:r>
      <w:proofErr w:type="spellEnd"/>
      <w:r w:rsidRPr="00AD1C15">
        <w:rPr>
          <w:rFonts w:ascii="Times New Roman" w:hAnsi="Times New Roman"/>
          <w:color w:val="000000" w:themeColor="text1"/>
          <w:sz w:val="20"/>
          <w:szCs w:val="20"/>
        </w:rPr>
        <w:t xml:space="preserve"> sensor and is indicative of the ability of its recognition layer to identify the target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(Kosri, et al. 2022)</w:t>
      </w:r>
      <w:r w:rsidRPr="00AD1C15">
        <w:rPr>
          <w:rFonts w:ascii="Times New Roman" w:hAnsi="Times New Roman"/>
          <w:color w:val="000000" w:themeColor="text1"/>
          <w:sz w:val="20"/>
          <w:szCs w:val="20"/>
        </w:rPr>
        <w:fldChar w:fldCharType="end"/>
      </w:r>
      <w:r w:rsidRPr="00AD1C15">
        <w:rPr>
          <w:rFonts w:ascii="Times New Roman" w:hAnsi="Times New Roman" w:hint="eastAsia"/>
          <w:color w:val="000000" w:themeColor="text1"/>
          <w:sz w:val="20"/>
          <w:szCs w:val="20"/>
        </w:rPr>
        <w:t>.</w:t>
      </w:r>
    </w:p>
    <w:bookmarkEnd w:id="27"/>
    <w:p w14:paraId="57AD97CB" w14:textId="77777777" w:rsidR="00FC0D4F" w:rsidRPr="00AD1C15" w:rsidRDefault="00FC0D4F" w:rsidP="00FC0D4F">
      <w:pPr>
        <w:spacing w:line="240" w:lineRule="atLeast"/>
        <w:rPr>
          <w:rFonts w:ascii="Times New Roman" w:hAnsi="Times New Roman"/>
          <w:color w:val="000000" w:themeColor="text1"/>
          <w:sz w:val="20"/>
          <w:szCs w:val="20"/>
        </w:rPr>
      </w:pPr>
    </w:p>
    <w:p w14:paraId="39A53138" w14:textId="77777777" w:rsidR="00FC0D4F" w:rsidRPr="00AD1C15" w:rsidRDefault="00FC0D4F" w:rsidP="00FC0D4F">
      <w:pPr>
        <w:spacing w:line="240" w:lineRule="atLeast"/>
        <w:ind w:firstLineChars="400" w:firstLine="800"/>
        <w:rPr>
          <w:rFonts w:ascii="Times New Roman" w:hAnsi="Times New Roman"/>
          <w:b/>
          <w:bCs/>
          <w:color w:val="000000" w:themeColor="text1"/>
          <w:sz w:val="20"/>
          <w:szCs w:val="20"/>
        </w:rPr>
      </w:pPr>
      <w:bookmarkStart w:id="29" w:name="OLE_LINK26"/>
      <w:r w:rsidRPr="00AD1C15">
        <w:rPr>
          <w:rFonts w:ascii="Times New Roman" w:hAnsi="Times New Roman"/>
          <w:color w:val="000000" w:themeColor="text1"/>
          <w:sz w:val="20"/>
          <w:szCs w:val="20"/>
        </w:rPr>
        <w:t>2.5.2</w:t>
      </w:r>
      <w:r w:rsidRPr="00AD1C15">
        <w:rPr>
          <w:rFonts w:ascii="Times New Roman" w:hAnsi="Times New Roman" w:hint="eastAsia"/>
          <w:color w:val="000000" w:themeColor="text1"/>
          <w:sz w:val="20"/>
          <w:szCs w:val="20"/>
        </w:rPr>
        <w:t>.</w:t>
      </w:r>
      <w:r w:rsidRPr="00AD1C15">
        <w:rPr>
          <w:rFonts w:ascii="Times New Roman" w:hAnsi="Times New Roman"/>
          <w:b/>
          <w:bCs/>
          <w:color w:val="000000" w:themeColor="text1"/>
          <w:sz w:val="20"/>
          <w:szCs w:val="20"/>
        </w:rPr>
        <w:t xml:space="preserve"> Reported Performance of </w:t>
      </w:r>
      <w:proofErr w:type="spellStart"/>
      <w:r w:rsidRPr="00AD1C15">
        <w:rPr>
          <w:rFonts w:ascii="Times New Roman" w:hAnsi="Times New Roman"/>
          <w:b/>
          <w:bCs/>
          <w:color w:val="000000" w:themeColor="text1"/>
          <w:sz w:val="20"/>
          <w:szCs w:val="20"/>
        </w:rPr>
        <w:t>AuIDTEs</w:t>
      </w:r>
      <w:proofErr w:type="spellEnd"/>
    </w:p>
    <w:bookmarkEnd w:id="28"/>
    <w:p w14:paraId="115E0F75" w14:textId="77777777" w:rsidR="00FC0D4F" w:rsidRPr="00AD1C15" w:rsidRDefault="00FC0D4F" w:rsidP="00FC0D4F">
      <w:pPr>
        <w:spacing w:line="240" w:lineRule="atLeast"/>
        <w:ind w:firstLineChars="400" w:firstLine="800"/>
        <w:rPr>
          <w:rFonts w:ascii="Times New Roman" w:hAnsi="Times New Roman"/>
          <w:color w:val="000000" w:themeColor="text1"/>
          <w:sz w:val="20"/>
          <w:szCs w:val="20"/>
        </w:rPr>
      </w:pPr>
    </w:p>
    <w:p w14:paraId="6083B45F" w14:textId="77777777" w:rsidR="00FC0D4F" w:rsidRPr="00325334" w:rsidRDefault="00FC0D4F" w:rsidP="00FC0D4F">
      <w:pPr>
        <w:spacing w:line="240" w:lineRule="atLeast"/>
        <w:rPr>
          <w:rFonts w:ascii="Times New Roman" w:hAnsi="Times New Roman"/>
          <w:color w:val="000000" w:themeColor="text1"/>
          <w:sz w:val="20"/>
          <w:szCs w:val="20"/>
        </w:rPr>
      </w:pPr>
      <w:bookmarkStart w:id="30" w:name="OLE_LINK54"/>
      <w:r w:rsidRPr="00325334">
        <w:rPr>
          <w:rFonts w:ascii="Times New Roman" w:hAnsi="Times New Roman"/>
          <w:color w:val="000000" w:themeColor="text1"/>
          <w:sz w:val="20"/>
          <w:szCs w:val="20"/>
        </w:rPr>
        <w:t>Adam et al. (202</w:t>
      </w:r>
      <w:r w:rsidRPr="00AD1C15">
        <w:rPr>
          <w:rFonts w:ascii="Times New Roman" w:hAnsi="Times New Roman" w:hint="eastAsia"/>
          <w:color w:val="000000" w:themeColor="text1"/>
          <w:sz w:val="20"/>
          <w:szCs w:val="20"/>
        </w:rPr>
        <w:t>4</w:t>
      </w:r>
      <w:r w:rsidRPr="00325334">
        <w:rPr>
          <w:rFonts w:ascii="Times New Roman" w:hAnsi="Times New Roman"/>
          <w:color w:val="000000" w:themeColor="text1"/>
          <w:sz w:val="20"/>
          <w:szCs w:val="20"/>
        </w:rPr>
        <w:t>)</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&lt;EndNote&gt;&lt;Cite&gt;&lt;Author&gt;Adam&lt;/Author&gt;&lt;Year&gt;2024&lt;/Year&gt;&lt;RecNum&gt;8&lt;/RecNum&gt;&lt;DisplayText&gt;(Adam, et al. 2024)&lt;/DisplayText&gt;&lt;record&gt;&lt;rec-number&gt;8&lt;/rec-number&gt;&lt;foreign-keys&gt;&lt;key app="EN" db-id="952zsvzwntd99nepev9x0seostatwd959zdw" timestamp="1789625844"&gt;8&lt;/key&gt;&lt;/foreign-keys&gt;&lt;ref-type name="Journal Article"&gt;17&lt;/ref-type&gt;&lt;contributors&gt;&lt;authors&gt;&lt;author&gt;Adam, Hussaini&lt;/author&gt;&lt;author&gt;Gopinath, Subash C. B.&lt;/author&gt;&lt;author&gt;Krishnan, Hemavathi&lt;/author&gt;&lt;author&gt;Adam, Tijjani&lt;/author&gt;&lt;author&gt;Mohammed, Mohammed&lt;/author&gt;&lt;author&gt;Perumal, Veeradasan&lt;/author&gt;&lt;author&gt;Fakhri, Makram A.&lt;/author&gt;&lt;author&gt;Salim, Evan T.&lt;/author&gt;&lt;author&gt;Raman, Pachaiappan&lt;/author&gt;&lt;author&gt;Subramaniam, Sreeramanan&lt;/author&gt;&lt;author&gt;Chen, Yeng&lt;/author&gt;&lt;author&gt;Sasidharan, Sreenivasan&lt;/author&gt;&lt;/authors&gt;&lt;/contributors&gt;&lt;titles&gt;&lt;title&gt;Cyclic and differential pulse voltammetric measurements on fibrils formation of alpha synuclein in Parkinson’s disease by a gold interdigitated tetraelectrodes&lt;/title&gt;&lt;secondary-title&gt;Process Biochemistry&lt;/secondary-title&gt;&lt;/titles&gt;&lt;periodical&gt;&lt;full-title&gt;Process Biochemistry&lt;/full-title&gt;&lt;/periodical&gt;&lt;pages&gt;212-220&lt;/pages&gt;&lt;volume&gt;136&lt;/volume&gt;&lt;keywords&gt;&lt;keyword&gt;Biomarker&lt;/keyword&gt;&lt;keyword&gt;Parkinson’s disease&lt;/keyword&gt;&lt;keyword&gt;Nanobiosensor&lt;/keyword&gt;&lt;keyword&gt;Amyloid fibrils&lt;/keyword&gt;&lt;keyword&gt;Nanomaterial&lt;/keyword&gt;&lt;/keywords&gt;&lt;dates&gt;&lt;year&gt;2024&lt;/year&gt;&lt;pub-dates&gt;&lt;date&gt;2024/01/01/&lt;/date&gt;&lt;/pub-dates&gt;&lt;/dates&gt;&lt;isbn&gt;1359-5113&lt;/isbn&gt;&lt;urls&gt;&lt;related-urls&gt;&lt;url&gt;https://www.sciencedirect.com/science/article/pii/S1359511323003793&lt;/url&gt;&lt;/related-urls&gt;&lt;/urls&gt;&lt;electronic-resource-num&gt;https://doi.org/10.1016/j.procbio.2023.11.019&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(Adam, et al. 2024)</w:t>
      </w:r>
      <w:r w:rsidRPr="00AD1C15">
        <w:rPr>
          <w:rFonts w:ascii="Times New Roman" w:hAnsi="Times New Roman"/>
          <w:color w:val="000000" w:themeColor="text1"/>
          <w:sz w:val="20"/>
          <w:szCs w:val="20"/>
        </w:rPr>
        <w:fldChar w:fldCharType="end"/>
      </w:r>
      <w:r w:rsidRPr="00325334">
        <w:rPr>
          <w:rFonts w:ascii="Times New Roman" w:hAnsi="Times New Roman"/>
          <w:color w:val="000000" w:themeColor="text1"/>
          <w:sz w:val="20"/>
          <w:szCs w:val="20"/>
        </w:rPr>
        <w:t xml:space="preserve"> applied the </w:t>
      </w:r>
      <w:proofErr w:type="spellStart"/>
      <w:r w:rsidRPr="00325334">
        <w:rPr>
          <w:rFonts w:ascii="Times New Roman" w:hAnsi="Times New Roman"/>
          <w:color w:val="000000" w:themeColor="text1"/>
          <w:sz w:val="20"/>
          <w:szCs w:val="20"/>
        </w:rPr>
        <w:t>AuIDTEs</w:t>
      </w:r>
      <w:proofErr w:type="spellEnd"/>
      <w:r w:rsidRPr="00325334">
        <w:rPr>
          <w:rFonts w:ascii="Times New Roman" w:hAnsi="Times New Roman"/>
          <w:color w:val="000000" w:themeColor="text1"/>
          <w:sz w:val="20"/>
          <w:szCs w:val="20"/>
        </w:rPr>
        <w:t xml:space="preserve"> and DPV, CV to find normal and aggregated </w:t>
      </w:r>
      <w:r w:rsidRPr="00AD1C15">
        <w:rPr>
          <w:rFonts w:ascii="Times New Roman" w:hAnsi="Times New Roman"/>
          <w:color w:val="000000" w:themeColor="text1"/>
          <w:sz w:val="20"/>
          <w:szCs w:val="20"/>
        </w:rPr>
        <w:t>α-synuclein</w:t>
      </w:r>
      <w:r w:rsidRPr="00325334">
        <w:rPr>
          <w:rFonts w:ascii="Times New Roman" w:hAnsi="Times New Roman"/>
          <w:color w:val="000000" w:themeColor="text1"/>
          <w:sz w:val="20"/>
          <w:szCs w:val="20"/>
        </w:rPr>
        <w:t xml:space="preserve">. The sensitivity was measured by means of the calibration equation between peak current and the logarithm of the target concentration. There are some things that can be done in order to enhance the sensitivity. The resistance of charge transfer </w:t>
      </w:r>
      <w:r w:rsidRPr="00AD1C15">
        <w:rPr>
          <w:rFonts w:ascii="Times New Roman" w:hAnsi="Times New Roman"/>
          <w:color w:val="000000" w:themeColor="text1"/>
          <w:sz w:val="20"/>
          <w:szCs w:val="20"/>
        </w:rPr>
        <w:t>was decreased and the electron exchange at the interface was improved</w:t>
      </w:r>
      <w:r w:rsidRPr="00325334">
        <w:rPr>
          <w:rFonts w:ascii="Times New Roman" w:hAnsi="Times New Roman"/>
          <w:color w:val="000000" w:themeColor="text1"/>
          <w:sz w:val="20"/>
          <w:szCs w:val="20"/>
        </w:rPr>
        <w:t xml:space="preserve"> after pretreatment with dilute sulfuric acid. More antibody probes would have been accommodated on the larger surface area available which would lead to a higher probability of capturing targets. </w:t>
      </w:r>
      <w:r w:rsidRPr="00AD1C15">
        <w:rPr>
          <w:rFonts w:ascii="Times New Roman" w:hAnsi="Times New Roman"/>
          <w:color w:val="000000" w:themeColor="text1"/>
          <w:sz w:val="20"/>
          <w:szCs w:val="20"/>
        </w:rPr>
        <w:t>DPV minimized the background current contribution</w:t>
      </w:r>
      <w:r w:rsidRPr="00325334">
        <w:rPr>
          <w:rFonts w:ascii="Times New Roman" w:hAnsi="Times New Roman"/>
          <w:color w:val="000000" w:themeColor="text1"/>
          <w:sz w:val="20"/>
          <w:szCs w:val="20"/>
        </w:rPr>
        <w:t xml:space="preserve"> so that weak signals could be detected easily. The LOD of the reported DPV was 10 </w:t>
      </w:r>
      <w:proofErr w:type="spellStart"/>
      <w:r w:rsidRPr="00325334">
        <w:rPr>
          <w:rFonts w:ascii="Times New Roman" w:hAnsi="Times New Roman"/>
          <w:color w:val="000000" w:themeColor="text1"/>
          <w:sz w:val="20"/>
          <w:szCs w:val="20"/>
        </w:rPr>
        <w:t>aM</w:t>
      </w:r>
      <w:proofErr w:type="spellEnd"/>
      <w:r w:rsidRPr="00325334">
        <w:rPr>
          <w:rFonts w:ascii="Times New Roman" w:hAnsi="Times New Roman"/>
          <w:color w:val="000000" w:themeColor="text1"/>
          <w:sz w:val="20"/>
          <w:szCs w:val="20"/>
        </w:rPr>
        <w:t xml:space="preserve"> and the linear range of the same was 1aM -1pM. </w:t>
      </w:r>
      <w:r w:rsidRPr="00AD1C15">
        <w:rPr>
          <w:rFonts w:ascii="Times New Roman" w:hAnsi="Times New Roman"/>
          <w:color w:val="000000" w:themeColor="text1"/>
          <w:sz w:val="20"/>
          <w:szCs w:val="20"/>
        </w:rPr>
        <w:t xml:space="preserve">The LOD of </w:t>
      </w:r>
      <w:r w:rsidRPr="00AD1C15">
        <w:rPr>
          <w:rFonts w:ascii="Times New Roman" w:hAnsi="Times New Roman"/>
          <w:color w:val="000000" w:themeColor="text1"/>
          <w:sz w:val="20"/>
          <w:szCs w:val="20"/>
        </w:rPr>
        <w:lastRenderedPageBreak/>
        <w:t>the CV</w:t>
      </w:r>
      <w:r w:rsidRPr="00325334">
        <w:rPr>
          <w:rFonts w:ascii="Times New Roman" w:hAnsi="Times New Roman"/>
          <w:color w:val="000000" w:themeColor="text1"/>
          <w:sz w:val="20"/>
          <w:szCs w:val="20"/>
        </w:rPr>
        <w:t xml:space="preserve"> of the aggregated </w:t>
      </w:r>
      <w:r w:rsidRPr="00AD1C15">
        <w:rPr>
          <w:rFonts w:ascii="Times New Roman" w:hAnsi="Times New Roman"/>
          <w:color w:val="000000" w:themeColor="text1"/>
          <w:sz w:val="20"/>
          <w:szCs w:val="20"/>
        </w:rPr>
        <w:t>α-synuclein</w:t>
      </w:r>
      <w:r w:rsidRPr="00325334">
        <w:rPr>
          <w:rFonts w:ascii="Times New Roman" w:hAnsi="Times New Roman"/>
          <w:color w:val="000000" w:themeColor="text1"/>
          <w:sz w:val="20"/>
          <w:szCs w:val="20"/>
        </w:rPr>
        <w:t xml:space="preserve"> was 100 </w:t>
      </w:r>
      <w:proofErr w:type="spellStart"/>
      <w:r w:rsidRPr="00325334">
        <w:rPr>
          <w:rFonts w:ascii="Times New Roman" w:hAnsi="Times New Roman"/>
          <w:color w:val="000000" w:themeColor="text1"/>
          <w:sz w:val="20"/>
          <w:szCs w:val="20"/>
        </w:rPr>
        <w:t>aM.</w:t>
      </w:r>
      <w:proofErr w:type="spellEnd"/>
      <w:r w:rsidRPr="00325334">
        <w:rPr>
          <w:rFonts w:ascii="Times New Roman" w:hAnsi="Times New Roman"/>
          <w:color w:val="000000" w:themeColor="text1"/>
          <w:sz w:val="20"/>
          <w:szCs w:val="20"/>
        </w:rPr>
        <w:t xml:space="preserve"> It was also found that the sensor reacted more to </w:t>
      </w:r>
      <w:r w:rsidRPr="00AD1C15">
        <w:rPr>
          <w:rFonts w:ascii="Times New Roman" w:hAnsi="Times New Roman"/>
          <w:color w:val="000000" w:themeColor="text1"/>
          <w:sz w:val="20"/>
          <w:szCs w:val="20"/>
        </w:rPr>
        <w:t>α-synuclein</w:t>
      </w:r>
      <w:r w:rsidRPr="00325334">
        <w:rPr>
          <w:rFonts w:ascii="Times New Roman" w:hAnsi="Times New Roman"/>
          <w:color w:val="000000" w:themeColor="text1"/>
          <w:sz w:val="20"/>
          <w:szCs w:val="20"/>
        </w:rPr>
        <w:t xml:space="preserve"> than tau protein as it could differentiate the target protein against the control protein. Electroactive surface area measurement had a relative standard deviation of less than 2% and </w:t>
      </w:r>
      <w:proofErr w:type="spellStart"/>
      <w:r w:rsidRPr="00325334">
        <w:rPr>
          <w:rFonts w:ascii="Times New Roman" w:hAnsi="Times New Roman"/>
          <w:color w:val="000000" w:themeColor="text1"/>
          <w:sz w:val="20"/>
          <w:szCs w:val="20"/>
        </w:rPr>
        <w:t>voltammetric</w:t>
      </w:r>
      <w:proofErr w:type="spellEnd"/>
      <w:r w:rsidRPr="00325334">
        <w:rPr>
          <w:rFonts w:ascii="Times New Roman" w:hAnsi="Times New Roman"/>
          <w:color w:val="000000" w:themeColor="text1"/>
          <w:sz w:val="20"/>
          <w:szCs w:val="20"/>
        </w:rPr>
        <w:t xml:space="preserve"> responses of 6.6%.</w:t>
      </w:r>
      <w:r w:rsidRPr="00AD1C15">
        <w:rPr>
          <w:rFonts w:ascii="Times New Roman" w:hAnsi="Times New Roman" w:hint="eastAsia"/>
          <w:color w:val="000000" w:themeColor="text1"/>
          <w:sz w:val="20"/>
          <w:szCs w:val="20"/>
        </w:rPr>
        <w:t xml:space="preserve"> </w:t>
      </w:r>
      <w:r w:rsidRPr="00325334">
        <w:rPr>
          <w:rFonts w:ascii="Times New Roman" w:hAnsi="Times New Roman"/>
          <w:color w:val="000000" w:themeColor="text1"/>
          <w:sz w:val="20"/>
          <w:szCs w:val="20"/>
        </w:rPr>
        <w:t>The response measurements after storage also indicated that the sensors were stable during the tested time.</w:t>
      </w:r>
    </w:p>
    <w:p w14:paraId="37AB9B8B" w14:textId="77777777" w:rsidR="00FC0D4F" w:rsidRPr="00325334" w:rsidRDefault="00FC0D4F" w:rsidP="00FC0D4F">
      <w:pPr>
        <w:spacing w:line="240" w:lineRule="atLeast"/>
        <w:ind w:firstLineChars="300" w:firstLine="600"/>
        <w:rPr>
          <w:rFonts w:ascii="Times New Roman" w:hAnsi="Times New Roman"/>
          <w:color w:val="000000" w:themeColor="text1"/>
          <w:sz w:val="20"/>
          <w:szCs w:val="20"/>
        </w:rPr>
      </w:pPr>
      <w:r w:rsidRPr="00325334">
        <w:rPr>
          <w:rFonts w:ascii="Times New Roman" w:hAnsi="Times New Roman"/>
          <w:color w:val="000000" w:themeColor="text1"/>
          <w:sz w:val="20"/>
          <w:szCs w:val="20"/>
        </w:rPr>
        <w:t xml:space="preserve">Adam et al. </w:t>
      </w:r>
      <w:bookmarkStart w:id="31" w:name="OLE_LINK87"/>
      <w:r w:rsidRPr="00325334">
        <w:rPr>
          <w:rFonts w:ascii="Times New Roman" w:hAnsi="Times New Roman"/>
          <w:color w:val="000000" w:themeColor="text1"/>
          <w:sz w:val="20"/>
          <w:szCs w:val="20"/>
        </w:rPr>
        <w:t>(2025)</w:t>
      </w:r>
      <w:bookmarkEnd w:id="31"/>
      <w:r w:rsidRPr="00AD1C15">
        <w:rPr>
          <w:rFonts w:ascii="Times New Roman" w:hAnsi="Times New Roman"/>
          <w:color w:val="000000" w:themeColor="text1"/>
          <w:sz w:val="20"/>
          <w:szCs w:val="20"/>
        </w:rPr>
        <w:t xml:space="preserve"> </w:t>
      </w:r>
      <w:r w:rsidRPr="00AD1C15">
        <w:rPr>
          <w:rFonts w:ascii="Times New Roman" w:hAnsi="Times New Roman"/>
          <w:color w:val="000000" w:themeColor="text1"/>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Pr="00AD1C15">
        <w:rPr>
          <w:rFonts w:ascii="Times New Roman" w:hAnsi="Times New Roman"/>
          <w:color w:val="000000" w:themeColor="text1"/>
          <w:sz w:val="20"/>
          <w:szCs w:val="20"/>
        </w:rPr>
        <w:instrText xml:space="preserve"> ADDIN EN.CITE </w:instrText>
      </w:r>
      <w:r w:rsidRPr="00AD1C15">
        <w:rPr>
          <w:rFonts w:ascii="Times New Roman" w:hAnsi="Times New Roman"/>
          <w:color w:val="000000" w:themeColor="text1"/>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Pr="00AD1C15">
        <w:rPr>
          <w:rFonts w:ascii="Times New Roman" w:hAnsi="Times New Roman"/>
          <w:color w:val="000000" w:themeColor="text1"/>
          <w:sz w:val="20"/>
          <w:szCs w:val="20"/>
        </w:rPr>
        <w:instrText xml:space="preserve"> ADDIN EN.CITE.DATA </w:instrText>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(Adam, et al. 2025)</w:t>
      </w:r>
      <w:r w:rsidRPr="00AD1C15">
        <w:rPr>
          <w:rFonts w:ascii="Times New Roman" w:hAnsi="Times New Roman"/>
          <w:color w:val="000000" w:themeColor="text1"/>
          <w:sz w:val="20"/>
          <w:szCs w:val="20"/>
        </w:rPr>
        <w:fldChar w:fldCharType="end"/>
      </w:r>
      <w:r w:rsidRPr="00325334">
        <w:rPr>
          <w:rFonts w:ascii="Times New Roman" w:hAnsi="Times New Roman"/>
          <w:color w:val="000000" w:themeColor="text1"/>
          <w:sz w:val="20"/>
          <w:szCs w:val="20"/>
        </w:rPr>
        <w:t xml:space="preserve"> indicated that the sensitivity of α-synuclein was high with an EIS sensor on </w:t>
      </w:r>
      <w:proofErr w:type="spellStart"/>
      <w:r w:rsidRPr="00325334">
        <w:rPr>
          <w:rFonts w:ascii="Times New Roman" w:hAnsi="Times New Roman"/>
          <w:color w:val="000000" w:themeColor="text1"/>
          <w:sz w:val="20"/>
          <w:szCs w:val="20"/>
        </w:rPr>
        <w:t>AuIDTEs</w:t>
      </w:r>
      <w:proofErr w:type="spellEnd"/>
      <w:r w:rsidRPr="00325334">
        <w:rPr>
          <w:rFonts w:ascii="Times New Roman" w:hAnsi="Times New Roman"/>
          <w:color w:val="000000" w:themeColor="text1"/>
          <w:sz w:val="20"/>
          <w:szCs w:val="20"/>
        </w:rPr>
        <w:t xml:space="preserve">. This can be attributed to the intense local electric field generated by the interdigitated design and modification of electrical characteristics of the interface following target binding. The impedance response was modified by binding the target to surface antibodies, which depended on the concentration of targets and was capable of measuring concentration. LODs of normal and aggregated </w:t>
      </w:r>
      <w:r w:rsidRPr="00AD1C15">
        <w:rPr>
          <w:rFonts w:ascii="Times New Roman" w:hAnsi="Times New Roman"/>
          <w:color w:val="000000" w:themeColor="text1"/>
          <w:sz w:val="20"/>
          <w:szCs w:val="20"/>
        </w:rPr>
        <w:t>α-synuclein</w:t>
      </w:r>
      <w:r w:rsidRPr="00325334">
        <w:rPr>
          <w:rFonts w:ascii="Times New Roman" w:hAnsi="Times New Roman"/>
          <w:color w:val="000000" w:themeColor="text1"/>
          <w:sz w:val="20"/>
          <w:szCs w:val="20"/>
        </w:rPr>
        <w:t xml:space="preserve"> in faradaic mode were 2.39 </w:t>
      </w:r>
      <w:proofErr w:type="spellStart"/>
      <w:r w:rsidRPr="00325334">
        <w:rPr>
          <w:rFonts w:ascii="Times New Roman" w:hAnsi="Times New Roman"/>
          <w:color w:val="000000" w:themeColor="text1"/>
          <w:sz w:val="20"/>
          <w:szCs w:val="20"/>
        </w:rPr>
        <w:t>fM</w:t>
      </w:r>
      <w:proofErr w:type="spellEnd"/>
      <w:r w:rsidRPr="00325334">
        <w:rPr>
          <w:rFonts w:ascii="Times New Roman" w:hAnsi="Times New Roman"/>
          <w:color w:val="000000" w:themeColor="text1"/>
          <w:sz w:val="20"/>
          <w:szCs w:val="20"/>
        </w:rPr>
        <w:t xml:space="preserve"> and 1.82 </w:t>
      </w:r>
      <w:proofErr w:type="spellStart"/>
      <w:r w:rsidRPr="00325334">
        <w:rPr>
          <w:rFonts w:ascii="Times New Roman" w:hAnsi="Times New Roman"/>
          <w:color w:val="000000" w:themeColor="text1"/>
          <w:sz w:val="20"/>
          <w:szCs w:val="20"/>
        </w:rPr>
        <w:t>fM</w:t>
      </w:r>
      <w:proofErr w:type="spellEnd"/>
      <w:r w:rsidRPr="00325334">
        <w:rPr>
          <w:rFonts w:ascii="Times New Roman" w:hAnsi="Times New Roman"/>
          <w:color w:val="000000" w:themeColor="text1"/>
          <w:sz w:val="20"/>
          <w:szCs w:val="20"/>
        </w:rPr>
        <w:t xml:space="preserve"> respectively. </w:t>
      </w:r>
      <w:r w:rsidRPr="00AD1C15">
        <w:rPr>
          <w:rFonts w:ascii="Times New Roman" w:hAnsi="Times New Roman"/>
          <w:color w:val="000000" w:themeColor="text1"/>
          <w:sz w:val="20"/>
          <w:szCs w:val="20"/>
        </w:rPr>
        <w:t xml:space="preserve">In non-faradaic mode, the LODs for normal and aggregated α-synuclein were 2.22 </w:t>
      </w:r>
      <w:proofErr w:type="spellStart"/>
      <w:r w:rsidRPr="00AD1C15">
        <w:rPr>
          <w:rFonts w:ascii="Times New Roman" w:hAnsi="Times New Roman"/>
          <w:color w:val="000000" w:themeColor="text1"/>
          <w:sz w:val="20"/>
          <w:szCs w:val="20"/>
        </w:rPr>
        <w:t>fM</w:t>
      </w:r>
      <w:proofErr w:type="spellEnd"/>
      <w:r w:rsidRPr="00AD1C15">
        <w:rPr>
          <w:rFonts w:ascii="Times New Roman" w:hAnsi="Times New Roman"/>
          <w:color w:val="000000" w:themeColor="text1"/>
          <w:sz w:val="20"/>
          <w:szCs w:val="20"/>
        </w:rPr>
        <w:t xml:space="preserve"> and 2.40 </w:t>
      </w:r>
      <w:proofErr w:type="spellStart"/>
      <w:r w:rsidRPr="00AD1C15">
        <w:rPr>
          <w:rFonts w:ascii="Times New Roman" w:hAnsi="Times New Roman"/>
          <w:color w:val="000000" w:themeColor="text1"/>
          <w:sz w:val="20"/>
          <w:szCs w:val="20"/>
        </w:rPr>
        <w:t>fM</w:t>
      </w:r>
      <w:proofErr w:type="spellEnd"/>
      <w:r w:rsidRPr="00AD1C15">
        <w:rPr>
          <w:rFonts w:ascii="Times New Roman" w:hAnsi="Times New Roman"/>
          <w:color w:val="000000" w:themeColor="text1"/>
          <w:sz w:val="20"/>
          <w:szCs w:val="20"/>
        </w:rPr>
        <w:t>, respectively.</w:t>
      </w:r>
      <w:r w:rsidRPr="00325334">
        <w:rPr>
          <w:rFonts w:ascii="Times New Roman" w:hAnsi="Times New Roman"/>
          <w:color w:val="000000" w:themeColor="text1"/>
          <w:sz w:val="20"/>
          <w:szCs w:val="20"/>
        </w:rPr>
        <w:t xml:space="preserve"> Consistency of repeated EIS measurements was also reported to be good in the study. The sensor demonstrated significantly </w:t>
      </w:r>
      <w:r w:rsidRPr="00AD1C15">
        <w:rPr>
          <w:rFonts w:ascii="Times New Roman" w:hAnsi="Times New Roman"/>
          <w:color w:val="000000" w:themeColor="text1"/>
          <w:sz w:val="20"/>
          <w:szCs w:val="20"/>
        </w:rPr>
        <w:t>a stronger response</w:t>
      </w:r>
      <w:r w:rsidRPr="00325334">
        <w:rPr>
          <w:rFonts w:ascii="Times New Roman" w:hAnsi="Times New Roman"/>
          <w:color w:val="000000" w:themeColor="text1"/>
          <w:sz w:val="20"/>
          <w:szCs w:val="20"/>
        </w:rPr>
        <w:t xml:space="preserve"> to </w:t>
      </w:r>
      <w:r w:rsidRPr="00AD1C15">
        <w:rPr>
          <w:rFonts w:ascii="Times New Roman" w:hAnsi="Times New Roman"/>
          <w:color w:val="000000" w:themeColor="text1"/>
          <w:sz w:val="20"/>
          <w:szCs w:val="20"/>
        </w:rPr>
        <w:t>α-synuclein</w:t>
      </w:r>
      <w:r w:rsidRPr="00325334">
        <w:rPr>
          <w:rFonts w:ascii="Times New Roman" w:hAnsi="Times New Roman"/>
          <w:color w:val="000000" w:themeColor="text1"/>
          <w:sz w:val="20"/>
          <w:szCs w:val="20"/>
        </w:rPr>
        <w:t xml:space="preserve"> than </w:t>
      </w:r>
      <w:r w:rsidRPr="00AD1C15">
        <w:rPr>
          <w:rFonts w:ascii="Times New Roman" w:hAnsi="Times New Roman" w:hint="eastAsia"/>
          <w:color w:val="000000" w:themeColor="text1"/>
          <w:sz w:val="20"/>
          <w:szCs w:val="20"/>
        </w:rPr>
        <w:t xml:space="preserve">to </w:t>
      </w:r>
      <w:r w:rsidRPr="00325334">
        <w:rPr>
          <w:rFonts w:ascii="Times New Roman" w:hAnsi="Times New Roman"/>
          <w:color w:val="000000" w:themeColor="text1"/>
          <w:sz w:val="20"/>
          <w:szCs w:val="20"/>
        </w:rPr>
        <w:t>tau protein as a control, which confirms its selectivity and specificity under the given conditions.</w:t>
      </w:r>
    </w:p>
    <w:p w14:paraId="4D7B0713" w14:textId="77777777" w:rsidR="00FC0D4F" w:rsidRPr="00AD1C15" w:rsidRDefault="00FC0D4F" w:rsidP="00FC0D4F">
      <w:pPr>
        <w:spacing w:line="240" w:lineRule="atLeast"/>
        <w:ind w:firstLineChars="300" w:firstLine="600"/>
        <w:rPr>
          <w:rFonts w:ascii="Times New Roman" w:hAnsi="Times New Roman"/>
          <w:color w:val="000000" w:themeColor="text1"/>
          <w:sz w:val="20"/>
          <w:szCs w:val="20"/>
        </w:rPr>
      </w:pPr>
      <w:proofErr w:type="spellStart"/>
      <w:r w:rsidRPr="00325334">
        <w:rPr>
          <w:rFonts w:ascii="Times New Roman" w:hAnsi="Times New Roman"/>
          <w:color w:val="000000" w:themeColor="text1"/>
          <w:sz w:val="20"/>
          <w:szCs w:val="20"/>
        </w:rPr>
        <w:t>Jarić</w:t>
      </w:r>
      <w:proofErr w:type="spellEnd"/>
      <w:r w:rsidRPr="00325334">
        <w:rPr>
          <w:rFonts w:ascii="Times New Roman" w:hAnsi="Times New Roman"/>
          <w:color w:val="000000" w:themeColor="text1"/>
          <w:sz w:val="20"/>
          <w:szCs w:val="20"/>
        </w:rPr>
        <w:t xml:space="preserve"> et al. (2024a)</w:t>
      </w:r>
      <w:r w:rsidRPr="00AD1C15">
        <w:rPr>
          <w:rFonts w:ascii="Times New Roman" w:hAnsi="Times New Roman"/>
          <w:color w:val="000000" w:themeColor="text1"/>
          <w:sz w:val="20"/>
          <w:szCs w:val="20"/>
        </w:rPr>
        <w:t xml:space="preserv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&lt;EndNote&gt;&lt;Cite&gt;&lt;Author&gt;Jarić&lt;/Author&gt;&lt;Year&gt;2024&lt;/Year&gt;&lt;RecNum&gt;2&lt;/RecNum&gt;&lt;DisplayText&gt;(Jarić, et al. 2024a)&lt;/DisplayText&gt;&lt;record&gt;&lt;rec-number&gt;2&lt;/rec-number&gt;&lt;foreign-keys&gt;&lt;key app="EN" db-id="sdzvt9d0m5ezf9easv95swvddraazr9f20er" timestamp="1789530477"&gt;2&lt;/key&gt;&lt;/foreign-keys&gt;&lt;ref-type name="Journal Article"&gt;17&lt;/ref-type&gt;&lt;contributors&gt;&lt;authors&gt;&lt;author&gt;Jarić, Stefan&lt;/author&gt;&lt;author&gt;Kudriavtseva, Anastasiia&lt;/author&gt;&lt;author&gt;Nekrasov, Nikita&lt;/author&gt;&lt;author&gt;Orlov, Alexey V.&lt;/author&gt;&lt;author&gt;Komarov, Ivan A.&lt;/author&gt;&lt;author&gt;Barsukov, Leonty A.&lt;/author&gt;&lt;author&gt;Gadjanski, Ivana&lt;/author&gt;&lt;author&gt;Nikitin, Petr I.&lt;/author&gt;&lt;author&gt;Bobrinetskiy, Ivan&lt;/author&gt;&lt;/authors&gt;&lt;/contributors&gt;&lt;titles&gt;&lt;title&gt;Femtomolar detection of the heart failure biomarker NT-proBNP in artificial saliva using an immersible liquid-gated aptasensor with reduced graphene oxide&lt;/title&gt;&lt;secondary-title&gt;Microchemical Journal&lt;/secondary-title&gt;&lt;/titles&gt;&lt;periodical&gt;&lt;full-title&gt;Microchemical Journal&lt;/full-title&gt;&lt;/periodical&gt;&lt;pages&gt;109611&lt;/pages&gt;&lt;volume&gt;196&lt;/volume&gt;&lt;keywords&gt;&lt;keyword&gt;Reduced graphene oxide&lt;/keyword&gt;&lt;keyword&gt;Heart failure&lt;/keyword&gt;&lt;keyword&gt;Field-effect transistor&lt;/keyword&gt;&lt;keyword&gt;Biosensor&lt;/keyword&gt;&lt;keyword&gt;Aptamer&lt;/keyword&gt;&lt;keyword&gt;NT-proBNP&lt;/keyword&gt;&lt;keyword&gt;Ionic strength&lt;/keyword&gt;&lt;keyword&gt;Dirac point&lt;/keyword&gt;&lt;keyword&gt;Transconductance&lt;/keyword&gt;&lt;/keywords&gt;&lt;dates&gt;&lt;year&gt;2024&lt;/year&gt;&lt;pub-dates&gt;&lt;date&gt;2024/01/01/&lt;/date&gt;&lt;/pub-dates&gt;&lt;/dates&gt;&lt;isbn&gt;0026-265X&lt;/isbn&gt;&lt;urls&gt;&lt;related-urls&gt;&lt;url&gt;https://www.sciencedirect.com/science/article/pii/S0026265X23012304&lt;/url&gt;&lt;/related-urls&gt;&lt;/urls&gt;&lt;electronic-resource-num&gt;https://doi.org/10.1016/j.microc.2023.109611&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(Jarić, et al. 2024a)</w:t>
      </w:r>
      <w:r w:rsidRPr="00AD1C15">
        <w:rPr>
          <w:rFonts w:ascii="Times New Roman" w:hAnsi="Times New Roman"/>
          <w:color w:val="000000" w:themeColor="text1"/>
          <w:sz w:val="20"/>
          <w:szCs w:val="20"/>
        </w:rPr>
        <w:fldChar w:fldCharType="end"/>
      </w:r>
      <w:r w:rsidRPr="00325334">
        <w:rPr>
          <w:rFonts w:ascii="Times New Roman" w:hAnsi="Times New Roman"/>
          <w:color w:val="000000" w:themeColor="text1"/>
          <w:sz w:val="20"/>
          <w:szCs w:val="20"/>
        </w:rPr>
        <w:t xml:space="preserve"> constructed an </w:t>
      </w:r>
      <w:proofErr w:type="spellStart"/>
      <w:r w:rsidRPr="00325334">
        <w:rPr>
          <w:rFonts w:ascii="Times New Roman" w:hAnsi="Times New Roman"/>
          <w:color w:val="000000" w:themeColor="text1"/>
          <w:sz w:val="20"/>
          <w:szCs w:val="20"/>
        </w:rPr>
        <w:t>rGO</w:t>
      </w:r>
      <w:proofErr w:type="spellEnd"/>
      <w:r w:rsidRPr="00325334">
        <w:rPr>
          <w:rFonts w:ascii="Times New Roman" w:hAnsi="Times New Roman"/>
          <w:color w:val="000000" w:themeColor="text1"/>
          <w:sz w:val="20"/>
          <w:szCs w:val="20"/>
        </w:rPr>
        <w:t xml:space="preserve"> field-effect transistor (</w:t>
      </w:r>
      <w:proofErr w:type="spellStart"/>
      <w:r w:rsidRPr="00325334">
        <w:rPr>
          <w:rFonts w:ascii="Times New Roman" w:hAnsi="Times New Roman"/>
          <w:color w:val="000000" w:themeColor="text1"/>
          <w:sz w:val="20"/>
          <w:szCs w:val="20"/>
        </w:rPr>
        <w:t>rGO</w:t>
      </w:r>
      <w:proofErr w:type="spellEnd"/>
      <w:r w:rsidRPr="00325334">
        <w:rPr>
          <w:rFonts w:ascii="Times New Roman" w:hAnsi="Times New Roman"/>
          <w:color w:val="000000" w:themeColor="text1"/>
          <w:sz w:val="20"/>
          <w:szCs w:val="20"/>
        </w:rPr>
        <w:t xml:space="preserve">-FET) based </w:t>
      </w:r>
      <w:proofErr w:type="spellStart"/>
      <w:r w:rsidRPr="00325334">
        <w:rPr>
          <w:rFonts w:ascii="Times New Roman" w:hAnsi="Times New Roman"/>
          <w:color w:val="000000" w:themeColor="text1"/>
          <w:sz w:val="20"/>
          <w:szCs w:val="20"/>
        </w:rPr>
        <w:t>aptasensor</w:t>
      </w:r>
      <w:proofErr w:type="spellEnd"/>
      <w:r w:rsidRPr="00325334">
        <w:rPr>
          <w:rFonts w:ascii="Times New Roman" w:hAnsi="Times New Roman"/>
          <w:color w:val="000000" w:themeColor="text1"/>
          <w:sz w:val="20"/>
          <w:szCs w:val="20"/>
        </w:rPr>
        <w:t xml:space="preserve"> to measure the NT-</w:t>
      </w:r>
      <w:proofErr w:type="spellStart"/>
      <w:r w:rsidRPr="00325334">
        <w:rPr>
          <w:rFonts w:ascii="Times New Roman" w:hAnsi="Times New Roman"/>
          <w:color w:val="000000" w:themeColor="text1"/>
          <w:sz w:val="20"/>
          <w:szCs w:val="20"/>
        </w:rPr>
        <w:t>proBNP</w:t>
      </w:r>
      <w:proofErr w:type="spellEnd"/>
      <w:r w:rsidRPr="00325334">
        <w:rPr>
          <w:rFonts w:ascii="Times New Roman" w:hAnsi="Times New Roman"/>
          <w:color w:val="000000" w:themeColor="text1"/>
          <w:sz w:val="20"/>
          <w:szCs w:val="20"/>
        </w:rPr>
        <w:t xml:space="preserve">. It is possible that it was more sensitive because of the roughness and less charge screening on diluted </w:t>
      </w:r>
      <w:r w:rsidRPr="00AD1C15">
        <w:rPr>
          <w:rFonts w:ascii="Times New Roman" w:hAnsi="Times New Roman"/>
          <w:color w:val="000000" w:themeColor="text1"/>
          <w:sz w:val="20"/>
          <w:szCs w:val="20"/>
        </w:rPr>
        <w:t>phosphate-buffered saline (PBS)</w:t>
      </w:r>
      <w:r w:rsidRPr="00325334">
        <w:rPr>
          <w:rFonts w:ascii="Times New Roman" w:hAnsi="Times New Roman"/>
          <w:color w:val="000000" w:themeColor="text1"/>
          <w:sz w:val="20"/>
          <w:szCs w:val="20"/>
        </w:rPr>
        <w:t xml:space="preserve">. The LOD in artificial saliva without dilution was 41 </w:t>
      </w:r>
      <w:proofErr w:type="spellStart"/>
      <w:r w:rsidRPr="00325334">
        <w:rPr>
          <w:rFonts w:ascii="Times New Roman" w:hAnsi="Times New Roman"/>
          <w:color w:val="000000" w:themeColor="text1"/>
          <w:sz w:val="20"/>
          <w:szCs w:val="20"/>
        </w:rPr>
        <w:t>fg</w:t>
      </w:r>
      <w:proofErr w:type="spellEnd"/>
      <w:r w:rsidRPr="00325334">
        <w:rPr>
          <w:rFonts w:ascii="Times New Roman" w:hAnsi="Times New Roman"/>
          <w:color w:val="000000" w:themeColor="text1"/>
          <w:sz w:val="20"/>
          <w:szCs w:val="20"/>
        </w:rPr>
        <w:t xml:space="preserve">/mL (about 4.6 </w:t>
      </w:r>
      <w:proofErr w:type="spellStart"/>
      <w:r w:rsidRPr="00325334">
        <w:rPr>
          <w:rFonts w:ascii="Times New Roman" w:hAnsi="Times New Roman"/>
          <w:color w:val="000000" w:themeColor="text1"/>
          <w:sz w:val="20"/>
          <w:szCs w:val="20"/>
        </w:rPr>
        <w:t>fM</w:t>
      </w:r>
      <w:proofErr w:type="spellEnd"/>
      <w:r w:rsidRPr="00325334">
        <w:rPr>
          <w:rFonts w:ascii="Times New Roman" w:hAnsi="Times New Roman"/>
          <w:color w:val="000000" w:themeColor="text1"/>
          <w:sz w:val="20"/>
          <w:szCs w:val="20"/>
        </w:rPr>
        <w:t>). The control reaction of cardiac troponin I (</w:t>
      </w:r>
      <w:proofErr w:type="spellStart"/>
      <w:r w:rsidRPr="00325334">
        <w:rPr>
          <w:rFonts w:ascii="Times New Roman" w:hAnsi="Times New Roman"/>
          <w:color w:val="000000" w:themeColor="text1"/>
          <w:sz w:val="20"/>
          <w:szCs w:val="20"/>
        </w:rPr>
        <w:t>cTnI</w:t>
      </w:r>
      <w:proofErr w:type="spellEnd"/>
      <w:r w:rsidRPr="00325334">
        <w:rPr>
          <w:rFonts w:ascii="Times New Roman" w:hAnsi="Times New Roman"/>
          <w:color w:val="000000" w:themeColor="text1"/>
          <w:sz w:val="20"/>
          <w:szCs w:val="20"/>
        </w:rPr>
        <w:t xml:space="preserve">) was at the noise level, and the sensor had been able to be regenerated and reused. </w:t>
      </w:r>
      <w:proofErr w:type="spellStart"/>
      <w:r w:rsidRPr="00325334">
        <w:rPr>
          <w:rFonts w:ascii="Times New Roman" w:hAnsi="Times New Roman"/>
          <w:color w:val="000000" w:themeColor="text1"/>
          <w:sz w:val="20"/>
          <w:szCs w:val="20"/>
        </w:rPr>
        <w:t>Kudriavtseva</w:t>
      </w:r>
      <w:proofErr w:type="spellEnd"/>
      <w:r w:rsidRPr="00325334">
        <w:rPr>
          <w:rFonts w:ascii="Times New Roman" w:hAnsi="Times New Roman"/>
          <w:color w:val="000000" w:themeColor="text1"/>
          <w:sz w:val="20"/>
          <w:szCs w:val="20"/>
        </w:rPr>
        <w:t xml:space="preserve"> et al. (2024)</w:t>
      </w:r>
      <w:r w:rsidRPr="00AD1C15">
        <w:rPr>
          <w:rFonts w:hint="eastAsia"/>
          <w:color w:val="000000" w:themeColor="text1"/>
          <w:sz w:val="20"/>
          <w:szCs w:val="20"/>
        </w:rPr>
        <w:t xml:space="preserv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&lt;EndNote&gt;&lt;Cite&gt;&lt;Author&gt;Kudriavtseva&lt;/Author&gt;&lt;Year&gt;2024&lt;/Year&gt;&lt;RecNum&gt;4&lt;/RecNum&gt;&lt;DisplayText&gt;(Kudriavtseva, et al. 2024)&lt;/DisplayText&gt;&lt;record&gt;&lt;rec-number&gt;4&lt;/rec-number&gt;&lt;foreign-keys&gt;&lt;key app="EN" db-id="fdvzaf0pdvf9tge9zepxxxdxvesdewwee90e" timestamp="1791384607"&gt;4&lt;/key&gt;&lt;/foreign-keys&gt;&lt;ref-type name="Journal Article"&gt;17&lt;/ref-type&gt;&lt;contributors&gt;&lt;authors&gt;&lt;author&gt;Kudriavtseva, Anastasiia&lt;/author&gt;&lt;author&gt;Jarić, Stefan&lt;/author&gt;&lt;author&gt;Nekrasov, Nikita&lt;/author&gt;&lt;author&gt;Orlov, Alexey V.&lt;/author&gt;&lt;author&gt;Gadjanski, Ivana&lt;/author&gt;&lt;author&gt;Bobrinetskiy, Ivan&lt;/author&gt;&lt;author&gt;Nikitin, Petr I.&lt;/author&gt;&lt;author&gt;Knežević, Nikola&lt;/author&gt;&lt;/authors&gt;&lt;/contributors&gt;&lt;titles&gt;&lt;title&gt;Comparative Study of Field-Effect Transistors Based on Graphene Oxide and CVD Graphene in Highly Sensitive NT-proBNP Aptasensors&lt;/title&gt;&lt;secondary-title&gt;Biosensors&lt;/secondary-title&gt;&lt;/titles&gt;&lt;periodical&gt;&lt;full-title&gt;Biosensors&lt;/full-title&gt;&lt;/periodical&gt;&lt;pages&gt;215&lt;/pages&gt;&lt;volume&gt;14&lt;/volume&gt;&lt;number&gt;5&lt;/number&gt;&lt;dates&gt;&lt;year&gt;2024&lt;/year&gt;&lt;/dates&gt;&lt;isbn&gt;2079-6374&lt;/isbn&gt;&lt;accession-num&gt;doi:10.3390/bios14050215&lt;/accession-num&gt;&lt;urls&gt;&lt;related-urls&gt;&lt;url&gt;https://www.mdpi.com/2079-6374/14/5/215&lt;/url&gt;&lt;/related-urls&gt;&lt;/urls&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(Kudriavtseva, et al. 2024)</w:t>
      </w:r>
      <w:r w:rsidRPr="00AD1C15">
        <w:rPr>
          <w:rFonts w:ascii="Times New Roman" w:hAnsi="Times New Roman"/>
          <w:color w:val="000000" w:themeColor="text1"/>
          <w:sz w:val="20"/>
          <w:szCs w:val="20"/>
        </w:rPr>
        <w:fldChar w:fldCharType="end"/>
      </w:r>
      <w:r w:rsidRPr="00325334">
        <w:rPr>
          <w:rFonts w:ascii="Times New Roman" w:hAnsi="Times New Roman"/>
          <w:color w:val="000000" w:themeColor="text1"/>
          <w:sz w:val="20"/>
          <w:szCs w:val="20"/>
        </w:rPr>
        <w:t xml:space="preserve"> have done a comparison of both the </w:t>
      </w:r>
      <w:proofErr w:type="spellStart"/>
      <w:r w:rsidRPr="00325334">
        <w:rPr>
          <w:rFonts w:ascii="Times New Roman" w:hAnsi="Times New Roman"/>
          <w:color w:val="000000" w:themeColor="text1"/>
          <w:sz w:val="20"/>
          <w:szCs w:val="20"/>
        </w:rPr>
        <w:t>rGO</w:t>
      </w:r>
      <w:proofErr w:type="spellEnd"/>
      <w:r w:rsidRPr="00325334">
        <w:rPr>
          <w:rFonts w:ascii="Times New Roman" w:hAnsi="Times New Roman"/>
          <w:color w:val="000000" w:themeColor="text1"/>
          <w:sz w:val="20"/>
          <w:szCs w:val="20"/>
        </w:rPr>
        <w:t xml:space="preserve"> and chemical vapor deposition (CVD) graphene </w:t>
      </w:r>
      <w:proofErr w:type="spellStart"/>
      <w:r w:rsidRPr="00325334">
        <w:rPr>
          <w:rFonts w:ascii="Times New Roman" w:hAnsi="Times New Roman"/>
          <w:color w:val="000000" w:themeColor="text1"/>
          <w:sz w:val="20"/>
          <w:szCs w:val="20"/>
        </w:rPr>
        <w:t>aptasensors</w:t>
      </w:r>
      <w:proofErr w:type="spellEnd"/>
      <w:r w:rsidRPr="00325334">
        <w:rPr>
          <w:rFonts w:ascii="Times New Roman" w:hAnsi="Times New Roman"/>
          <w:color w:val="000000" w:themeColor="text1"/>
          <w:sz w:val="20"/>
          <w:szCs w:val="20"/>
        </w:rPr>
        <w:t xml:space="preserve"> to the same target. The sensitivity of the </w:t>
      </w:r>
      <w:proofErr w:type="spellStart"/>
      <w:r w:rsidRPr="00325334">
        <w:rPr>
          <w:rFonts w:ascii="Times New Roman" w:hAnsi="Times New Roman"/>
          <w:color w:val="000000" w:themeColor="text1"/>
          <w:sz w:val="20"/>
          <w:szCs w:val="20"/>
        </w:rPr>
        <w:t>rGO</w:t>
      </w:r>
      <w:proofErr w:type="spellEnd"/>
      <w:r w:rsidRPr="00325334">
        <w:rPr>
          <w:rFonts w:ascii="Times New Roman" w:hAnsi="Times New Roman"/>
          <w:color w:val="000000" w:themeColor="text1"/>
          <w:sz w:val="20"/>
          <w:szCs w:val="20"/>
        </w:rPr>
        <w:t xml:space="preserve">-FET was found to be higher due to its larger bandgap and roughness than CVD graphene sensor which exhibited </w:t>
      </w:r>
      <w:r w:rsidRPr="00AD1C15">
        <w:rPr>
          <w:rFonts w:ascii="Times New Roman" w:hAnsi="Times New Roman"/>
          <w:color w:val="000000" w:themeColor="text1"/>
          <w:sz w:val="20"/>
          <w:szCs w:val="20"/>
        </w:rPr>
        <w:t>less variation in parameters</w:t>
      </w:r>
      <w:r w:rsidRPr="00325334">
        <w:rPr>
          <w:rFonts w:ascii="Times New Roman" w:hAnsi="Times New Roman"/>
          <w:color w:val="000000" w:themeColor="text1"/>
          <w:sz w:val="20"/>
          <w:szCs w:val="20"/>
        </w:rPr>
        <w:t>. They indicated their respective limits of detection in artificial saliva as 100fg/ml and 1pg/ml.</w:t>
      </w:r>
      <w:r w:rsidRPr="00AD1C15">
        <w:rPr>
          <w:rFonts w:ascii="Times New Roman" w:hAnsi="Times New Roman" w:hint="eastAsia"/>
          <w:color w:val="000000" w:themeColor="text1"/>
          <w:sz w:val="20"/>
          <w:szCs w:val="20"/>
        </w:rPr>
        <w:t xml:space="preserve"> </w:t>
      </w:r>
      <w:proofErr w:type="spellStart"/>
      <w:r w:rsidRPr="00325334">
        <w:rPr>
          <w:rFonts w:ascii="Times New Roman" w:hAnsi="Times New Roman"/>
          <w:color w:val="000000" w:themeColor="text1"/>
          <w:sz w:val="20"/>
          <w:szCs w:val="20"/>
        </w:rPr>
        <w:t>Jarić</w:t>
      </w:r>
      <w:proofErr w:type="spellEnd"/>
      <w:r w:rsidRPr="00325334">
        <w:rPr>
          <w:rFonts w:ascii="Times New Roman" w:hAnsi="Times New Roman"/>
          <w:color w:val="000000" w:themeColor="text1"/>
          <w:sz w:val="20"/>
          <w:szCs w:val="20"/>
        </w:rPr>
        <w:t xml:space="preserve"> et al. (2024b)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&lt;EndNote&gt;&lt;Cite&gt;&lt;Author&gt;Jarić&lt;/Author&gt;&lt;Year&gt;2024&lt;/Year&gt;&lt;RecNum&gt;3&lt;/RecNum&gt;&lt;DisplayText&gt;(Jarić, et al. 2024b)&lt;/DisplayText&gt;&lt;record&gt;&lt;rec-number&gt;3&lt;/rec-number&gt;&lt;foreign-keys&gt;&lt;key app="EN" db-id="fdvzaf0pdvf9tge9zepxxxdxvesdewwee90e" timestamp="1791384155"&gt;3&lt;/key&gt;&lt;/foreign-keys&gt;&lt;ref-type name="Journal Article"&gt;17&lt;/ref-type&gt;&lt;contributors&gt;&lt;authors&gt;&lt;author&gt;Jarić, Stefan&lt;/author&gt;&lt;author&gt;Wenger, Mario&lt;/author&gt;&lt;author&gt;Bobrinetskiy, Ivan&lt;/author&gt;&lt;author&gt;Stapelfeldt, André&lt;/author&gt;&lt;author&gt;Pena-Amelunxen, Glorismer&lt;/author&gt;&lt;author&gt;Šikoparija, Branko&lt;/author&gt;&lt;author&gt;Aglas, Lorenz&lt;/author&gt;&lt;/authors&gt;&lt;/contributors&gt;&lt;titles&gt;&lt;title&gt;Development of a graphene field effect transistor-based immersible biosensor for immunodetection of the birch pollen allergen Bet v 1 in air samples&lt;/title&gt;&lt;secondary-title&gt;Heliyon&lt;/secondary-title&gt;&lt;/titles&gt;&lt;periodical&gt;&lt;full-title&gt;Heliyon&lt;/full-title&gt;&lt;/periodical&gt;&lt;volume&gt;10&lt;/volume&gt;&lt;number&gt;20&lt;/number&gt;&lt;dates&gt;&lt;year&gt;2024&lt;/year&gt;&lt;/dates&gt;&lt;publisher&gt;Elsevier&lt;/publisher&gt;&lt;isbn&gt;2405-8440&lt;/isbn&gt;&lt;urls&gt;&lt;related-urls&gt;&lt;url&gt;https://doi.org/10.1016/j.heliyon.2024.e38922&lt;/url&gt;&lt;/related-urls&gt;&lt;/urls&gt;&lt;electronic-resource-num&gt;10.1016/j.heliyon.2024.e38922&lt;/electronic-resource-num&gt;&lt;access-date&gt;2026/10/07&lt;/access-date&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(Jarić, et al. 2024b)</w:t>
      </w:r>
      <w:r w:rsidRPr="00AD1C15">
        <w:rPr>
          <w:rFonts w:ascii="Times New Roman" w:hAnsi="Times New Roman"/>
          <w:color w:val="000000" w:themeColor="text1"/>
          <w:sz w:val="20"/>
          <w:szCs w:val="20"/>
        </w:rPr>
        <w:fldChar w:fldCharType="end"/>
      </w:r>
      <w:r w:rsidRPr="00AD1C15">
        <w:rPr>
          <w:rFonts w:ascii="Times New Roman" w:hAnsi="Times New Roman" w:hint="eastAsia"/>
          <w:color w:val="000000" w:themeColor="text1"/>
          <w:sz w:val="20"/>
          <w:szCs w:val="20"/>
        </w:rPr>
        <w:t xml:space="preserve"> </w:t>
      </w:r>
      <w:r w:rsidRPr="00325334">
        <w:rPr>
          <w:rFonts w:ascii="Times New Roman" w:hAnsi="Times New Roman"/>
          <w:color w:val="000000" w:themeColor="text1"/>
          <w:sz w:val="20"/>
          <w:szCs w:val="20"/>
        </w:rPr>
        <w:t xml:space="preserve">designed a graphene immunosensor for Bet v 1 detection. The immersible sensor exhibited higher response than the drop-based sensor with reported LOD of 10 </w:t>
      </w:r>
      <w:proofErr w:type="spellStart"/>
      <w:r w:rsidRPr="00325334">
        <w:rPr>
          <w:rFonts w:ascii="Times New Roman" w:hAnsi="Times New Roman"/>
          <w:color w:val="000000" w:themeColor="text1"/>
          <w:sz w:val="20"/>
          <w:szCs w:val="20"/>
        </w:rPr>
        <w:t>pg</w:t>
      </w:r>
      <w:proofErr w:type="spellEnd"/>
      <w:r w:rsidRPr="00325334">
        <w:rPr>
          <w:rFonts w:ascii="Times New Roman" w:hAnsi="Times New Roman"/>
          <w:color w:val="000000" w:themeColor="text1"/>
          <w:sz w:val="20"/>
          <w:szCs w:val="20"/>
        </w:rPr>
        <w:t>/mL and detection time of 12 min.</w:t>
      </w:r>
      <w:bookmarkEnd w:id="30"/>
    </w:p>
    <w:bookmarkEnd w:id="29"/>
    <w:p w14:paraId="03CB4D1B" w14:textId="77777777" w:rsidR="00FC0D4F" w:rsidRPr="00AD1C15" w:rsidRDefault="00FC0D4F" w:rsidP="00FC0D4F">
      <w:pPr>
        <w:spacing w:line="240" w:lineRule="atLeast"/>
        <w:rPr>
          <w:rFonts w:ascii="Times New Roman" w:hAnsi="Times New Roman"/>
          <w:color w:val="000000" w:themeColor="text1"/>
          <w:sz w:val="20"/>
          <w:szCs w:val="20"/>
        </w:rPr>
      </w:pPr>
    </w:p>
    <w:p w14:paraId="2959B92F" w14:textId="77777777" w:rsidR="00FC0D4F" w:rsidRPr="00AD1C15" w:rsidRDefault="00FC0D4F" w:rsidP="00FC0D4F">
      <w:pPr>
        <w:spacing w:line="240" w:lineRule="atLeast"/>
        <w:ind w:firstLine="720"/>
        <w:rPr>
          <w:rFonts w:ascii="Times New Roman" w:hAnsi="Times New Roman"/>
          <w:b/>
          <w:bCs/>
          <w:color w:val="000000" w:themeColor="text1"/>
          <w:sz w:val="20"/>
          <w:szCs w:val="20"/>
        </w:rPr>
      </w:pPr>
      <w:r w:rsidRPr="00AD1C15">
        <w:rPr>
          <w:rFonts w:ascii="Times New Roman" w:hAnsi="Times New Roman" w:hint="eastAsia"/>
          <w:b/>
          <w:bCs/>
          <w:color w:val="000000" w:themeColor="text1"/>
          <w:sz w:val="20"/>
          <w:szCs w:val="20"/>
        </w:rPr>
        <w:t xml:space="preserve">2.6. </w:t>
      </w:r>
      <w:r w:rsidRPr="00AD1C15">
        <w:rPr>
          <w:rFonts w:ascii="Times New Roman" w:hAnsi="Times New Roman"/>
          <w:b/>
          <w:bCs/>
          <w:color w:val="000000" w:themeColor="text1"/>
          <w:sz w:val="20"/>
          <w:szCs w:val="20"/>
        </w:rPr>
        <w:t xml:space="preserve">Biosensing Applications of IDEs and </w:t>
      </w:r>
      <w:proofErr w:type="spellStart"/>
      <w:r w:rsidRPr="00AD1C15">
        <w:rPr>
          <w:rFonts w:ascii="Times New Roman" w:hAnsi="Times New Roman"/>
          <w:b/>
          <w:bCs/>
          <w:color w:val="000000" w:themeColor="text1"/>
          <w:sz w:val="20"/>
          <w:szCs w:val="20"/>
        </w:rPr>
        <w:t>AuIDTEs</w:t>
      </w:r>
      <w:proofErr w:type="spellEnd"/>
      <w:r w:rsidRPr="00AD1C15">
        <w:rPr>
          <w:rFonts w:ascii="Times New Roman" w:hAnsi="Times New Roman" w:hint="eastAsia"/>
          <w:b/>
          <w:bCs/>
          <w:color w:val="000000" w:themeColor="text1"/>
          <w:sz w:val="20"/>
          <w:szCs w:val="20"/>
        </w:rPr>
        <w:t xml:space="preserve"> </w:t>
      </w:r>
    </w:p>
    <w:p w14:paraId="722218A3" w14:textId="77777777" w:rsidR="00FC0D4F" w:rsidRPr="00AD1C15" w:rsidRDefault="00FC0D4F" w:rsidP="00FC0D4F">
      <w:pPr>
        <w:spacing w:line="240" w:lineRule="atLeast"/>
        <w:ind w:firstLine="720"/>
        <w:rPr>
          <w:rFonts w:ascii="Times New Roman" w:hAnsi="Times New Roman"/>
          <w:color w:val="000000" w:themeColor="text1"/>
          <w:sz w:val="20"/>
          <w:szCs w:val="20"/>
        </w:rPr>
      </w:pPr>
    </w:p>
    <w:p w14:paraId="211819E1" w14:textId="77777777" w:rsidR="00FC0D4F" w:rsidRPr="00AD1C15" w:rsidRDefault="00FC0D4F" w:rsidP="00FC0D4F">
      <w:pPr>
        <w:spacing w:line="240" w:lineRule="atLeast"/>
        <w:ind w:firstLine="720"/>
        <w:rPr>
          <w:rFonts w:ascii="Times New Roman" w:hAnsi="Times New Roman"/>
          <w:b/>
          <w:bCs/>
          <w:color w:val="000000" w:themeColor="text1"/>
          <w:sz w:val="20"/>
          <w:szCs w:val="20"/>
        </w:rPr>
      </w:pPr>
      <w:r w:rsidRPr="00AD1C15">
        <w:rPr>
          <w:rFonts w:ascii="Times New Roman" w:hAnsi="Times New Roman"/>
          <w:color w:val="000000" w:themeColor="text1"/>
          <w:sz w:val="20"/>
          <w:szCs w:val="20"/>
        </w:rPr>
        <w:t>2.6.1.</w:t>
      </w:r>
      <w:r w:rsidRPr="00AD1C15">
        <w:rPr>
          <w:rFonts w:ascii="Times New Roman" w:hAnsi="Times New Roman"/>
          <w:b/>
          <w:bCs/>
          <w:color w:val="000000" w:themeColor="text1"/>
          <w:sz w:val="20"/>
          <w:szCs w:val="20"/>
        </w:rPr>
        <w:t xml:space="preserve"> General Applications of IDE Biosensors</w:t>
      </w:r>
    </w:p>
    <w:p w14:paraId="34A59F89" w14:textId="77777777" w:rsidR="00FC0D4F" w:rsidRPr="00AD1C15" w:rsidRDefault="00FC0D4F" w:rsidP="00FC0D4F">
      <w:pPr>
        <w:spacing w:line="240" w:lineRule="atLeast"/>
        <w:ind w:firstLine="720"/>
        <w:rPr>
          <w:rFonts w:ascii="Times New Roman" w:hAnsi="Times New Roman"/>
          <w:color w:val="000000" w:themeColor="text1"/>
          <w:sz w:val="20"/>
          <w:szCs w:val="20"/>
        </w:rPr>
      </w:pPr>
    </w:p>
    <w:p w14:paraId="50E61998" w14:textId="77777777" w:rsidR="00FC0D4F" w:rsidRPr="00AD1C15" w:rsidRDefault="00FC0D4F" w:rsidP="00FC0D4F">
      <w:pPr>
        <w:spacing w:line="240" w:lineRule="atLeast"/>
        <w:rPr>
          <w:rFonts w:ascii="Times New Roman" w:hAnsi="Times New Roman"/>
          <w:color w:val="000000" w:themeColor="text1"/>
          <w:sz w:val="20"/>
          <w:szCs w:val="20"/>
        </w:rPr>
      </w:pPr>
      <w:r w:rsidRPr="00AD1C15">
        <w:rPr>
          <w:rFonts w:ascii="Times New Roman" w:hAnsi="Times New Roman"/>
          <w:color w:val="000000" w:themeColor="text1"/>
          <w:sz w:val="20"/>
          <w:szCs w:val="20"/>
        </w:rPr>
        <w:t xml:space="preserve">IDEs can be applied in the area of nucleic acid and protein detection, pathogen detection, food safety and environment monitoring as well as point-of-care testing. During the process of identifying nucleic acids, proteins or pathogens, the nucleic acid probes, antibodies or aptamers may be attached to the surface of the electrode. The electrochemical properties of the surface of the electrode will change when the recognition molecules attach themselves to their respective nucleic acid targets, proteins or pathogens. It could be mentioned that IDE impedance sensors have been used in bacterial identification and the application of electrochemical biosensors has also been common in the field of the identification of pathogens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&lt;EndNote&gt;&lt;Cite&gt;&lt;Author&gt;Varshney&lt;/Author&gt;&lt;Year&gt;2009&lt;/Year&gt;&lt;RecNum&gt;4&lt;/RecNum&gt;&lt;DisplayText&gt;(Varshney and Li 2009)&lt;/DisplayText&gt;&lt;record&gt;&lt;rec-number&gt;4&lt;/rec-number&gt;&lt;foreign-keys&gt;&lt;key app="EN" db-id="952zsvzwntd99nepev9x0seostatwd959zdw" timestamp="1789612608"&gt;4&lt;/key&gt;&lt;/foreign-keys&gt;&lt;ref-type name="Journal Article"&gt;17&lt;/ref-type&gt;&lt;contributors&gt;&lt;authors&gt;&lt;author&gt;Varshney, Madhukar&lt;/author&gt;&lt;author&gt;Li, Yanbin&lt;/author&gt;&lt;/authors&gt;&lt;/contributors&gt;&lt;titles&gt;&lt;title&gt;Interdigitated array microelectrodes based impedance biosensors for detection of bacterial cells&lt;/title&gt;&lt;secondary-title&gt;Biosensors and Bioelectronics&lt;/secondary-title&gt;&lt;/titles&gt;&lt;periodical&gt;&lt;full-title&gt;Biosensors and Bioelectronics&lt;/full-title&gt;&lt;/periodical&gt;&lt;pages&gt;2951-2960&lt;/pages&gt;&lt;volume&gt;24&lt;/volume&gt;&lt;number&gt;10&lt;/number&gt;&lt;keywords&gt;&lt;keyword&gt;Impedance&lt;/keyword&gt;&lt;keyword&gt;Interdigitated array microelectrode&lt;/keyword&gt;&lt;keyword&gt;Biosensor&lt;/keyword&gt;&lt;keyword&gt;Bacteria&lt;/keyword&gt;&lt;keyword&gt;Bacteria detection&lt;/keyword&gt;&lt;/keywords&gt;&lt;dates&gt;&lt;year&gt;2009&lt;/year&gt;&lt;pub-dates&gt;&lt;date&gt;2009/06/15/&lt;/date&gt;&lt;/pub-dates&gt;&lt;/dates&gt;&lt;isbn&gt;0956-5663&lt;/isbn&gt;&lt;urls&gt;&lt;related-urls&gt;&lt;url&gt;https://www.sciencedirect.com/science/article/pii/S095656630800571X&lt;/url&gt;&lt;/related-urls&gt;&lt;/urls&gt;&lt;electronic-resource-num&gt;https://doi.org/10.1016/j.bios.2008.10.001&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(Varshney and Li 2009)</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w:t>
      </w:r>
      <w:bookmarkStart w:id="32" w:name="_Hlk242306721"/>
      <w:r w:rsidRPr="00AD1C15">
        <w:rPr>
          <w:rFonts w:ascii="Times New Roman" w:hAnsi="Times New Roman"/>
          <w:color w:val="000000" w:themeColor="text1"/>
          <w:sz w:val="20"/>
          <w:szCs w:val="20"/>
        </w:rPr>
        <w:fldChar w:fldCharType="begin">
          <w:fldData xml:space="preserve">PEVuZE5vdGU+PENpdGU+PEF1dGhvcj5Ccm9zZWwtT2xpdTwvQXV0aG9yPjxZZWFyPjIwMTk8L1ll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</w:fldData>
        </w:fldChar>
      </w:r>
      <w:r w:rsidRPr="00AD1C15">
        <w:rPr>
          <w:rFonts w:ascii="Times New Roman" w:hAnsi="Times New Roman"/>
          <w:color w:val="000000" w:themeColor="text1"/>
          <w:sz w:val="20"/>
          <w:szCs w:val="20"/>
        </w:rPr>
        <w:instrText xml:space="preserve"> ADDIN EN.CITE </w:instrText>
      </w:r>
      <w:r w:rsidRPr="00AD1C15">
        <w:rPr>
          <w:rFonts w:ascii="Times New Roman" w:hAnsi="Times New Roman"/>
          <w:color w:val="000000" w:themeColor="text1"/>
          <w:sz w:val="20"/>
          <w:szCs w:val="20"/>
        </w:rPr>
        <w:fldChar w:fldCharType="begin">
          <w:fldData xml:space="preserve">PEVuZE5vdGU+PENpdGU+PEF1dGhvcj5Ccm9zZWwtT2xpdTwvQXV0aG9yPjxZZWFyPjIwMTk8L1ll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</w:fldData>
        </w:fldChar>
      </w:r>
      <w:r w:rsidRPr="00AD1C15">
        <w:rPr>
          <w:rFonts w:ascii="Times New Roman" w:hAnsi="Times New Roman"/>
          <w:color w:val="000000" w:themeColor="text1"/>
          <w:sz w:val="20"/>
          <w:szCs w:val="20"/>
        </w:rPr>
        <w:instrText xml:space="preserve"> ADDIN EN.CITE.DATA </w:instrText>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(Brosel-Oliu, et al. 2019)</w:t>
      </w:r>
      <w:r w:rsidRPr="00AD1C15">
        <w:rPr>
          <w:rFonts w:ascii="Times New Roman" w:hAnsi="Times New Roman"/>
          <w:color w:val="000000" w:themeColor="text1"/>
          <w:sz w:val="20"/>
          <w:szCs w:val="20"/>
        </w:rPr>
        <w:fldChar w:fldCharType="end"/>
      </w:r>
      <w:bookmarkEnd w:id="32"/>
      <w:r w:rsidRPr="00AD1C15">
        <w:rPr>
          <w:rFonts w:hint="eastAsia"/>
          <w:color w:val="000000" w:themeColor="text1"/>
          <w:sz w:val="20"/>
          <w:szCs w:val="20"/>
        </w:rPr>
        <w:t xml:space="preserve"> </w:t>
      </w:r>
      <w:r w:rsidRPr="00AD1C15">
        <w:rPr>
          <w:rFonts w:ascii="Times New Roman" w:hAnsi="Times New Roman"/>
          <w:color w:val="000000" w:themeColor="text1"/>
          <w:sz w:val="20"/>
          <w:szCs w:val="20"/>
        </w:rPr>
        <w:fldChar w:fldCharType="begin">
          <w:fldData xml:space="preserve">PEVuZE5vdGU+PENpdGU+PEF1dGhvcj5DZXNld3NraTwvQXV0aG9yPjxZZWFyPjIwMjA8L1llYXI+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</w:fldData>
        </w:fldChar>
      </w:r>
      <w:r w:rsidRPr="00AD1C15">
        <w:rPr>
          <w:rFonts w:ascii="Times New Roman" w:hAnsi="Times New Roman"/>
          <w:color w:val="000000" w:themeColor="text1"/>
          <w:sz w:val="20"/>
          <w:szCs w:val="20"/>
        </w:rPr>
        <w:instrText xml:space="preserve"> ADDIN EN.CITE </w:instrText>
      </w:r>
      <w:r w:rsidRPr="00AD1C15">
        <w:rPr>
          <w:rFonts w:ascii="Times New Roman" w:hAnsi="Times New Roman"/>
          <w:color w:val="000000" w:themeColor="text1"/>
          <w:sz w:val="20"/>
          <w:szCs w:val="20"/>
        </w:rPr>
        <w:fldChar w:fldCharType="begin">
          <w:fldData xml:space="preserve">PEVuZE5vdGU+PENpdGU+PEF1dGhvcj5DZXNld3NraTwvQXV0aG9yPjxZZWFyPjIwMjA8L1llYXI+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</w:fldData>
        </w:fldChar>
      </w:r>
      <w:r w:rsidRPr="00AD1C15">
        <w:rPr>
          <w:rFonts w:ascii="Times New Roman" w:hAnsi="Times New Roman"/>
          <w:color w:val="000000" w:themeColor="text1"/>
          <w:sz w:val="20"/>
          <w:szCs w:val="20"/>
        </w:rPr>
        <w:instrText xml:space="preserve"> ADDIN EN.CITE.DATA </w:instrText>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(Cesewski and Johnson 2020)</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Food and environmental samples can contain bacteria, proteins, toxins and other impurities in food safety and environmental monitoring. IDEs are </w:t>
      </w:r>
      <w:proofErr w:type="spellStart"/>
      <w:r w:rsidRPr="00AD1C15">
        <w:rPr>
          <w:rFonts w:ascii="Times New Roman" w:hAnsi="Times New Roman"/>
          <w:color w:val="000000" w:themeColor="text1"/>
          <w:sz w:val="20"/>
          <w:szCs w:val="20"/>
        </w:rPr>
        <w:t>miniaturizable</w:t>
      </w:r>
      <w:proofErr w:type="spellEnd"/>
      <w:r w:rsidRPr="00AD1C15">
        <w:rPr>
          <w:rFonts w:ascii="Times New Roman" w:hAnsi="Times New Roman"/>
          <w:color w:val="000000" w:themeColor="text1"/>
          <w:sz w:val="20"/>
          <w:szCs w:val="20"/>
        </w:rPr>
        <w:t xml:space="preserve"> and able to generate electrical signals rapidly and this makes them applicable in similar </w:t>
      </w:r>
      <w:proofErr w:type="spellStart"/>
      <w:r w:rsidRPr="00AD1C15">
        <w:rPr>
          <w:rFonts w:ascii="Times New Roman" w:hAnsi="Times New Roman"/>
          <w:color w:val="000000" w:themeColor="text1"/>
          <w:sz w:val="20"/>
          <w:szCs w:val="20"/>
        </w:rPr>
        <w:t>detections.</w:t>
      </w:r>
      <w:r w:rsidRPr="00AD1C15">
        <w:rPr>
          <w:rFonts w:ascii="Times New Roman" w:eastAsia="SimSun" w:hAnsi="Times New Roman"/>
          <w:color w:val="000000" w:themeColor="text1"/>
          <w:sz w:val="20"/>
          <w:szCs w:val="20"/>
        </w:rPr>
        <w:t>The</w:t>
      </w:r>
      <w:proofErr w:type="spellEnd"/>
      <w:r w:rsidRPr="00AD1C15">
        <w:rPr>
          <w:rFonts w:ascii="Times New Roman" w:eastAsia="SimSun" w:hAnsi="Times New Roman"/>
          <w:color w:val="000000" w:themeColor="text1"/>
          <w:sz w:val="20"/>
          <w:szCs w:val="20"/>
        </w:rPr>
        <w:t xml:space="preserve"> existing reviews have been a systematic summary of the application of electrochemical impedance biosensors in food safety detection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&lt;EndNote&gt;&lt;Cite&gt;&lt;Author&gt;Chai&lt;/Author&gt;&lt;Year&gt;2020&lt;/Year&gt;&lt;RecNum&gt;4&lt;/RecNum&gt;&lt;DisplayText&gt;(Chai and Oh 2020)&lt;/DisplayText&gt;&lt;record&gt;&lt;rec-number&gt;4&lt;/rec-number&gt;&lt;foreign-keys&gt;&lt;key app="EN" db-id="zz2rrvrtxpesp1ext575x5aj0df55wrv2tff" timestamp="1789627668"&gt;4&lt;/key&gt;&lt;/foreign-keys&gt;&lt;ref-type name="Journal Article"&gt;17&lt;/ref-type&gt;&lt;contributors&gt;&lt;authors&gt;&lt;author&gt;Chai, C.&lt;/author&gt;&lt;author&gt;Oh, S. W.&lt;/author&gt;&lt;/authors&gt;&lt;/contributors&gt;&lt;auth-address&gt;Department of Applied Animal Science, Kangwon National University, Chuncheon, 24341 Republic of Korea. GRID: grid.412010.6. ISNI: 0000 0001 0707 9039&amp;#xD;Department of Food and Nutrition, Kookmin University, Seoul, 02707 Republic of Korea. GRID: grid.91443.3b. ISNI: 0000 0001 0788 9816&lt;/auth-address&gt;&lt;titles&gt;&lt;title&gt;Electrochemical impedimetric biosensors for food safety&lt;/title&gt;&lt;secondary-title&gt;Food Sci Biotechnol&lt;/secondary-title&gt;&lt;/titles&gt;&lt;periodical&gt;&lt;full-title&gt;Food Sci Biotechnol&lt;/full-title&gt;&lt;/periodical&gt;&lt;pages&gt;879-887&lt;/pages&gt;&lt;volume&gt;29&lt;/volume&gt;&lt;number&gt;7&lt;/number&gt;&lt;edition&gt;2020/06/26&lt;/edition&gt;&lt;keywords&gt;&lt;keyword&gt;Biosensor&lt;/keyword&gt;&lt;keyword&gt;Electrochemical impedance spectroscopy&lt;/keyword&gt;&lt;keyword&gt;Food safety&lt;/keyword&gt;&lt;keyword&gt;Mycotoxin&lt;/keyword&gt;&lt;keyword&gt;Pathogen&lt;/keyword&gt;&lt;/keywords&gt;&lt;dates&gt;&lt;year&gt;2020&lt;/year&gt;&lt;pub-dates&gt;&lt;date&gt;Jul&lt;/date&gt;&lt;/pub-dates&gt;&lt;/dates&gt;&lt;isbn&gt;1226-7708 (Print)&amp;#xD;1226-7708&lt;/isbn&gt;&lt;accession-num&gt;32582450&lt;/accession-num&gt;&lt;urls&gt;&lt;/urls&gt;&lt;custom2&gt;PMC7297935&lt;/custom2&gt;&lt;electronic-resource-num&gt;10.1007/s10068-020-00776-w&lt;/electronic-resource-num&gt;&lt;remote-database-provider&gt;NLM&lt;/remote-database-provider&gt;&lt;language&gt;eng&lt;/language&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(Chai and Oh 2020)</w:t>
      </w:r>
      <w:r w:rsidRPr="00AD1C15">
        <w:rPr>
          <w:rFonts w:ascii="Times New Roman" w:hAnsi="Times New Roman"/>
          <w:color w:val="000000" w:themeColor="text1"/>
          <w:sz w:val="20"/>
          <w:szCs w:val="20"/>
        </w:rPr>
        <w:fldChar w:fldCharType="end"/>
      </w:r>
      <w:r w:rsidRPr="00AD1C15">
        <w:rPr>
          <w:rFonts w:ascii="Times New Roman" w:eastAsia="SimSun" w:hAnsi="Times New Roman"/>
          <w:color w:val="000000" w:themeColor="text1"/>
          <w:sz w:val="20"/>
          <w:szCs w:val="20"/>
        </w:rPr>
        <w:t>.</w:t>
      </w:r>
      <w:r w:rsidRPr="00AD1C15">
        <w:rPr>
          <w:rFonts w:ascii="Times New Roman" w:eastAsia="SimSun" w:hAnsi="Times New Roman" w:hint="eastAsia"/>
          <w:color w:val="000000" w:themeColor="text1"/>
          <w:sz w:val="20"/>
          <w:szCs w:val="20"/>
        </w:rPr>
        <w:t xml:space="preserve"> </w:t>
      </w:r>
      <w:r w:rsidRPr="00AD1C15">
        <w:rPr>
          <w:rFonts w:ascii="Times New Roman" w:eastAsia="SimSun" w:hAnsi="Times New Roman"/>
          <w:color w:val="000000" w:themeColor="text1"/>
          <w:sz w:val="20"/>
          <w:szCs w:val="20"/>
        </w:rPr>
        <w:lastRenderedPageBreak/>
        <w:t xml:space="preserve">In point-of-care testing, the goal is to detect as soon as possible at the patient side, on site or outside of the laboratory. IDEs are miniature, with low sample volume requirements and can be readily coupled to miniature electrochemical instruments. By way of example, research on a gold interdigitated electrode sensor that detects Zika virus protein has indicated that it may be possible to combine a sensing chip with a portable electrochemical detection device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&lt;EndNote&gt;&lt;Cite&gt;&lt;Author&gt;Kaushik&lt;/Author&gt;&lt;Year&gt;2018&lt;/Year&gt;&lt;RecNum&gt;1&lt;/RecNum&gt;&lt;DisplayText&gt;(Kaushik, et al. 2018)&lt;/DisplayText&gt;&lt;record&gt;&lt;rec-number&gt;1&lt;/rec-number&gt;&lt;foreign-keys&gt;&lt;key app="EN" db-id="zz2rrvrtxpesp1ext575x5aj0df55wrv2tff" timestamp="1789626864"&gt;1&lt;/key&gt;&lt;/foreign-keys&gt;&lt;ref-type name="Journal Article"&gt;17&lt;/ref-type&gt;&lt;contributors&gt;&lt;authors&gt;&lt;author&gt;Kaushik, Ajeet&lt;/author&gt;&lt;author&gt;Yndart, Adriana&lt;/author&gt;&lt;author&gt;Kumar, Sanjeev&lt;/author&gt;&lt;author&gt;Jayant, Rahul Dev&lt;/author&gt;&lt;author&gt;Vashist, Arti&lt;/author&gt;&lt;author&gt;Brown, Ashley N.&lt;/author&gt;&lt;author&gt;Li, Chen-Zhong&lt;/author&gt;&lt;author&gt;Nair, Madhavan&lt;/author&gt;&lt;/authors&gt;&lt;/contributors&gt;&lt;titles&gt;&lt;title&gt;A sensitive electrochemical immunosensor for label-free detection of Zika-virus protein&lt;/title&gt;&lt;secondary-title&gt;Scientific Reports&lt;/secondary-title&gt;&lt;/titles&gt;&lt;periodical&gt;&lt;full-title&gt;Scientific Reports&lt;/full-title&gt;&lt;/periodical&gt;&lt;pages&gt;9700&lt;/pages&gt;&lt;volume&gt;8&lt;/volume&gt;&lt;number&gt;1&lt;/number&gt;&lt;dates&gt;&lt;year&gt;2018&lt;/year&gt;&lt;pub-dates&gt;&lt;date&gt;2018/06/26&lt;/date&gt;&lt;/pub-dates&gt;&lt;/dates&gt;&lt;isbn&gt;2045-2322&lt;/isbn&gt;&lt;urls&gt;&lt;related-urls&gt;&lt;url&gt;https://doi.org/10.1038/s41598-018-28035-3&lt;/url&gt;&lt;/related-urls&gt;&lt;/urls&gt;&lt;electronic-resource-num&gt;10.1038/s41598-018-28035-3&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(Kaushik, et al. 2018)</w:t>
      </w:r>
      <w:r w:rsidRPr="00AD1C15">
        <w:rPr>
          <w:rFonts w:ascii="Times New Roman" w:hAnsi="Times New Roman"/>
          <w:color w:val="000000" w:themeColor="text1"/>
          <w:sz w:val="20"/>
          <w:szCs w:val="20"/>
        </w:rPr>
        <w:fldChar w:fldCharType="end"/>
      </w:r>
      <w:r w:rsidRPr="00AD1C15">
        <w:rPr>
          <w:rFonts w:ascii="Times New Roman" w:eastAsia="SimSun" w:hAnsi="Times New Roman"/>
          <w:color w:val="000000" w:themeColor="text1"/>
          <w:sz w:val="20"/>
          <w:szCs w:val="20"/>
        </w:rPr>
        <w:t>.</w:t>
      </w:r>
    </w:p>
    <w:p w14:paraId="2670B95B" w14:textId="77777777" w:rsidR="00FC0D4F" w:rsidRPr="00AD1C15" w:rsidRDefault="00FC0D4F" w:rsidP="00FC0D4F">
      <w:pPr>
        <w:spacing w:line="240" w:lineRule="atLeast"/>
        <w:rPr>
          <w:rFonts w:ascii="Times New Roman" w:hAnsi="Times New Roman"/>
          <w:b/>
          <w:bCs/>
          <w:color w:val="000000" w:themeColor="text1"/>
          <w:sz w:val="20"/>
          <w:szCs w:val="20"/>
        </w:rPr>
      </w:pPr>
    </w:p>
    <w:p w14:paraId="4D83A96E" w14:textId="77777777" w:rsidR="00FC0D4F" w:rsidRPr="00AD1C15" w:rsidRDefault="00FC0D4F" w:rsidP="00FC0D4F">
      <w:pPr>
        <w:spacing w:line="240" w:lineRule="atLeast"/>
        <w:ind w:firstLine="720"/>
        <w:rPr>
          <w:rFonts w:ascii="Times New Roman" w:hAnsi="Times New Roman"/>
          <w:b/>
          <w:bCs/>
          <w:color w:val="000000" w:themeColor="text1"/>
          <w:sz w:val="20"/>
          <w:szCs w:val="20"/>
        </w:rPr>
      </w:pPr>
      <w:bookmarkStart w:id="33" w:name="OLE_LINK40"/>
      <w:r w:rsidRPr="00AD1C15">
        <w:rPr>
          <w:rFonts w:ascii="Times New Roman" w:hAnsi="Times New Roman"/>
          <w:color w:val="000000" w:themeColor="text1"/>
          <w:sz w:val="20"/>
          <w:szCs w:val="20"/>
        </w:rPr>
        <w:t>2.6.2.</w:t>
      </w:r>
      <w:r w:rsidRPr="00AD1C15">
        <w:rPr>
          <w:rFonts w:ascii="Times New Roman" w:hAnsi="Times New Roman"/>
          <w:b/>
          <w:bCs/>
          <w:color w:val="000000" w:themeColor="text1"/>
          <w:sz w:val="20"/>
          <w:szCs w:val="20"/>
        </w:rPr>
        <w:t xml:space="preserve"> Biosensing Applications of </w:t>
      </w:r>
      <w:bookmarkStart w:id="34" w:name="OLE_LINK55"/>
      <w:proofErr w:type="spellStart"/>
      <w:r w:rsidRPr="00AD1C15">
        <w:rPr>
          <w:rFonts w:ascii="Times New Roman" w:hAnsi="Times New Roman"/>
          <w:b/>
          <w:bCs/>
          <w:color w:val="000000" w:themeColor="text1"/>
          <w:sz w:val="20"/>
          <w:szCs w:val="20"/>
        </w:rPr>
        <w:t>AuIDTE</w:t>
      </w:r>
      <w:bookmarkEnd w:id="34"/>
      <w:r w:rsidRPr="00AD1C15">
        <w:rPr>
          <w:rFonts w:ascii="Times New Roman" w:hAnsi="Times New Roman"/>
          <w:b/>
          <w:bCs/>
          <w:color w:val="000000" w:themeColor="text1"/>
          <w:sz w:val="20"/>
          <w:szCs w:val="20"/>
        </w:rPr>
        <w:t>s</w:t>
      </w:r>
      <w:proofErr w:type="spellEnd"/>
    </w:p>
    <w:p w14:paraId="4F07C4D7" w14:textId="77777777" w:rsidR="00FC0D4F" w:rsidRPr="00AD1C15" w:rsidRDefault="00FC0D4F" w:rsidP="00FC0D4F">
      <w:pPr>
        <w:spacing w:line="240" w:lineRule="atLeast"/>
        <w:rPr>
          <w:color w:val="000000" w:themeColor="text1"/>
          <w:sz w:val="20"/>
          <w:szCs w:val="20"/>
        </w:rPr>
      </w:pPr>
      <w:bookmarkStart w:id="35" w:name="OLE_LINK56"/>
      <w:bookmarkEnd w:id="33"/>
    </w:p>
    <w:p w14:paraId="78174AD0" w14:textId="0ABE06A1" w:rsidR="00FC0D4F" w:rsidRPr="00AD1C15" w:rsidRDefault="00FC0D4F" w:rsidP="00FC0D4F">
      <w:pPr>
        <w:spacing w:line="240" w:lineRule="atLeast"/>
        <w:rPr>
          <w:rFonts w:ascii="Times New Roman" w:hAnsi="Times New Roman"/>
          <w:color w:val="000000" w:themeColor="text1"/>
          <w:sz w:val="20"/>
          <w:szCs w:val="20"/>
        </w:rPr>
      </w:pPr>
      <w:proofErr w:type="spellStart"/>
      <w:r w:rsidRPr="00AD1C15">
        <w:rPr>
          <w:rFonts w:ascii="Times New Roman" w:hAnsi="Times New Roman"/>
          <w:color w:val="000000" w:themeColor="text1"/>
          <w:sz w:val="20"/>
          <w:szCs w:val="20"/>
        </w:rPr>
        <w:t>AuIDTEs</w:t>
      </w:r>
      <w:proofErr w:type="spellEnd"/>
      <w:r w:rsidRPr="00AD1C15">
        <w:rPr>
          <w:rFonts w:ascii="Times New Roman" w:hAnsi="Times New Roman"/>
          <w:color w:val="000000" w:themeColor="text1"/>
          <w:sz w:val="20"/>
          <w:szCs w:val="20"/>
        </w:rPr>
        <w:t xml:space="preserve"> have been applied to the identification of various proteins. Adam et al.</w:t>
      </w:r>
      <w:r w:rsidR="006E76A5" w:rsidRPr="006E76A5">
        <w:rPr>
          <w:rFonts w:ascii="Times New Roman" w:hAnsi="Times New Roman"/>
          <w:color w:val="000000" w:themeColor="text1"/>
          <w:sz w:val="20"/>
          <w:szCs w:val="20"/>
        </w:rPr>
        <w:t xml:space="preserve"> </w:t>
      </w:r>
      <w:r w:rsidR="006E76A5" w:rsidRPr="00AD1C15">
        <w:rPr>
          <w:rFonts w:ascii="Times New Roman" w:hAnsi="Times New Roman"/>
          <w:color w:val="000000" w:themeColor="text1"/>
          <w:sz w:val="20"/>
          <w:szCs w:val="20"/>
        </w:rPr>
        <w:t>(202</w:t>
      </w:r>
      <w:r w:rsidR="006E76A5">
        <w:rPr>
          <w:rFonts w:ascii="Times New Roman" w:hAnsi="Times New Roman" w:hint="eastAsia"/>
          <w:color w:val="000000" w:themeColor="text1"/>
          <w:sz w:val="20"/>
          <w:szCs w:val="20"/>
        </w:rPr>
        <w:t>4</w:t>
      </w:r>
      <w:r w:rsidR="006E76A5" w:rsidRPr="00AD1C15">
        <w:rPr>
          <w:rFonts w:ascii="Times New Roman" w:hAnsi="Times New Roman"/>
          <w:color w:val="000000" w:themeColor="text1"/>
          <w:sz w:val="20"/>
          <w:szCs w:val="20"/>
        </w:rPr>
        <w:t>)</w:t>
      </w:r>
      <w:r w:rsidRPr="00AD1C15">
        <w:rPr>
          <w:rFonts w:ascii="Times New Roman" w:hAnsi="Times New Roman"/>
          <w:color w:val="000000" w:themeColor="text1"/>
          <w:sz w:val="20"/>
          <w:szCs w:val="20"/>
        </w:rPr>
        <w:t xml:space="preserv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&lt;EndNote&gt;&lt;Cite&gt;&lt;Author&gt;Adam&lt;/Author&gt;&lt;Year&gt;2024&lt;/Year&gt;&lt;RecNum&gt;8&lt;/RecNum&gt;&lt;DisplayText&gt;(Adam, et al. 2024)&lt;/DisplayText&gt;&lt;record&gt;&lt;rec-number&gt;8&lt;/rec-number&gt;&lt;foreign-keys&gt;&lt;key app="EN" db-id="952zsvzwntd99nepev9x0seostatwd959zdw" timestamp="1789625844"&gt;8&lt;/key&gt;&lt;/foreign-keys&gt;&lt;ref-type name="Journal Article"&gt;17&lt;/ref-type&gt;&lt;contributors&gt;&lt;authors&gt;&lt;author&gt;Adam, Hussaini&lt;/author&gt;&lt;author&gt;Gopinath, Subash C. B.&lt;/author&gt;&lt;author&gt;Krishnan, Hemavathi&lt;/author&gt;&lt;author&gt;Adam, Tijjani&lt;/author&gt;&lt;author&gt;Mohammed, Mohammed&lt;/author&gt;&lt;author&gt;Perumal, Veeradasan&lt;/author&gt;&lt;author&gt;Fakhri, Makram A.&lt;/author&gt;&lt;author&gt;Salim, Evan T.&lt;/author&gt;&lt;author&gt;Raman, Pachaiappan&lt;/author&gt;&lt;author&gt;Subramaniam, Sreeramanan&lt;/author&gt;&lt;author&gt;Chen, Yeng&lt;/author&gt;&lt;author&gt;Sasidharan, Sreenivasan&lt;/author&gt;&lt;/authors&gt;&lt;/contributors&gt;&lt;titles&gt;&lt;title&gt;Cyclic and differential pulse voltammetric measurements on fibrils formation of alpha synuclein in Parkinson’s disease by a gold interdigitated tetraelectrodes&lt;/title&gt;&lt;secondary-title&gt;Process Biochemistry&lt;/secondary-title&gt;&lt;/titles&gt;&lt;periodical&gt;&lt;full-title&gt;Process Biochemistry&lt;/full-title&gt;&lt;/periodical&gt;&lt;pages&gt;212-220&lt;/pages&gt;&lt;volume&gt;136&lt;/volume&gt;&lt;keywords&gt;&lt;keyword&gt;Biomarker&lt;/keyword&gt;&lt;keyword&gt;Parkinson’s disease&lt;/keyword&gt;&lt;keyword&gt;Nanobiosensor&lt;/keyword&gt;&lt;keyword&gt;Amyloid fibrils&lt;/keyword&gt;&lt;keyword&gt;Nanomaterial&lt;/keyword&gt;&lt;/keywords&gt;&lt;dates&gt;&lt;year&gt;2024&lt;/year&gt;&lt;pub-dates&gt;&lt;date&gt;2024/01/01/&lt;/date&gt;&lt;/pub-dates&gt;&lt;/dates&gt;&lt;isbn&gt;1359-5113&lt;/isbn&gt;&lt;urls&gt;&lt;related-urls&gt;&lt;url&gt;https://www.sciencedirect.com/science/article/pii/S1359511323003793&lt;/url&gt;&lt;/related-urls&gt;&lt;/urls&gt;&lt;electronic-resource-num&gt;https://doi.org/10.1016/j.procbio.2023.11.019&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(Adam, et al. 2024)</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also employed CV and DPV in order to identify the normal and aggregated α-synuclein, which is a way of determining the protein aggregation associated with Parkinson disease. The faradaic and non-faradaic EIS were used by Adam et al. (2025) </w:t>
      </w:r>
      <w:r w:rsidRPr="00AD1C15">
        <w:rPr>
          <w:rFonts w:ascii="Times New Roman" w:hAnsi="Times New Roman"/>
          <w:color w:val="000000" w:themeColor="text1"/>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Pr="00AD1C15">
        <w:rPr>
          <w:rFonts w:ascii="Times New Roman" w:hAnsi="Times New Roman"/>
          <w:color w:val="000000" w:themeColor="text1"/>
          <w:sz w:val="20"/>
          <w:szCs w:val="20"/>
        </w:rPr>
        <w:instrText xml:space="preserve"> ADDIN EN.CITE </w:instrText>
      </w:r>
      <w:r w:rsidRPr="00AD1C15">
        <w:rPr>
          <w:rFonts w:ascii="Times New Roman" w:hAnsi="Times New Roman"/>
          <w:color w:val="000000" w:themeColor="text1"/>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Pr="00AD1C15">
        <w:rPr>
          <w:rFonts w:ascii="Times New Roman" w:hAnsi="Times New Roman"/>
          <w:color w:val="000000" w:themeColor="text1"/>
          <w:sz w:val="20"/>
          <w:szCs w:val="20"/>
        </w:rPr>
        <w:instrText xml:space="preserve"> ADDIN EN.CITE.DATA </w:instrText>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(Adam, et al. 2025)</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to identify the presence of the α-synuclein and its aggregates. It can be seen that these studies demonstrate that there are two types of electrochemical techniques that can be used to detect the same protein associated with a disease. </w:t>
      </w:r>
      <w:bookmarkStart w:id="36" w:name="OLE_LINK78"/>
      <w:proofErr w:type="spellStart"/>
      <w:r w:rsidRPr="00AD1C15">
        <w:rPr>
          <w:rFonts w:ascii="Times New Roman" w:hAnsi="Times New Roman"/>
          <w:color w:val="000000" w:themeColor="text1"/>
          <w:sz w:val="20"/>
          <w:szCs w:val="20"/>
        </w:rPr>
        <w:t>Jarić</w:t>
      </w:r>
      <w:proofErr w:type="spellEnd"/>
      <w:r w:rsidRPr="00AD1C15">
        <w:rPr>
          <w:rFonts w:ascii="Times New Roman" w:hAnsi="Times New Roman"/>
          <w:color w:val="000000" w:themeColor="text1"/>
          <w:sz w:val="20"/>
          <w:szCs w:val="20"/>
        </w:rPr>
        <w:t xml:space="preserve"> et al. (2024a)</w:t>
      </w:r>
      <w:bookmarkEnd w:id="36"/>
      <w:r w:rsidRPr="00AD1C15">
        <w:rPr>
          <w:rFonts w:ascii="Times New Roman" w:hAnsi="Times New Roman"/>
          <w:color w:val="000000" w:themeColor="text1"/>
          <w:sz w:val="20"/>
          <w:szCs w:val="20"/>
        </w:rPr>
        <w:t xml:space="preserv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&lt;EndNote&gt;&lt;Cite&gt;&lt;Author&gt;Jarić&lt;/Author&gt;&lt;Year&gt;2024&lt;/Year&gt;&lt;RecNum&gt;2&lt;/RecNum&gt;&lt;DisplayText&gt;(Jarić, et al. 2024a)&lt;/DisplayText&gt;&lt;record&gt;&lt;rec-number&gt;2&lt;/rec-number&gt;&lt;foreign-keys&gt;&lt;key app="EN" db-id="sdzvt9d0m5ezf9easv95swvddraazr9f20er" timestamp="1789530477"&gt;2&lt;/key&gt;&lt;/foreign-keys&gt;&lt;ref-type name="Journal Article"&gt;17&lt;/ref-type&gt;&lt;contributors&gt;&lt;authors&gt;&lt;author&gt;Jarić, Stefan&lt;/author&gt;&lt;author&gt;Kudriavtseva, Anastasiia&lt;/author&gt;&lt;author&gt;Nekrasov, Nikita&lt;/author&gt;&lt;author&gt;Orlov, Alexey V.&lt;/author&gt;&lt;author&gt;Komarov, Ivan A.&lt;/author&gt;&lt;author&gt;Barsukov, Leonty A.&lt;/author&gt;&lt;author&gt;Gadjanski, Ivana&lt;/author&gt;&lt;author&gt;Nikitin, Petr I.&lt;/author&gt;&lt;author&gt;Bobrinetskiy, Ivan&lt;/author&gt;&lt;/authors&gt;&lt;/contributors&gt;&lt;titles&gt;&lt;title&gt;Femtomolar detection of the heart failure biomarker NT-proBNP in artificial saliva using an immersible liquid-gated aptasensor with reduced graphene oxide&lt;/title&gt;&lt;secondary-title&gt;Microchemical Journal&lt;/secondary-title&gt;&lt;/titles&gt;&lt;periodical&gt;&lt;full-title&gt;Microchemical Journal&lt;/full-title&gt;&lt;/periodical&gt;&lt;pages&gt;109611&lt;/pages&gt;&lt;volume&gt;196&lt;/volume&gt;&lt;keywords&gt;&lt;keyword&gt;Reduced graphene oxide&lt;/keyword&gt;&lt;keyword&gt;Heart failure&lt;/keyword&gt;&lt;keyword&gt;Field-effect transistor&lt;/keyword&gt;&lt;keyword&gt;Biosensor&lt;/keyword&gt;&lt;keyword&gt;Aptamer&lt;/keyword&gt;&lt;keyword&gt;NT-proBNP&lt;/keyword&gt;&lt;keyword&gt;Ionic strength&lt;/keyword&gt;&lt;keyword&gt;Dirac point&lt;/keyword&gt;&lt;keyword&gt;Transconductance&lt;/keyword&gt;&lt;/keywords&gt;&lt;dates&gt;&lt;year&gt;2024&lt;/year&gt;&lt;pub-dates&gt;&lt;date&gt;2024/01/01/&lt;/date&gt;&lt;/pub-dates&gt;&lt;/dates&gt;&lt;isbn&gt;0026-265X&lt;/isbn&gt;&lt;urls&gt;&lt;related-urls&gt;&lt;url&gt;https://www.sciencedirect.com/science/article/pii/S0026265X23012304&lt;/url&gt;&lt;/related-urls&gt;&lt;/urls&gt;&lt;electronic-resource-num&gt;https://doi.org/10.1016/j.microc.2023.109611&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(Jarić, et al. 2024a)</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developed an </w:t>
      </w:r>
      <w:proofErr w:type="spellStart"/>
      <w:r w:rsidRPr="00AD1C15">
        <w:rPr>
          <w:rFonts w:ascii="Times New Roman" w:hAnsi="Times New Roman"/>
          <w:color w:val="000000" w:themeColor="text1"/>
          <w:sz w:val="20"/>
          <w:szCs w:val="20"/>
        </w:rPr>
        <w:t>rGO</w:t>
      </w:r>
      <w:proofErr w:type="spellEnd"/>
      <w:r w:rsidRPr="00AD1C15">
        <w:rPr>
          <w:rFonts w:ascii="Times New Roman" w:hAnsi="Times New Roman"/>
          <w:color w:val="000000" w:themeColor="text1"/>
          <w:sz w:val="20"/>
          <w:szCs w:val="20"/>
        </w:rPr>
        <w:t xml:space="preserve">-FET </w:t>
      </w:r>
      <w:proofErr w:type="spellStart"/>
      <w:r w:rsidRPr="00AD1C15">
        <w:rPr>
          <w:rFonts w:ascii="Times New Roman" w:hAnsi="Times New Roman"/>
          <w:color w:val="000000" w:themeColor="text1"/>
          <w:sz w:val="20"/>
          <w:szCs w:val="20"/>
        </w:rPr>
        <w:t>aptasensor</w:t>
      </w:r>
      <w:proofErr w:type="spellEnd"/>
      <w:r w:rsidRPr="00AD1C15">
        <w:rPr>
          <w:rFonts w:ascii="Times New Roman" w:hAnsi="Times New Roman"/>
          <w:color w:val="000000" w:themeColor="text1"/>
          <w:sz w:val="20"/>
          <w:szCs w:val="20"/>
        </w:rPr>
        <w:t xml:space="preserve"> based on the chip in order to measure NT-</w:t>
      </w:r>
      <w:proofErr w:type="spellStart"/>
      <w:r w:rsidRPr="00AD1C15">
        <w:rPr>
          <w:rFonts w:ascii="Times New Roman" w:hAnsi="Times New Roman"/>
          <w:color w:val="000000" w:themeColor="text1"/>
          <w:sz w:val="20"/>
          <w:szCs w:val="20"/>
        </w:rPr>
        <w:t>proBNP</w:t>
      </w:r>
      <w:proofErr w:type="spellEnd"/>
      <w:r w:rsidRPr="00AD1C15">
        <w:rPr>
          <w:rFonts w:ascii="Times New Roman" w:hAnsi="Times New Roman"/>
          <w:color w:val="000000" w:themeColor="text1"/>
          <w:sz w:val="20"/>
          <w:szCs w:val="20"/>
        </w:rPr>
        <w:t xml:space="preserve"> as a heart failure biomarker in artificial saliva not diluted. The comparison between the use of </w:t>
      </w:r>
      <w:proofErr w:type="spellStart"/>
      <w:r w:rsidRPr="00AD1C15">
        <w:rPr>
          <w:rFonts w:ascii="Times New Roman" w:hAnsi="Times New Roman"/>
          <w:color w:val="000000" w:themeColor="text1"/>
          <w:sz w:val="20"/>
          <w:szCs w:val="20"/>
        </w:rPr>
        <w:t>rGO</w:t>
      </w:r>
      <w:proofErr w:type="spellEnd"/>
      <w:r w:rsidRPr="00AD1C15">
        <w:rPr>
          <w:rFonts w:ascii="Times New Roman" w:hAnsi="Times New Roman"/>
          <w:color w:val="000000" w:themeColor="text1"/>
          <w:sz w:val="20"/>
          <w:szCs w:val="20"/>
        </w:rPr>
        <w:t xml:space="preserve"> and CVD graphene </w:t>
      </w:r>
      <w:proofErr w:type="spellStart"/>
      <w:r w:rsidRPr="00AD1C15">
        <w:rPr>
          <w:rFonts w:ascii="Times New Roman" w:hAnsi="Times New Roman"/>
          <w:color w:val="000000" w:themeColor="text1"/>
          <w:sz w:val="20"/>
          <w:szCs w:val="20"/>
        </w:rPr>
        <w:t>aptasensors</w:t>
      </w:r>
      <w:proofErr w:type="spellEnd"/>
      <w:r w:rsidRPr="00AD1C15">
        <w:rPr>
          <w:rFonts w:ascii="Times New Roman" w:hAnsi="Times New Roman"/>
          <w:color w:val="000000" w:themeColor="text1"/>
          <w:sz w:val="20"/>
          <w:szCs w:val="20"/>
        </w:rPr>
        <w:t xml:space="preserve"> in the detection of NT-</w:t>
      </w:r>
      <w:proofErr w:type="spellStart"/>
      <w:r w:rsidRPr="00AD1C15">
        <w:rPr>
          <w:rFonts w:ascii="Times New Roman" w:hAnsi="Times New Roman"/>
          <w:color w:val="000000" w:themeColor="text1"/>
          <w:sz w:val="20"/>
          <w:szCs w:val="20"/>
        </w:rPr>
        <w:t>proBNP</w:t>
      </w:r>
      <w:proofErr w:type="spellEnd"/>
      <w:r w:rsidRPr="00AD1C15">
        <w:rPr>
          <w:rFonts w:ascii="Times New Roman" w:hAnsi="Times New Roman"/>
          <w:color w:val="000000" w:themeColor="text1"/>
          <w:sz w:val="20"/>
          <w:szCs w:val="20"/>
        </w:rPr>
        <w:t xml:space="preserve"> was also performed by </w:t>
      </w:r>
      <w:proofErr w:type="spellStart"/>
      <w:r w:rsidRPr="00AD1C15">
        <w:rPr>
          <w:rFonts w:ascii="Times New Roman" w:hAnsi="Times New Roman"/>
          <w:color w:val="000000" w:themeColor="text1"/>
          <w:sz w:val="20"/>
          <w:szCs w:val="20"/>
        </w:rPr>
        <w:t>Kudriavtseva</w:t>
      </w:r>
      <w:proofErr w:type="spellEnd"/>
      <w:r w:rsidRPr="00AD1C15">
        <w:rPr>
          <w:rFonts w:ascii="Times New Roman" w:hAnsi="Times New Roman"/>
          <w:color w:val="000000" w:themeColor="text1"/>
          <w:sz w:val="20"/>
          <w:szCs w:val="20"/>
        </w:rPr>
        <w:t xml:space="preserve"> et al. (2024)</w:t>
      </w:r>
      <w:r w:rsidRPr="00AD1C15">
        <w:rPr>
          <w:rFonts w:hint="eastAsia"/>
          <w:color w:val="000000" w:themeColor="text1"/>
          <w:sz w:val="20"/>
          <w:szCs w:val="20"/>
        </w:rPr>
        <w:t xml:space="preserv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&lt;EndNote&gt;&lt;Cite&gt;&lt;Author&gt;Kudriavtseva&lt;/Author&gt;&lt;Year&gt;2024&lt;/Year&gt;&lt;RecNum&gt;4&lt;/RecNum&gt;&lt;DisplayText&gt;(Kudriavtseva, et al. 2024)&lt;/DisplayText&gt;&lt;record&gt;&lt;rec-number&gt;4&lt;/rec-number&gt;&lt;foreign-keys&gt;&lt;key app="EN" db-id="fdvzaf0pdvf9tge9zepxxxdxvesdewwee90e" timestamp="1791384607"&gt;4&lt;/key&gt;&lt;/foreign-keys&gt;&lt;ref-type name="Journal Article"&gt;17&lt;/ref-type&gt;&lt;contributors&gt;&lt;authors&gt;&lt;author&gt;Kudriavtseva, Anastasiia&lt;/author&gt;&lt;author&gt;Jarić, Stefan&lt;/author&gt;&lt;author&gt;Nekrasov, Nikita&lt;/author&gt;&lt;author&gt;Orlov, Alexey V.&lt;/author&gt;&lt;author&gt;Gadjanski, Ivana&lt;/author&gt;&lt;author&gt;Bobrinetskiy, Ivan&lt;/author&gt;&lt;author&gt;Nikitin, Petr I.&lt;/author&gt;&lt;author&gt;Knežević, Nikola&lt;/author&gt;&lt;/authors&gt;&lt;/contributors&gt;&lt;titles&gt;&lt;title&gt;Comparative Study of Field-Effect Transistors Based on Graphene Oxide and CVD Graphene in Highly Sensitive NT-proBNP Aptasensors&lt;/title&gt;&lt;secondary-title&gt;Biosensors&lt;/secondary-title&gt;&lt;/titles&gt;&lt;periodical&gt;&lt;full-title&gt;Biosensors&lt;/full-title&gt;&lt;/periodical&gt;&lt;pages&gt;215&lt;/pages&gt;&lt;volume&gt;14&lt;/volume&gt;&lt;number&gt;5&lt;/number&gt;&lt;dates&gt;&lt;year&gt;2024&lt;/year&gt;&lt;/dates&gt;&lt;isbn&gt;2079-6374&lt;/isbn&gt;&lt;accession-num&gt;doi:10.3390/bios14050215&lt;/accession-num&gt;&lt;urls&gt;&lt;related-urls&gt;&lt;url&gt;https://www.mdpi.com/2079-6374/14/5/215&lt;/url&gt;&lt;/related-urls&gt;&lt;/urls&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(Kudriavtseva, et al. 2024)</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Another experiment has been conducted by </w:t>
      </w:r>
      <w:proofErr w:type="spellStart"/>
      <w:r w:rsidRPr="00AD1C15">
        <w:rPr>
          <w:rFonts w:ascii="Times New Roman" w:hAnsi="Times New Roman"/>
          <w:color w:val="000000" w:themeColor="text1"/>
          <w:sz w:val="20"/>
          <w:szCs w:val="20"/>
        </w:rPr>
        <w:t>Jarić</w:t>
      </w:r>
      <w:proofErr w:type="spellEnd"/>
      <w:r w:rsidRPr="00AD1C15">
        <w:rPr>
          <w:rFonts w:ascii="Times New Roman" w:hAnsi="Times New Roman"/>
          <w:color w:val="000000" w:themeColor="text1"/>
          <w:sz w:val="20"/>
          <w:szCs w:val="20"/>
        </w:rPr>
        <w:t xml:space="preserve"> et al. (2024</w:t>
      </w:r>
      <w:r w:rsidRPr="00AD1C15">
        <w:rPr>
          <w:rFonts w:ascii="Times New Roman" w:hAnsi="Times New Roman" w:hint="eastAsia"/>
          <w:color w:val="000000" w:themeColor="text1"/>
          <w:sz w:val="20"/>
          <w:szCs w:val="20"/>
        </w:rPr>
        <w:t>b</w:t>
      </w:r>
      <w:r w:rsidRPr="00AD1C15">
        <w:rPr>
          <w:rFonts w:ascii="Times New Roman" w:hAnsi="Times New Roman"/>
          <w:color w:val="000000" w:themeColor="text1"/>
          <w:sz w:val="20"/>
          <w:szCs w:val="20"/>
        </w:rPr>
        <w:t xml:space="preserv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&lt;EndNote&gt;&lt;Cite&gt;&lt;Author&gt;Jarić&lt;/Author&gt;&lt;Year&gt;2024&lt;/Year&gt;&lt;RecNum&gt;3&lt;/RecNum&gt;&lt;DisplayText&gt;(Jarić, et al. 2024b)&lt;/DisplayText&gt;&lt;record&gt;&lt;rec-number&gt;3&lt;/rec-number&gt;&lt;foreign-keys&gt;&lt;key app="EN" db-id="fdvzaf0pdvf9tge9zepxxxdxvesdewwee90e" timestamp="1791384155"&gt;3&lt;/key&gt;&lt;/foreign-keys&gt;&lt;ref-type name="Journal Article"&gt;17&lt;/ref-type&gt;&lt;contributors&gt;&lt;authors&gt;&lt;author&gt;Jarić, Stefan&lt;/author&gt;&lt;author&gt;Wenger, Mario&lt;/author&gt;&lt;author&gt;Bobrinetskiy, Ivan&lt;/author&gt;&lt;author&gt;Stapelfeldt, André&lt;/author&gt;&lt;author&gt;Pena-Amelunxen, Glorismer&lt;/author&gt;&lt;author&gt;Šikoparija, Branko&lt;/author&gt;&lt;author&gt;Aglas, Lorenz&lt;/author&gt;&lt;/authors&gt;&lt;/contributors&gt;&lt;titles&gt;&lt;title&gt;Development of a graphene field effect transistor-based immersible biosensor for immunodetection of the birch pollen allergen Bet v 1 in air samples&lt;/title&gt;&lt;secondary-title&gt;Heliyon&lt;/secondary-title&gt;&lt;/titles&gt;&lt;periodical&gt;&lt;full-title&gt;Heliyon&lt;/full-title&gt;&lt;/periodical&gt;&lt;volume&gt;10&lt;/volume&gt;&lt;number&gt;20&lt;/number&gt;&lt;dates&gt;&lt;year&gt;2024&lt;/year&gt;&lt;/dates&gt;&lt;publisher&gt;Elsevier&lt;/publisher&gt;&lt;isbn&gt;2405-8440&lt;/isbn&gt;&lt;urls&gt;&lt;related-urls&gt;&lt;url&gt;https://doi.org/10.1016/j.heliyon.2024.e38922&lt;/url&gt;&lt;/related-urls&gt;&lt;/urls&gt;&lt;electronic-resource-num&gt;10.1016/j.heliyon.2024.e38922&lt;/electronic-resource-num&gt;&lt;access-date&gt;2026/10/07&lt;/access-date&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(Jarić, et al. 2024b)</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where they designed a graphene immunosensor to test Bet v 1, one of the allergens of birch pollen.</w:t>
      </w:r>
    </w:p>
    <w:p w14:paraId="309DFE2E" w14:textId="77777777" w:rsidR="00FC0D4F" w:rsidRPr="00AD1C15" w:rsidRDefault="00FC0D4F" w:rsidP="00FC0D4F">
      <w:pPr>
        <w:spacing w:line="240" w:lineRule="atLeast"/>
        <w:ind w:firstLine="720"/>
        <w:rPr>
          <w:rFonts w:ascii="Times New Roman" w:hAnsi="Times New Roman"/>
          <w:color w:val="000000" w:themeColor="text1"/>
          <w:sz w:val="20"/>
          <w:szCs w:val="20"/>
        </w:rPr>
      </w:pPr>
      <w:r w:rsidRPr="00AD1C15">
        <w:rPr>
          <w:rFonts w:ascii="Times New Roman" w:hAnsi="Times New Roman"/>
          <w:color w:val="000000" w:themeColor="text1"/>
          <w:sz w:val="20"/>
          <w:szCs w:val="20"/>
        </w:rPr>
        <w:t xml:space="preserve">In general, </w:t>
      </w:r>
      <w:proofErr w:type="spellStart"/>
      <w:r w:rsidRPr="00AD1C15">
        <w:rPr>
          <w:rFonts w:ascii="Times New Roman" w:hAnsi="Times New Roman"/>
          <w:color w:val="000000" w:themeColor="text1"/>
          <w:sz w:val="20"/>
          <w:szCs w:val="20"/>
        </w:rPr>
        <w:t>AuIDTEs</w:t>
      </w:r>
      <w:proofErr w:type="spellEnd"/>
      <w:r w:rsidRPr="00AD1C15">
        <w:rPr>
          <w:rFonts w:ascii="Times New Roman" w:hAnsi="Times New Roman"/>
          <w:color w:val="000000" w:themeColor="text1"/>
          <w:sz w:val="20"/>
          <w:szCs w:val="20"/>
        </w:rPr>
        <w:t xml:space="preserve"> coupled with various recognition layers and detection techniques could sense disease-biomarkers and allergen proteins with good sensitivity. These outcomes offer experimental evidence for the further development of protein biosensors</w:t>
      </w:r>
      <w:r w:rsidRPr="00AD1C15">
        <w:rPr>
          <w:rFonts w:ascii="Times New Roman" w:hAnsi="Times New Roman" w:hint="eastAsia"/>
          <w:color w:val="000000" w:themeColor="text1"/>
          <w:sz w:val="20"/>
          <w:szCs w:val="20"/>
        </w:rPr>
        <w:t xml:space="preserve">. </w:t>
      </w:r>
      <w:r w:rsidRPr="00AD1C15">
        <w:rPr>
          <w:rFonts w:ascii="Times New Roman" w:hAnsi="Times New Roman"/>
          <w:color w:val="000000" w:themeColor="text1"/>
          <w:sz w:val="20"/>
          <w:szCs w:val="20"/>
        </w:rPr>
        <w:t xml:space="preserve">These exemplary works are summarized in </w:t>
      </w:r>
      <w:r w:rsidRPr="00AD1C15">
        <w:rPr>
          <w:rFonts w:ascii="Times New Roman" w:hAnsi="Times New Roman" w:hint="eastAsia"/>
          <w:color w:val="5B9BD5" w:themeColor="accent5"/>
          <w:sz w:val="20"/>
          <w:szCs w:val="20"/>
        </w:rPr>
        <w:t>Table 1</w:t>
      </w:r>
      <w:r w:rsidRPr="00AD1C15">
        <w:rPr>
          <w:rFonts w:ascii="Times New Roman" w:hAnsi="Times New Roman" w:hint="eastAsia"/>
          <w:color w:val="000000" w:themeColor="text1"/>
          <w:sz w:val="20"/>
          <w:szCs w:val="20"/>
        </w:rPr>
        <w:t>.</w:t>
      </w:r>
    </w:p>
    <w:p w14:paraId="382D04DA" w14:textId="77777777" w:rsidR="00FC0D4F" w:rsidRPr="00AD1C15" w:rsidRDefault="00FC0D4F" w:rsidP="00FC0D4F">
      <w:pPr>
        <w:spacing w:line="240" w:lineRule="atLeast"/>
        <w:rPr>
          <w:rFonts w:ascii="Times New Roman" w:hAnsi="Times New Roman"/>
          <w:b/>
          <w:color w:val="000000" w:themeColor="text1"/>
          <w:sz w:val="20"/>
          <w:szCs w:val="20"/>
        </w:rPr>
      </w:pPr>
    </w:p>
    <w:p w14:paraId="321FE661" w14:textId="77777777" w:rsidR="00FC0D4F" w:rsidRPr="00AD1C15" w:rsidRDefault="00FC0D4F" w:rsidP="00FC0D4F">
      <w:pPr>
        <w:spacing w:line="240" w:lineRule="atLeast"/>
        <w:ind w:firstLineChars="50" w:firstLine="100"/>
        <w:jc w:val="center"/>
        <w:rPr>
          <w:rFonts w:ascii="Times New Roman" w:hAnsi="Times New Roman"/>
          <w:b/>
          <w:color w:val="000000" w:themeColor="text1"/>
          <w:sz w:val="20"/>
          <w:szCs w:val="20"/>
        </w:rPr>
      </w:pPr>
      <w:r w:rsidRPr="00AD1C15">
        <w:rPr>
          <w:rFonts w:ascii="Times New Roman" w:hAnsi="Times New Roman"/>
          <w:b/>
          <w:color w:val="000000" w:themeColor="text1"/>
          <w:sz w:val="20"/>
          <w:szCs w:val="20"/>
        </w:rPr>
        <w:t xml:space="preserve">Table </w:t>
      </w:r>
      <w:r w:rsidRPr="00AD1C15">
        <w:rPr>
          <w:rFonts w:ascii="Times New Roman" w:hAnsi="Times New Roman" w:hint="eastAsia"/>
          <w:b/>
          <w:color w:val="000000" w:themeColor="text1"/>
          <w:sz w:val="20"/>
          <w:szCs w:val="20"/>
        </w:rPr>
        <w:t>1:</w:t>
      </w:r>
      <w:r w:rsidRPr="00AD1C15">
        <w:rPr>
          <w:rFonts w:ascii="Times New Roman" w:hAnsi="Times New Roman"/>
          <w:b/>
          <w:color w:val="000000" w:themeColor="text1"/>
          <w:sz w:val="20"/>
          <w:szCs w:val="20"/>
        </w:rPr>
        <w:t xml:space="preserve"> </w:t>
      </w:r>
      <w:r w:rsidRPr="00AD1C15">
        <w:rPr>
          <w:rFonts w:ascii="Times New Roman" w:hAnsi="Times New Roman" w:hint="eastAsia"/>
          <w:b/>
          <w:color w:val="000000" w:themeColor="text1"/>
          <w:sz w:val="20"/>
          <w:szCs w:val="20"/>
        </w:rPr>
        <w:t xml:space="preserve"> </w:t>
      </w:r>
      <w:r w:rsidRPr="00AD1C15">
        <w:rPr>
          <w:rFonts w:ascii="Times New Roman" w:hAnsi="Times New Roman"/>
          <w:bCs/>
          <w:color w:val="000000" w:themeColor="text1"/>
          <w:sz w:val="20"/>
          <w:szCs w:val="20"/>
        </w:rPr>
        <w:t xml:space="preserve">Representative biosensing studies </w:t>
      </w:r>
      <w:r w:rsidRPr="00AD1C15">
        <w:rPr>
          <w:rFonts w:ascii="Times New Roman" w:hAnsi="Times New Roman" w:hint="eastAsia"/>
          <w:bCs/>
          <w:color w:val="000000" w:themeColor="text1"/>
          <w:sz w:val="20"/>
          <w:szCs w:val="20"/>
        </w:rPr>
        <w:t xml:space="preserve">with </w:t>
      </w:r>
      <w:proofErr w:type="spellStart"/>
      <w:r w:rsidRPr="00AD1C15">
        <w:rPr>
          <w:rFonts w:ascii="Times New Roman" w:hAnsi="Times New Roman"/>
          <w:bCs/>
          <w:color w:val="000000" w:themeColor="text1"/>
          <w:sz w:val="20"/>
          <w:szCs w:val="20"/>
        </w:rPr>
        <w:t>AuIDTEs</w:t>
      </w:r>
      <w:proofErr w:type="spellEnd"/>
      <w:r w:rsidRPr="00AD1C15">
        <w:rPr>
          <w:rFonts w:ascii="Times New Roman" w:hAnsi="Times New Roman"/>
          <w:bCs/>
          <w:color w:val="000000" w:themeColor="text1"/>
          <w:sz w:val="20"/>
          <w:szCs w:val="20"/>
        </w:rPr>
        <w:t>.</w:t>
      </w:r>
    </w:p>
    <w:tbl>
      <w:tblPr>
        <w:tblW w:w="8523" w:type="dxa"/>
        <w:tblBorders>
          <w:top w:val="single" w:sz="12" w:space="0" w:color="auto"/>
          <w:bottom w:val="single" w:sz="12" w:space="0" w:color="auto"/>
        </w:tblBorders>
        <w:tblLayout w:type="fixed"/>
        <w:tblLook w:val="04A0" w:firstRow="1" w:lastRow="0" w:firstColumn="1" w:lastColumn="0" w:noHBand="0" w:noVBand="1"/>
      </w:tblPr>
      <w:tblGrid>
        <w:gridCol w:w="1276"/>
        <w:gridCol w:w="1134"/>
        <w:gridCol w:w="1134"/>
        <w:gridCol w:w="2410"/>
        <w:gridCol w:w="2333"/>
        <w:gridCol w:w="236"/>
      </w:tblGrid>
      <w:tr w:rsidR="00AD1C15" w:rsidRPr="00AD1C15" w14:paraId="47AD1029" w14:textId="77777777" w:rsidTr="00DB6C9E">
        <w:tc>
          <w:tcPr>
            <w:tcW w:w="1276" w:type="dxa"/>
            <w:tcBorders>
              <w:top w:val="single" w:sz="12" w:space="0" w:color="auto"/>
              <w:bottom w:val="single" w:sz="12" w:space="0" w:color="auto"/>
            </w:tcBorders>
          </w:tcPr>
          <w:bookmarkEnd w:id="35"/>
          <w:p w14:paraId="0CD5E026" w14:textId="77777777" w:rsidR="00FC0D4F" w:rsidRPr="00AD1C15" w:rsidRDefault="00FC0D4F" w:rsidP="00DB6C9E">
            <w:pPr>
              <w:jc w:val="left"/>
              <w:rPr>
                <w:rFonts w:ascii="Times New Roman" w:hAnsi="Times New Roman"/>
                <w:bCs/>
                <w:color w:val="000000" w:themeColor="text1"/>
              </w:rPr>
            </w:pPr>
            <w:r w:rsidRPr="00AD1C15">
              <w:rPr>
                <w:rFonts w:ascii="Times New Roman" w:hAnsi="Times New Roman"/>
                <w:b/>
                <w:color w:val="000000" w:themeColor="text1"/>
                <w:sz w:val="19"/>
                <w:szCs w:val="19"/>
              </w:rPr>
              <w:t>Reference</w:t>
            </w:r>
          </w:p>
        </w:tc>
        <w:tc>
          <w:tcPr>
            <w:tcW w:w="1134" w:type="dxa"/>
            <w:tcBorders>
              <w:top w:val="single" w:sz="12" w:space="0" w:color="auto"/>
              <w:bottom w:val="single" w:sz="12" w:space="0" w:color="auto"/>
            </w:tcBorders>
          </w:tcPr>
          <w:p w14:paraId="0404BB2B" w14:textId="77777777" w:rsidR="00FC0D4F" w:rsidRPr="00AD1C15" w:rsidRDefault="00FC0D4F" w:rsidP="00DB6C9E">
            <w:pPr>
              <w:jc w:val="left"/>
              <w:rPr>
                <w:rFonts w:ascii="Times New Roman" w:hAnsi="Times New Roman"/>
                <w:bCs/>
                <w:color w:val="000000" w:themeColor="text1"/>
              </w:rPr>
            </w:pPr>
            <w:r w:rsidRPr="00AD1C15">
              <w:rPr>
                <w:rFonts w:ascii="Times New Roman" w:hAnsi="Times New Roman"/>
                <w:b/>
                <w:color w:val="000000" w:themeColor="text1"/>
                <w:sz w:val="19"/>
                <w:szCs w:val="19"/>
              </w:rPr>
              <w:t>Target analyte</w:t>
            </w:r>
          </w:p>
        </w:tc>
        <w:tc>
          <w:tcPr>
            <w:tcW w:w="1134" w:type="dxa"/>
            <w:tcBorders>
              <w:top w:val="single" w:sz="12" w:space="0" w:color="auto"/>
              <w:bottom w:val="single" w:sz="12" w:space="0" w:color="auto"/>
            </w:tcBorders>
          </w:tcPr>
          <w:p w14:paraId="448D1E4A" w14:textId="77777777" w:rsidR="00FC0D4F" w:rsidRPr="00AD1C15" w:rsidRDefault="00FC0D4F" w:rsidP="00DB6C9E">
            <w:pPr>
              <w:jc w:val="left"/>
              <w:rPr>
                <w:rFonts w:ascii="Times New Roman" w:hAnsi="Times New Roman"/>
                <w:bCs/>
                <w:color w:val="000000" w:themeColor="text1"/>
              </w:rPr>
            </w:pPr>
            <w:r w:rsidRPr="00AD1C15">
              <w:rPr>
                <w:rFonts w:ascii="Times New Roman" w:hAnsi="Times New Roman"/>
                <w:b/>
                <w:color w:val="000000" w:themeColor="text1"/>
                <w:sz w:val="19"/>
                <w:szCs w:val="19"/>
              </w:rPr>
              <w:t>Detection method</w:t>
            </w:r>
          </w:p>
        </w:tc>
        <w:tc>
          <w:tcPr>
            <w:tcW w:w="2410" w:type="dxa"/>
            <w:tcBorders>
              <w:top w:val="single" w:sz="12" w:space="0" w:color="auto"/>
              <w:bottom w:val="single" w:sz="12" w:space="0" w:color="auto"/>
            </w:tcBorders>
          </w:tcPr>
          <w:p w14:paraId="74CFC32A" w14:textId="77777777" w:rsidR="00FC0D4F" w:rsidRPr="00AD1C15" w:rsidRDefault="00FC0D4F" w:rsidP="00DB6C9E">
            <w:pPr>
              <w:jc w:val="left"/>
              <w:rPr>
                <w:rFonts w:ascii="Times New Roman" w:hAnsi="Times New Roman"/>
                <w:bCs/>
                <w:color w:val="000000" w:themeColor="text1"/>
              </w:rPr>
            </w:pPr>
            <w:r w:rsidRPr="00AD1C15">
              <w:rPr>
                <w:rFonts w:ascii="Times New Roman" w:hAnsi="Times New Roman"/>
                <w:b/>
                <w:color w:val="000000" w:themeColor="text1"/>
                <w:sz w:val="19"/>
                <w:szCs w:val="19"/>
              </w:rPr>
              <w:t>Functionalization</w:t>
            </w:r>
          </w:p>
        </w:tc>
        <w:tc>
          <w:tcPr>
            <w:tcW w:w="2333" w:type="dxa"/>
            <w:tcBorders>
              <w:top w:val="single" w:sz="12" w:space="0" w:color="auto"/>
              <w:bottom w:val="single" w:sz="12" w:space="0" w:color="auto"/>
            </w:tcBorders>
          </w:tcPr>
          <w:p w14:paraId="617F0AA2" w14:textId="77777777" w:rsidR="00FC0D4F" w:rsidRPr="00AD1C15" w:rsidRDefault="00FC0D4F" w:rsidP="00DB6C9E">
            <w:pPr>
              <w:jc w:val="left"/>
              <w:rPr>
                <w:rFonts w:ascii="Times New Roman" w:hAnsi="Times New Roman"/>
                <w:bCs/>
                <w:color w:val="000000" w:themeColor="text1"/>
              </w:rPr>
            </w:pPr>
            <w:r w:rsidRPr="00AD1C15">
              <w:rPr>
                <w:rFonts w:ascii="Times New Roman" w:hAnsi="Times New Roman" w:hint="eastAsia"/>
                <w:b/>
                <w:color w:val="000000" w:themeColor="text1"/>
                <w:sz w:val="19"/>
                <w:szCs w:val="19"/>
              </w:rPr>
              <w:t>Representative performance</w:t>
            </w:r>
          </w:p>
        </w:tc>
        <w:tc>
          <w:tcPr>
            <w:tcW w:w="236" w:type="dxa"/>
            <w:tcBorders>
              <w:top w:val="single" w:sz="12" w:space="0" w:color="auto"/>
              <w:bottom w:val="single" w:sz="12" w:space="0" w:color="auto"/>
            </w:tcBorders>
          </w:tcPr>
          <w:p w14:paraId="61C7C3BD" w14:textId="77777777" w:rsidR="00FC0D4F" w:rsidRPr="00AD1C15" w:rsidRDefault="00FC0D4F" w:rsidP="00DB6C9E">
            <w:pPr>
              <w:jc w:val="left"/>
              <w:rPr>
                <w:rFonts w:ascii="Times New Roman" w:hAnsi="Times New Roman"/>
                <w:bCs/>
                <w:color w:val="000000" w:themeColor="text1"/>
              </w:rPr>
            </w:pPr>
          </w:p>
        </w:tc>
      </w:tr>
      <w:tr w:rsidR="00AD1C15" w:rsidRPr="00AD1C15" w14:paraId="6C8F1F0F" w14:textId="77777777" w:rsidTr="00DB6C9E">
        <w:tc>
          <w:tcPr>
            <w:tcW w:w="1276" w:type="dxa"/>
            <w:tcBorders>
              <w:top w:val="single" w:sz="12" w:space="0" w:color="auto"/>
            </w:tcBorders>
          </w:tcPr>
          <w:p w14:paraId="5551E151" w14:textId="77777777" w:rsidR="00FC0D4F" w:rsidRPr="00AD1C15" w:rsidRDefault="00FC0D4F" w:rsidP="00DB6C9E">
            <w:pPr>
              <w:spacing w:afterLines="50" w:after="156"/>
              <w:jc w:val="left"/>
              <w:rPr>
                <w:rFonts w:ascii="Times New Roman" w:hAnsi="Times New Roman"/>
                <w:bCs/>
                <w:color w:val="000000" w:themeColor="text1"/>
              </w:rPr>
            </w:pPr>
            <w:r w:rsidRPr="00AD1C15">
              <w:rPr>
                <w:rFonts w:ascii="Times New Roman" w:hAnsi="Times New Roman"/>
                <w:color w:val="000000" w:themeColor="text1"/>
                <w:sz w:val="18"/>
                <w:szCs w:val="18"/>
              </w:rPr>
              <w:t xml:space="preserve">Adam et al., 2024 </w:t>
            </w:r>
          </w:p>
        </w:tc>
        <w:tc>
          <w:tcPr>
            <w:tcW w:w="1134" w:type="dxa"/>
            <w:tcBorders>
              <w:top w:val="single" w:sz="12" w:space="0" w:color="auto"/>
            </w:tcBorders>
          </w:tcPr>
          <w:p w14:paraId="413DB3E5" w14:textId="77777777" w:rsidR="00FC0D4F" w:rsidRPr="00AD1C15" w:rsidRDefault="00FC0D4F" w:rsidP="00DB6C9E">
            <w:pPr>
              <w:spacing w:afterLines="50" w:after="156"/>
              <w:jc w:val="left"/>
              <w:rPr>
                <w:rFonts w:ascii="Times New Roman" w:hAnsi="Times New Roman"/>
                <w:bCs/>
                <w:color w:val="000000" w:themeColor="text1"/>
              </w:rPr>
            </w:pPr>
            <w:r w:rsidRPr="00AD1C15">
              <w:rPr>
                <w:rFonts w:ascii="Times New Roman" w:hAnsi="Times New Roman"/>
                <w:color w:val="000000" w:themeColor="text1"/>
                <w:sz w:val="18"/>
                <w:szCs w:val="18"/>
              </w:rPr>
              <w:t>α-synuclein</w:t>
            </w:r>
          </w:p>
        </w:tc>
        <w:tc>
          <w:tcPr>
            <w:tcW w:w="1134" w:type="dxa"/>
            <w:tcBorders>
              <w:top w:val="single" w:sz="12" w:space="0" w:color="auto"/>
            </w:tcBorders>
          </w:tcPr>
          <w:p w14:paraId="772B3F5D" w14:textId="77777777" w:rsidR="00FC0D4F" w:rsidRPr="00AD1C15" w:rsidRDefault="00FC0D4F" w:rsidP="00DB6C9E">
            <w:pPr>
              <w:spacing w:afterLines="50" w:after="156"/>
              <w:jc w:val="left"/>
              <w:rPr>
                <w:rFonts w:ascii="Times New Roman" w:hAnsi="Times New Roman"/>
                <w:bCs/>
                <w:color w:val="000000" w:themeColor="text1"/>
              </w:rPr>
            </w:pPr>
            <w:r w:rsidRPr="00AD1C15">
              <w:rPr>
                <w:rFonts w:ascii="Times New Roman" w:hAnsi="Times New Roman"/>
                <w:color w:val="000000" w:themeColor="text1"/>
                <w:sz w:val="18"/>
                <w:szCs w:val="18"/>
              </w:rPr>
              <w:t>CV</w:t>
            </w:r>
            <w:r w:rsidRPr="00AD1C15">
              <w:rPr>
                <w:rFonts w:ascii="Times New Roman" w:hAnsi="Times New Roman" w:hint="eastAsia"/>
                <w:color w:val="000000" w:themeColor="text1"/>
                <w:sz w:val="18"/>
                <w:szCs w:val="18"/>
              </w:rPr>
              <w:t>,</w:t>
            </w:r>
            <w:r w:rsidRPr="00AD1C15">
              <w:rPr>
                <w:rFonts w:ascii="Times New Roman" w:hAnsi="Times New Roman"/>
                <w:color w:val="000000" w:themeColor="text1"/>
                <w:sz w:val="18"/>
                <w:szCs w:val="18"/>
              </w:rPr>
              <w:t xml:space="preserve"> DPV</w:t>
            </w:r>
          </w:p>
        </w:tc>
        <w:tc>
          <w:tcPr>
            <w:tcW w:w="2410" w:type="dxa"/>
            <w:tcBorders>
              <w:top w:val="single" w:sz="12" w:space="0" w:color="auto"/>
            </w:tcBorders>
          </w:tcPr>
          <w:p w14:paraId="512AD78F" w14:textId="77777777" w:rsidR="00FC0D4F" w:rsidRPr="00AD1C15" w:rsidRDefault="00FC0D4F" w:rsidP="00DB6C9E">
            <w:pPr>
              <w:spacing w:afterLines="50" w:after="156"/>
              <w:jc w:val="left"/>
              <w:rPr>
                <w:rFonts w:ascii="Times New Roman" w:hAnsi="Times New Roman"/>
                <w:bCs/>
                <w:color w:val="000000" w:themeColor="text1"/>
              </w:rPr>
            </w:pPr>
            <w:r w:rsidRPr="00AD1C15">
              <w:rPr>
                <w:rFonts w:ascii="Times New Roman" w:hAnsi="Times New Roman"/>
                <w:color w:val="000000" w:themeColor="text1"/>
                <w:sz w:val="18"/>
                <w:szCs w:val="18"/>
              </w:rPr>
              <w:t>CDI; anti-α-synuclein antibodies; ethanolamine</w:t>
            </w:r>
          </w:p>
        </w:tc>
        <w:tc>
          <w:tcPr>
            <w:tcW w:w="2333" w:type="dxa"/>
            <w:tcBorders>
              <w:top w:val="single" w:sz="12" w:space="0" w:color="auto"/>
            </w:tcBorders>
          </w:tcPr>
          <w:p w14:paraId="739C5DB1" w14:textId="77777777" w:rsidR="00FC0D4F" w:rsidRPr="00AD1C15" w:rsidRDefault="00FC0D4F" w:rsidP="00DB6C9E">
            <w:pPr>
              <w:spacing w:afterLines="50" w:after="156"/>
              <w:jc w:val="left"/>
              <w:rPr>
                <w:rFonts w:ascii="Times New Roman" w:hAnsi="Times New Roman"/>
                <w:bCs/>
                <w:color w:val="000000" w:themeColor="text1"/>
              </w:rPr>
            </w:pPr>
            <w:r w:rsidRPr="00AD1C15">
              <w:rPr>
                <w:rFonts w:ascii="Times New Roman" w:hAnsi="Times New Roman"/>
                <w:color w:val="000000" w:themeColor="text1"/>
                <w:sz w:val="18"/>
                <w:szCs w:val="18"/>
              </w:rPr>
              <w:t xml:space="preserve">DPV: range, 1 </w:t>
            </w:r>
            <w:proofErr w:type="spellStart"/>
            <w:r w:rsidRPr="00AD1C15">
              <w:rPr>
                <w:rFonts w:ascii="Times New Roman" w:hAnsi="Times New Roman"/>
                <w:color w:val="000000" w:themeColor="text1"/>
                <w:sz w:val="18"/>
                <w:szCs w:val="18"/>
              </w:rPr>
              <w:t>aM</w:t>
            </w:r>
            <w:proofErr w:type="spellEnd"/>
            <w:r w:rsidRPr="00AD1C15">
              <w:rPr>
                <w:rFonts w:ascii="Times New Roman" w:hAnsi="Times New Roman"/>
                <w:color w:val="000000" w:themeColor="text1"/>
                <w:sz w:val="18"/>
                <w:szCs w:val="18"/>
              </w:rPr>
              <w:t xml:space="preserve"> –1 </w:t>
            </w:r>
            <w:proofErr w:type="spellStart"/>
            <w:r w:rsidRPr="00AD1C15">
              <w:rPr>
                <w:rFonts w:ascii="Times New Roman" w:hAnsi="Times New Roman"/>
                <w:color w:val="000000" w:themeColor="text1"/>
                <w:sz w:val="18"/>
                <w:szCs w:val="18"/>
              </w:rPr>
              <w:t>pM</w:t>
            </w:r>
            <w:proofErr w:type="spellEnd"/>
            <w:r w:rsidRPr="00AD1C15">
              <w:rPr>
                <w:rFonts w:ascii="Times New Roman" w:hAnsi="Times New Roman"/>
                <w:color w:val="000000" w:themeColor="text1"/>
                <w:sz w:val="18"/>
                <w:szCs w:val="18"/>
              </w:rPr>
              <w:t xml:space="preserve">; LOD,10 </w:t>
            </w:r>
            <w:proofErr w:type="spellStart"/>
            <w:r w:rsidRPr="00AD1C15">
              <w:rPr>
                <w:rFonts w:ascii="Times New Roman" w:hAnsi="Times New Roman"/>
                <w:color w:val="000000" w:themeColor="text1"/>
                <w:sz w:val="18"/>
                <w:szCs w:val="18"/>
              </w:rPr>
              <w:t>aM.</w:t>
            </w:r>
            <w:proofErr w:type="spellEnd"/>
            <w:r w:rsidRPr="00AD1C15">
              <w:rPr>
                <w:rFonts w:ascii="Times New Roman" w:hAnsi="Times New Roman"/>
                <w:color w:val="000000" w:themeColor="text1"/>
                <w:sz w:val="18"/>
                <w:szCs w:val="18"/>
              </w:rPr>
              <w:t xml:space="preserve"> CV: aggregated target LOD, 100 </w:t>
            </w:r>
            <w:proofErr w:type="spellStart"/>
            <w:r w:rsidRPr="00AD1C15">
              <w:rPr>
                <w:rFonts w:ascii="Times New Roman" w:hAnsi="Times New Roman"/>
                <w:color w:val="000000" w:themeColor="text1"/>
                <w:sz w:val="18"/>
                <w:szCs w:val="18"/>
              </w:rPr>
              <w:t>aM</w:t>
            </w:r>
            <w:proofErr w:type="spellEnd"/>
          </w:p>
        </w:tc>
        <w:tc>
          <w:tcPr>
            <w:tcW w:w="236" w:type="dxa"/>
            <w:tcBorders>
              <w:top w:val="single" w:sz="12" w:space="0" w:color="auto"/>
            </w:tcBorders>
          </w:tcPr>
          <w:p w14:paraId="50C339D9" w14:textId="77777777" w:rsidR="00FC0D4F" w:rsidRPr="00AD1C15" w:rsidRDefault="00FC0D4F" w:rsidP="00DB6C9E">
            <w:pPr>
              <w:jc w:val="left"/>
              <w:rPr>
                <w:rFonts w:ascii="Times New Roman" w:hAnsi="Times New Roman"/>
                <w:bCs/>
                <w:color w:val="000000" w:themeColor="text1"/>
              </w:rPr>
            </w:pPr>
          </w:p>
        </w:tc>
      </w:tr>
      <w:tr w:rsidR="00AD1C15" w:rsidRPr="00AD1C15" w14:paraId="5B207A87" w14:textId="77777777" w:rsidTr="00DB6C9E">
        <w:tc>
          <w:tcPr>
            <w:tcW w:w="1276" w:type="dxa"/>
          </w:tcPr>
          <w:p w14:paraId="49A76B80" w14:textId="77777777" w:rsidR="00FC0D4F" w:rsidRPr="00AD1C15" w:rsidRDefault="00FC0D4F" w:rsidP="00DB6C9E">
            <w:pPr>
              <w:spacing w:afterLines="20" w:after="62"/>
              <w:jc w:val="left"/>
              <w:rPr>
                <w:rFonts w:ascii="Times New Roman" w:hAnsi="Times New Roman"/>
                <w:bCs/>
                <w:color w:val="000000" w:themeColor="text1"/>
              </w:rPr>
            </w:pPr>
            <w:r w:rsidRPr="00AD1C15">
              <w:rPr>
                <w:rFonts w:ascii="Times New Roman" w:hAnsi="Times New Roman"/>
                <w:color w:val="000000" w:themeColor="text1"/>
                <w:sz w:val="18"/>
                <w:szCs w:val="18"/>
              </w:rPr>
              <w:t>Adam et al., 2025</w:t>
            </w:r>
          </w:p>
        </w:tc>
        <w:tc>
          <w:tcPr>
            <w:tcW w:w="1134" w:type="dxa"/>
          </w:tcPr>
          <w:p w14:paraId="36D3DA74" w14:textId="77777777" w:rsidR="00FC0D4F" w:rsidRPr="00AD1C15" w:rsidRDefault="00FC0D4F" w:rsidP="00DB6C9E">
            <w:pPr>
              <w:spacing w:afterLines="20" w:after="62"/>
              <w:jc w:val="left"/>
              <w:rPr>
                <w:rFonts w:ascii="Times New Roman" w:hAnsi="Times New Roman"/>
                <w:bCs/>
                <w:color w:val="000000" w:themeColor="text1"/>
              </w:rPr>
            </w:pPr>
            <w:r w:rsidRPr="00AD1C15">
              <w:rPr>
                <w:rFonts w:ascii="Times New Roman" w:hAnsi="Times New Roman"/>
                <w:color w:val="000000" w:themeColor="text1"/>
                <w:sz w:val="18"/>
                <w:szCs w:val="18"/>
              </w:rPr>
              <w:t>α-synuclein</w:t>
            </w:r>
          </w:p>
        </w:tc>
        <w:tc>
          <w:tcPr>
            <w:tcW w:w="1134" w:type="dxa"/>
          </w:tcPr>
          <w:p w14:paraId="78705C85" w14:textId="77777777" w:rsidR="00FC0D4F" w:rsidRPr="00AD1C15" w:rsidRDefault="00FC0D4F" w:rsidP="00DB6C9E">
            <w:pPr>
              <w:spacing w:afterLines="20" w:after="62"/>
              <w:jc w:val="left"/>
              <w:rPr>
                <w:rFonts w:ascii="Times New Roman" w:hAnsi="Times New Roman"/>
                <w:bCs/>
                <w:color w:val="000000" w:themeColor="text1"/>
              </w:rPr>
            </w:pPr>
            <w:r w:rsidRPr="00AD1C15">
              <w:rPr>
                <w:rFonts w:ascii="Times New Roman" w:hAnsi="Times New Roman"/>
                <w:color w:val="000000" w:themeColor="text1"/>
                <w:sz w:val="18"/>
                <w:szCs w:val="18"/>
              </w:rPr>
              <w:t>EIS</w:t>
            </w:r>
          </w:p>
        </w:tc>
        <w:tc>
          <w:tcPr>
            <w:tcW w:w="2410" w:type="dxa"/>
          </w:tcPr>
          <w:p w14:paraId="099A45FE" w14:textId="77777777" w:rsidR="00FC0D4F" w:rsidRPr="00AD1C15" w:rsidRDefault="00FC0D4F" w:rsidP="00DB6C9E">
            <w:pPr>
              <w:spacing w:afterLines="20" w:after="62"/>
              <w:jc w:val="left"/>
              <w:rPr>
                <w:rFonts w:ascii="Times New Roman" w:hAnsi="Times New Roman"/>
                <w:bCs/>
                <w:color w:val="000000" w:themeColor="text1"/>
              </w:rPr>
            </w:pPr>
            <w:proofErr w:type="spellStart"/>
            <w:r w:rsidRPr="00AD1C15">
              <w:rPr>
                <w:rFonts w:ascii="Times New Roman" w:hAnsi="Times New Roman"/>
                <w:color w:val="000000" w:themeColor="text1"/>
                <w:sz w:val="18"/>
                <w:szCs w:val="18"/>
              </w:rPr>
              <w:t>ZnO</w:t>
            </w:r>
            <w:proofErr w:type="spellEnd"/>
            <w:r w:rsidRPr="00AD1C15">
              <w:rPr>
                <w:rFonts w:ascii="Times New Roman" w:hAnsi="Times New Roman"/>
                <w:color w:val="000000" w:themeColor="text1"/>
                <w:sz w:val="18"/>
                <w:szCs w:val="18"/>
              </w:rPr>
              <w:t>; hexacyanoferrate; CDI; antibodies; ethanolamine</w:t>
            </w:r>
          </w:p>
        </w:tc>
        <w:tc>
          <w:tcPr>
            <w:tcW w:w="2333" w:type="dxa"/>
          </w:tcPr>
          <w:p w14:paraId="7E7BD57F" w14:textId="77777777" w:rsidR="00FC0D4F" w:rsidRPr="00AD1C15" w:rsidRDefault="00FC0D4F" w:rsidP="00DB6C9E">
            <w:pPr>
              <w:spacing w:afterLines="20" w:after="62"/>
              <w:jc w:val="left"/>
              <w:rPr>
                <w:rFonts w:ascii="Times New Roman" w:hAnsi="Times New Roman"/>
                <w:bCs/>
                <w:color w:val="000000" w:themeColor="text1"/>
              </w:rPr>
            </w:pPr>
            <w:r w:rsidRPr="00AD1C15">
              <w:rPr>
                <w:rFonts w:ascii="Times New Roman" w:hAnsi="Times New Roman"/>
                <w:color w:val="000000" w:themeColor="text1"/>
                <w:sz w:val="18"/>
                <w:szCs w:val="18"/>
              </w:rPr>
              <w:t xml:space="preserve">LODs (normal/aggregated): faradaic, 2.39/1.82 </w:t>
            </w:r>
            <w:proofErr w:type="spellStart"/>
            <w:r w:rsidRPr="00AD1C15">
              <w:rPr>
                <w:rFonts w:ascii="Times New Roman" w:hAnsi="Times New Roman"/>
                <w:color w:val="000000" w:themeColor="text1"/>
                <w:sz w:val="18"/>
                <w:szCs w:val="18"/>
              </w:rPr>
              <w:t>fM</w:t>
            </w:r>
            <w:proofErr w:type="spellEnd"/>
            <w:r w:rsidRPr="00AD1C15">
              <w:rPr>
                <w:rFonts w:ascii="Times New Roman" w:hAnsi="Times New Roman"/>
                <w:color w:val="000000" w:themeColor="text1"/>
                <w:sz w:val="18"/>
                <w:szCs w:val="18"/>
              </w:rPr>
              <w:t xml:space="preserve">; non-faradaic, 2.22/2.40 </w:t>
            </w:r>
            <w:proofErr w:type="spellStart"/>
            <w:r w:rsidRPr="00AD1C15">
              <w:rPr>
                <w:rFonts w:ascii="Times New Roman" w:hAnsi="Times New Roman"/>
                <w:color w:val="000000" w:themeColor="text1"/>
                <w:sz w:val="18"/>
                <w:szCs w:val="18"/>
              </w:rPr>
              <w:t>fM</w:t>
            </w:r>
            <w:proofErr w:type="spellEnd"/>
          </w:p>
        </w:tc>
        <w:tc>
          <w:tcPr>
            <w:tcW w:w="236" w:type="dxa"/>
          </w:tcPr>
          <w:p w14:paraId="6FBA5A20" w14:textId="77777777" w:rsidR="00FC0D4F" w:rsidRPr="00AD1C15" w:rsidRDefault="00FC0D4F" w:rsidP="00DB6C9E">
            <w:pPr>
              <w:jc w:val="left"/>
              <w:rPr>
                <w:rFonts w:ascii="Times New Roman" w:hAnsi="Times New Roman"/>
                <w:bCs/>
                <w:color w:val="000000" w:themeColor="text1"/>
              </w:rPr>
            </w:pPr>
            <w:r w:rsidRPr="00AD1C15">
              <w:rPr>
                <w:rFonts w:ascii="Times New Roman" w:hAnsi="Times New Roman" w:hint="eastAsia"/>
                <w:bCs/>
                <w:color w:val="000000" w:themeColor="text1"/>
              </w:rPr>
              <w:t xml:space="preserve"> </w:t>
            </w:r>
          </w:p>
        </w:tc>
      </w:tr>
      <w:tr w:rsidR="00AD1C15" w:rsidRPr="00AD1C15" w14:paraId="53939BB4" w14:textId="77777777" w:rsidTr="00DB6C9E">
        <w:tc>
          <w:tcPr>
            <w:tcW w:w="1276" w:type="dxa"/>
          </w:tcPr>
          <w:p w14:paraId="08098575" w14:textId="77777777" w:rsidR="00FC0D4F" w:rsidRPr="00AD1C15" w:rsidRDefault="00FC0D4F" w:rsidP="00DB6C9E">
            <w:pPr>
              <w:spacing w:afterLines="50" w:after="156"/>
              <w:jc w:val="left"/>
              <w:rPr>
                <w:rFonts w:ascii="Times New Roman" w:hAnsi="Times New Roman"/>
                <w:bCs/>
                <w:color w:val="000000" w:themeColor="text1"/>
              </w:rPr>
            </w:pPr>
            <w:bookmarkStart w:id="37" w:name="OLE_LINK29"/>
            <w:proofErr w:type="spellStart"/>
            <w:r w:rsidRPr="00AD1C15">
              <w:rPr>
                <w:rFonts w:ascii="Times New Roman" w:hAnsi="Times New Roman"/>
                <w:color w:val="000000" w:themeColor="text1"/>
                <w:sz w:val="18"/>
                <w:szCs w:val="18"/>
              </w:rPr>
              <w:t>Jarić</w:t>
            </w:r>
            <w:proofErr w:type="spellEnd"/>
            <w:r w:rsidRPr="00AD1C15">
              <w:rPr>
                <w:rFonts w:ascii="Times New Roman" w:hAnsi="Times New Roman"/>
                <w:color w:val="000000" w:themeColor="text1"/>
                <w:sz w:val="18"/>
                <w:szCs w:val="18"/>
              </w:rPr>
              <w:t xml:space="preserve"> et al., 2024</w:t>
            </w:r>
            <w:r w:rsidRPr="00AD1C15">
              <w:rPr>
                <w:rFonts w:ascii="Times New Roman" w:hAnsi="Times New Roman" w:hint="eastAsia"/>
                <w:color w:val="000000" w:themeColor="text1"/>
                <w:sz w:val="18"/>
                <w:szCs w:val="18"/>
              </w:rPr>
              <w:t>a</w:t>
            </w:r>
          </w:p>
        </w:tc>
        <w:tc>
          <w:tcPr>
            <w:tcW w:w="1134" w:type="dxa"/>
          </w:tcPr>
          <w:p w14:paraId="70518901" w14:textId="77777777" w:rsidR="00FC0D4F" w:rsidRPr="00AD1C15" w:rsidRDefault="00FC0D4F" w:rsidP="00DB6C9E">
            <w:pPr>
              <w:spacing w:afterLines="50" w:after="156"/>
              <w:jc w:val="left"/>
              <w:rPr>
                <w:rFonts w:ascii="Times New Roman" w:hAnsi="Times New Roman"/>
                <w:bCs/>
                <w:color w:val="000000" w:themeColor="text1"/>
              </w:rPr>
            </w:pPr>
            <w:r w:rsidRPr="00AD1C15">
              <w:rPr>
                <w:rFonts w:ascii="Times New Roman" w:hAnsi="Times New Roman"/>
                <w:color w:val="000000" w:themeColor="text1"/>
                <w:sz w:val="18"/>
                <w:szCs w:val="18"/>
              </w:rPr>
              <w:t>NT-</w:t>
            </w:r>
            <w:proofErr w:type="spellStart"/>
            <w:r w:rsidRPr="00AD1C15">
              <w:rPr>
                <w:rFonts w:ascii="Times New Roman" w:hAnsi="Times New Roman"/>
                <w:color w:val="000000" w:themeColor="text1"/>
                <w:sz w:val="18"/>
                <w:szCs w:val="18"/>
              </w:rPr>
              <w:t>proBNP</w:t>
            </w:r>
            <w:proofErr w:type="spellEnd"/>
          </w:p>
        </w:tc>
        <w:tc>
          <w:tcPr>
            <w:tcW w:w="1134" w:type="dxa"/>
          </w:tcPr>
          <w:p w14:paraId="0301F1B7" w14:textId="77777777" w:rsidR="00FC0D4F" w:rsidRPr="00AD1C15" w:rsidRDefault="00FC0D4F" w:rsidP="00DB6C9E">
            <w:pPr>
              <w:spacing w:afterLines="50" w:after="156"/>
              <w:jc w:val="left"/>
              <w:rPr>
                <w:rFonts w:ascii="Times New Roman" w:hAnsi="Times New Roman"/>
                <w:bCs/>
                <w:color w:val="000000" w:themeColor="text1"/>
              </w:rPr>
            </w:pPr>
            <w:proofErr w:type="spellStart"/>
            <w:r w:rsidRPr="00AD1C15">
              <w:rPr>
                <w:rFonts w:ascii="Times New Roman" w:hAnsi="Times New Roman" w:hint="eastAsia"/>
                <w:color w:val="000000" w:themeColor="text1"/>
                <w:sz w:val="18"/>
                <w:szCs w:val="18"/>
              </w:rPr>
              <w:t>rGO</w:t>
            </w:r>
            <w:proofErr w:type="spellEnd"/>
            <w:r w:rsidRPr="00AD1C15">
              <w:rPr>
                <w:rFonts w:ascii="Times New Roman" w:hAnsi="Times New Roman" w:hint="eastAsia"/>
                <w:color w:val="000000" w:themeColor="text1"/>
                <w:sz w:val="18"/>
                <w:szCs w:val="18"/>
              </w:rPr>
              <w:t>-FET</w:t>
            </w:r>
          </w:p>
        </w:tc>
        <w:tc>
          <w:tcPr>
            <w:tcW w:w="2410" w:type="dxa"/>
          </w:tcPr>
          <w:p w14:paraId="7CA2A0D0" w14:textId="77777777" w:rsidR="00FC0D4F" w:rsidRPr="00AD1C15" w:rsidRDefault="00FC0D4F" w:rsidP="00DB6C9E">
            <w:pPr>
              <w:spacing w:afterLines="50" w:after="156"/>
              <w:jc w:val="left"/>
              <w:rPr>
                <w:rFonts w:ascii="Times New Roman" w:hAnsi="Times New Roman"/>
                <w:bCs/>
                <w:color w:val="000000" w:themeColor="text1"/>
              </w:rPr>
            </w:pPr>
            <w:r w:rsidRPr="00AD1C15">
              <w:rPr>
                <w:rFonts w:ascii="Times New Roman" w:hAnsi="Times New Roman"/>
                <w:color w:val="000000" w:themeColor="text1"/>
                <w:sz w:val="18"/>
                <w:szCs w:val="18"/>
              </w:rPr>
              <w:t xml:space="preserve">APTES; cysteamine; </w:t>
            </w:r>
            <w:proofErr w:type="spellStart"/>
            <w:r w:rsidRPr="00AD1C15">
              <w:rPr>
                <w:rFonts w:ascii="Times New Roman" w:hAnsi="Times New Roman"/>
                <w:color w:val="000000" w:themeColor="text1"/>
                <w:sz w:val="18"/>
                <w:szCs w:val="18"/>
              </w:rPr>
              <w:t>rGO</w:t>
            </w:r>
            <w:proofErr w:type="spellEnd"/>
            <w:r w:rsidRPr="00AD1C15">
              <w:rPr>
                <w:rFonts w:ascii="Times New Roman" w:hAnsi="Times New Roman"/>
                <w:color w:val="000000" w:themeColor="text1"/>
                <w:sz w:val="18"/>
                <w:szCs w:val="18"/>
              </w:rPr>
              <w:t xml:space="preserve">; N20a aptamer linked to </w:t>
            </w:r>
            <w:proofErr w:type="spellStart"/>
            <w:proofErr w:type="gramStart"/>
            <w:r w:rsidRPr="00AD1C15">
              <w:rPr>
                <w:rFonts w:ascii="Times New Roman" w:hAnsi="Times New Roman"/>
                <w:color w:val="000000" w:themeColor="text1"/>
                <w:sz w:val="18"/>
                <w:szCs w:val="18"/>
              </w:rPr>
              <w:t>PBASE;ethanolamine</w:t>
            </w:r>
            <w:proofErr w:type="spellEnd"/>
            <w:proofErr w:type="gramEnd"/>
            <w:r w:rsidRPr="00AD1C15">
              <w:rPr>
                <w:rFonts w:ascii="Times New Roman" w:hAnsi="Times New Roman"/>
                <w:color w:val="000000" w:themeColor="text1"/>
                <w:sz w:val="18"/>
                <w:szCs w:val="18"/>
              </w:rPr>
              <w:t>; BSA</w:t>
            </w:r>
          </w:p>
        </w:tc>
        <w:tc>
          <w:tcPr>
            <w:tcW w:w="2333" w:type="dxa"/>
          </w:tcPr>
          <w:p w14:paraId="060059A2" w14:textId="77777777" w:rsidR="00FC0D4F" w:rsidRPr="00AD1C15" w:rsidRDefault="00FC0D4F" w:rsidP="00DB6C9E">
            <w:pPr>
              <w:spacing w:afterLines="50" w:after="156"/>
              <w:jc w:val="left"/>
              <w:rPr>
                <w:rFonts w:ascii="Times New Roman" w:hAnsi="Times New Roman"/>
                <w:bCs/>
                <w:color w:val="000000" w:themeColor="text1"/>
              </w:rPr>
            </w:pPr>
            <w:r w:rsidRPr="00AD1C15">
              <w:rPr>
                <w:rFonts w:ascii="Times New Roman" w:hAnsi="Times New Roman"/>
                <w:color w:val="000000" w:themeColor="text1"/>
                <w:sz w:val="18"/>
                <w:szCs w:val="18"/>
              </w:rPr>
              <w:t xml:space="preserve">LOD in undiluted artificial saliva: 41 </w:t>
            </w:r>
            <w:proofErr w:type="spellStart"/>
            <w:r w:rsidRPr="00AD1C15">
              <w:rPr>
                <w:rFonts w:ascii="Times New Roman" w:hAnsi="Times New Roman"/>
                <w:color w:val="000000" w:themeColor="text1"/>
                <w:sz w:val="18"/>
                <w:szCs w:val="18"/>
              </w:rPr>
              <w:t>fg</w:t>
            </w:r>
            <w:proofErr w:type="spellEnd"/>
            <w:r w:rsidRPr="00AD1C15">
              <w:rPr>
                <w:rFonts w:ascii="Times New Roman" w:hAnsi="Times New Roman"/>
                <w:color w:val="000000" w:themeColor="text1"/>
                <w:sz w:val="18"/>
                <w:szCs w:val="18"/>
              </w:rPr>
              <w:t xml:space="preserve">/mL (approximately 4.6 </w:t>
            </w:r>
            <w:proofErr w:type="spellStart"/>
            <w:r w:rsidRPr="00AD1C15">
              <w:rPr>
                <w:rFonts w:ascii="Times New Roman" w:hAnsi="Times New Roman"/>
                <w:color w:val="000000" w:themeColor="text1"/>
                <w:sz w:val="18"/>
                <w:szCs w:val="18"/>
              </w:rPr>
              <w:t>fM</w:t>
            </w:r>
            <w:proofErr w:type="spellEnd"/>
            <w:r w:rsidRPr="00AD1C15">
              <w:rPr>
                <w:rFonts w:ascii="Times New Roman" w:hAnsi="Times New Roman"/>
                <w:color w:val="000000" w:themeColor="text1"/>
                <w:sz w:val="18"/>
                <w:szCs w:val="18"/>
              </w:rPr>
              <w:t>)</w:t>
            </w:r>
          </w:p>
        </w:tc>
        <w:tc>
          <w:tcPr>
            <w:tcW w:w="236" w:type="dxa"/>
          </w:tcPr>
          <w:p w14:paraId="567B4F07" w14:textId="77777777" w:rsidR="00FC0D4F" w:rsidRPr="00AD1C15" w:rsidRDefault="00FC0D4F" w:rsidP="00DB6C9E">
            <w:pPr>
              <w:jc w:val="left"/>
              <w:rPr>
                <w:rFonts w:ascii="Times New Roman" w:hAnsi="Times New Roman"/>
                <w:bCs/>
                <w:color w:val="000000" w:themeColor="text1"/>
              </w:rPr>
            </w:pPr>
          </w:p>
        </w:tc>
      </w:tr>
      <w:tr w:rsidR="00AD1C15" w:rsidRPr="00AD1C15" w14:paraId="3B46F110" w14:textId="77777777" w:rsidTr="00DB6C9E">
        <w:tc>
          <w:tcPr>
            <w:tcW w:w="1276" w:type="dxa"/>
          </w:tcPr>
          <w:p w14:paraId="60C93243" w14:textId="77777777" w:rsidR="00FC0D4F" w:rsidRPr="00AD1C15" w:rsidRDefault="00FC0D4F" w:rsidP="00DB6C9E">
            <w:pPr>
              <w:spacing w:afterLines="50" w:after="156"/>
              <w:jc w:val="left"/>
              <w:rPr>
                <w:rFonts w:ascii="Times New Roman" w:hAnsi="Times New Roman"/>
                <w:color w:val="000000" w:themeColor="text1"/>
                <w:sz w:val="18"/>
                <w:szCs w:val="18"/>
              </w:rPr>
            </w:pPr>
            <w:proofErr w:type="spellStart"/>
            <w:r w:rsidRPr="00AD1C15">
              <w:rPr>
                <w:rFonts w:ascii="Times New Roman" w:hAnsi="Times New Roman"/>
                <w:color w:val="000000" w:themeColor="text1"/>
                <w:sz w:val="18"/>
                <w:szCs w:val="18"/>
              </w:rPr>
              <w:t>Kudriavtseva</w:t>
            </w:r>
            <w:proofErr w:type="spellEnd"/>
            <w:r w:rsidRPr="00AD1C15">
              <w:rPr>
                <w:rFonts w:ascii="Times New Roman" w:hAnsi="Times New Roman"/>
                <w:color w:val="000000" w:themeColor="text1"/>
                <w:sz w:val="18"/>
                <w:szCs w:val="18"/>
              </w:rPr>
              <w:t xml:space="preserve"> et al., 2024</w:t>
            </w:r>
          </w:p>
        </w:tc>
        <w:tc>
          <w:tcPr>
            <w:tcW w:w="1134" w:type="dxa"/>
          </w:tcPr>
          <w:p w14:paraId="219A276F" w14:textId="77777777" w:rsidR="00FC0D4F" w:rsidRPr="00AD1C15" w:rsidRDefault="00FC0D4F" w:rsidP="00DB6C9E">
            <w:pPr>
              <w:spacing w:afterLines="50" w:after="156"/>
              <w:jc w:val="left"/>
              <w:rPr>
                <w:rFonts w:ascii="Times New Roman" w:hAnsi="Times New Roman"/>
                <w:color w:val="000000" w:themeColor="text1"/>
                <w:sz w:val="18"/>
                <w:szCs w:val="18"/>
              </w:rPr>
            </w:pPr>
            <w:r w:rsidRPr="00AD1C15">
              <w:rPr>
                <w:rFonts w:ascii="Times New Roman" w:hAnsi="Times New Roman"/>
                <w:color w:val="000000" w:themeColor="text1"/>
                <w:sz w:val="18"/>
                <w:szCs w:val="18"/>
              </w:rPr>
              <w:t>NT-</w:t>
            </w:r>
            <w:proofErr w:type="spellStart"/>
            <w:r w:rsidRPr="00AD1C15">
              <w:rPr>
                <w:rFonts w:ascii="Times New Roman" w:hAnsi="Times New Roman"/>
                <w:color w:val="000000" w:themeColor="text1"/>
                <w:sz w:val="18"/>
                <w:szCs w:val="18"/>
              </w:rPr>
              <w:t>proBNP</w:t>
            </w:r>
            <w:proofErr w:type="spellEnd"/>
          </w:p>
        </w:tc>
        <w:tc>
          <w:tcPr>
            <w:tcW w:w="1134" w:type="dxa"/>
          </w:tcPr>
          <w:p w14:paraId="31E780CD" w14:textId="77777777" w:rsidR="00FC0D4F" w:rsidRPr="00AD1C15" w:rsidRDefault="00FC0D4F" w:rsidP="00DB6C9E">
            <w:pPr>
              <w:spacing w:afterLines="50" w:after="156"/>
              <w:jc w:val="left"/>
              <w:rPr>
                <w:rFonts w:ascii="Times New Roman" w:hAnsi="Times New Roman"/>
                <w:color w:val="000000" w:themeColor="text1"/>
                <w:sz w:val="18"/>
                <w:szCs w:val="18"/>
              </w:rPr>
            </w:pPr>
            <w:proofErr w:type="spellStart"/>
            <w:r w:rsidRPr="00AD1C15">
              <w:rPr>
                <w:rFonts w:ascii="Times New Roman" w:hAnsi="Times New Roman"/>
                <w:color w:val="000000" w:themeColor="text1"/>
                <w:sz w:val="18"/>
                <w:szCs w:val="18"/>
              </w:rPr>
              <w:t>rGO</w:t>
            </w:r>
            <w:proofErr w:type="spellEnd"/>
            <w:r w:rsidRPr="00AD1C15">
              <w:rPr>
                <w:rFonts w:ascii="Times New Roman" w:hAnsi="Times New Roman"/>
                <w:color w:val="000000" w:themeColor="text1"/>
                <w:sz w:val="18"/>
                <w:szCs w:val="18"/>
              </w:rPr>
              <w:t>-FET and GFET</w:t>
            </w:r>
          </w:p>
        </w:tc>
        <w:tc>
          <w:tcPr>
            <w:tcW w:w="2410" w:type="dxa"/>
          </w:tcPr>
          <w:p w14:paraId="19450A26" w14:textId="77777777" w:rsidR="00FC0D4F" w:rsidRPr="00AD1C15" w:rsidRDefault="00FC0D4F" w:rsidP="00DB6C9E">
            <w:pPr>
              <w:spacing w:afterLines="50" w:after="156"/>
              <w:jc w:val="left"/>
              <w:rPr>
                <w:rFonts w:ascii="Times New Roman" w:hAnsi="Times New Roman"/>
                <w:color w:val="000000" w:themeColor="text1"/>
                <w:sz w:val="18"/>
                <w:szCs w:val="18"/>
              </w:rPr>
            </w:pPr>
            <w:proofErr w:type="spellStart"/>
            <w:r w:rsidRPr="00AD1C15">
              <w:rPr>
                <w:rFonts w:ascii="Times New Roman" w:hAnsi="Times New Roman"/>
                <w:color w:val="000000" w:themeColor="text1"/>
                <w:sz w:val="18"/>
                <w:szCs w:val="18"/>
              </w:rPr>
              <w:t>rGO</w:t>
            </w:r>
            <w:proofErr w:type="spellEnd"/>
            <w:r w:rsidRPr="00AD1C15">
              <w:rPr>
                <w:rFonts w:ascii="Times New Roman" w:hAnsi="Times New Roman"/>
                <w:color w:val="000000" w:themeColor="text1"/>
                <w:sz w:val="18"/>
                <w:szCs w:val="18"/>
              </w:rPr>
              <w:t xml:space="preserve"> or CVD graphene; N20a aptamer on PBASE.</w:t>
            </w:r>
          </w:p>
        </w:tc>
        <w:tc>
          <w:tcPr>
            <w:tcW w:w="2333" w:type="dxa"/>
          </w:tcPr>
          <w:p w14:paraId="08A306D6" w14:textId="77777777" w:rsidR="00FC0D4F" w:rsidRPr="00AD1C15" w:rsidRDefault="00FC0D4F" w:rsidP="00DB6C9E">
            <w:pPr>
              <w:spacing w:afterLines="50" w:after="156"/>
              <w:jc w:val="left"/>
              <w:rPr>
                <w:rFonts w:ascii="Times New Roman" w:hAnsi="Times New Roman"/>
                <w:color w:val="000000" w:themeColor="text1"/>
                <w:sz w:val="18"/>
                <w:szCs w:val="18"/>
              </w:rPr>
            </w:pPr>
            <w:r w:rsidRPr="00AD1C15">
              <w:rPr>
                <w:rFonts w:ascii="Times New Roman" w:hAnsi="Times New Roman"/>
                <w:color w:val="000000" w:themeColor="text1"/>
                <w:sz w:val="18"/>
                <w:szCs w:val="18"/>
              </w:rPr>
              <w:t xml:space="preserve">LODs in artificial saliva: </w:t>
            </w:r>
            <w:proofErr w:type="spellStart"/>
            <w:r w:rsidRPr="00AD1C15">
              <w:rPr>
                <w:rFonts w:ascii="Times New Roman" w:hAnsi="Times New Roman"/>
                <w:color w:val="000000" w:themeColor="text1"/>
                <w:sz w:val="18"/>
                <w:szCs w:val="18"/>
              </w:rPr>
              <w:t>rGO</w:t>
            </w:r>
            <w:proofErr w:type="spellEnd"/>
            <w:r w:rsidRPr="00AD1C15">
              <w:rPr>
                <w:rFonts w:ascii="Times New Roman" w:hAnsi="Times New Roman"/>
                <w:color w:val="000000" w:themeColor="text1"/>
                <w:sz w:val="18"/>
                <w:szCs w:val="18"/>
              </w:rPr>
              <w:t xml:space="preserve">-FET, 100 </w:t>
            </w:r>
            <w:proofErr w:type="spellStart"/>
            <w:r w:rsidRPr="00AD1C15">
              <w:rPr>
                <w:rFonts w:ascii="Times New Roman" w:hAnsi="Times New Roman"/>
                <w:color w:val="000000" w:themeColor="text1"/>
                <w:sz w:val="18"/>
                <w:szCs w:val="18"/>
              </w:rPr>
              <w:t>fg</w:t>
            </w:r>
            <w:proofErr w:type="spellEnd"/>
            <w:r w:rsidRPr="00AD1C15">
              <w:rPr>
                <w:rFonts w:ascii="Times New Roman" w:hAnsi="Times New Roman"/>
                <w:color w:val="000000" w:themeColor="text1"/>
                <w:sz w:val="18"/>
                <w:szCs w:val="18"/>
              </w:rPr>
              <w:t xml:space="preserve">/mL; GFET, 1 </w:t>
            </w:r>
            <w:proofErr w:type="spellStart"/>
            <w:r w:rsidRPr="00AD1C15">
              <w:rPr>
                <w:rFonts w:ascii="Times New Roman" w:hAnsi="Times New Roman"/>
                <w:color w:val="000000" w:themeColor="text1"/>
                <w:sz w:val="18"/>
                <w:szCs w:val="18"/>
              </w:rPr>
              <w:t>pg</w:t>
            </w:r>
            <w:proofErr w:type="spellEnd"/>
            <w:r w:rsidRPr="00AD1C15">
              <w:rPr>
                <w:rFonts w:ascii="Times New Roman" w:hAnsi="Times New Roman"/>
                <w:color w:val="000000" w:themeColor="text1"/>
                <w:sz w:val="18"/>
                <w:szCs w:val="18"/>
              </w:rPr>
              <w:t>/</w:t>
            </w:r>
            <w:proofErr w:type="spellStart"/>
            <w:r w:rsidRPr="00AD1C15">
              <w:rPr>
                <w:rFonts w:ascii="Times New Roman" w:hAnsi="Times New Roman"/>
                <w:color w:val="000000" w:themeColor="text1"/>
                <w:sz w:val="18"/>
                <w:szCs w:val="18"/>
              </w:rPr>
              <w:t>mL.</w:t>
            </w:r>
            <w:proofErr w:type="spellEnd"/>
          </w:p>
        </w:tc>
        <w:tc>
          <w:tcPr>
            <w:tcW w:w="236" w:type="dxa"/>
          </w:tcPr>
          <w:p w14:paraId="7149E79A" w14:textId="77777777" w:rsidR="00FC0D4F" w:rsidRPr="00AD1C15" w:rsidRDefault="00FC0D4F" w:rsidP="00DB6C9E">
            <w:pPr>
              <w:jc w:val="left"/>
              <w:rPr>
                <w:rFonts w:ascii="Times New Roman" w:hAnsi="Times New Roman"/>
                <w:bCs/>
                <w:color w:val="000000" w:themeColor="text1"/>
              </w:rPr>
            </w:pPr>
          </w:p>
        </w:tc>
      </w:tr>
      <w:tr w:rsidR="00AD1C15" w:rsidRPr="00AD1C15" w14:paraId="24119823" w14:textId="77777777" w:rsidTr="00DB6C9E">
        <w:tc>
          <w:tcPr>
            <w:tcW w:w="1276" w:type="dxa"/>
          </w:tcPr>
          <w:p w14:paraId="2B9ABEDE" w14:textId="77777777" w:rsidR="00FC0D4F" w:rsidRPr="00AD1C15" w:rsidRDefault="00FC0D4F" w:rsidP="00DB6C9E">
            <w:pPr>
              <w:jc w:val="left"/>
              <w:rPr>
                <w:rFonts w:ascii="Times New Roman" w:hAnsi="Times New Roman"/>
                <w:color w:val="000000" w:themeColor="text1"/>
                <w:sz w:val="18"/>
                <w:szCs w:val="18"/>
              </w:rPr>
            </w:pPr>
            <w:bookmarkStart w:id="38" w:name="_Hlk242221004"/>
            <w:proofErr w:type="spellStart"/>
            <w:r w:rsidRPr="00AD1C15">
              <w:rPr>
                <w:rFonts w:ascii="Times New Roman" w:hAnsi="Times New Roman"/>
                <w:color w:val="000000" w:themeColor="text1"/>
                <w:sz w:val="18"/>
                <w:szCs w:val="18"/>
              </w:rPr>
              <w:t>Jarić</w:t>
            </w:r>
            <w:proofErr w:type="spellEnd"/>
            <w:r w:rsidRPr="00AD1C15">
              <w:rPr>
                <w:rFonts w:ascii="Times New Roman" w:hAnsi="Times New Roman"/>
                <w:color w:val="000000" w:themeColor="text1"/>
                <w:sz w:val="18"/>
                <w:szCs w:val="18"/>
              </w:rPr>
              <w:t xml:space="preserve"> et al., 2024</w:t>
            </w:r>
            <w:r w:rsidRPr="00AD1C15">
              <w:rPr>
                <w:rFonts w:ascii="Times New Roman" w:hAnsi="Times New Roman" w:hint="eastAsia"/>
                <w:color w:val="000000" w:themeColor="text1"/>
                <w:sz w:val="18"/>
                <w:szCs w:val="18"/>
              </w:rPr>
              <w:t>b</w:t>
            </w:r>
          </w:p>
        </w:tc>
        <w:tc>
          <w:tcPr>
            <w:tcW w:w="1134" w:type="dxa"/>
          </w:tcPr>
          <w:p w14:paraId="6A990C22" w14:textId="77777777" w:rsidR="00FC0D4F" w:rsidRPr="00AD1C15" w:rsidRDefault="00FC0D4F" w:rsidP="00DB6C9E">
            <w:pPr>
              <w:jc w:val="left"/>
              <w:rPr>
                <w:rFonts w:ascii="Times New Roman" w:hAnsi="Times New Roman"/>
                <w:color w:val="000000" w:themeColor="text1"/>
                <w:sz w:val="18"/>
                <w:szCs w:val="18"/>
              </w:rPr>
            </w:pPr>
            <w:r w:rsidRPr="00AD1C15">
              <w:rPr>
                <w:rFonts w:ascii="Times New Roman" w:hAnsi="Times New Roman"/>
                <w:color w:val="000000" w:themeColor="text1"/>
                <w:sz w:val="18"/>
                <w:szCs w:val="18"/>
              </w:rPr>
              <w:t>Bet v 1</w:t>
            </w:r>
          </w:p>
        </w:tc>
        <w:tc>
          <w:tcPr>
            <w:tcW w:w="1134" w:type="dxa"/>
          </w:tcPr>
          <w:p w14:paraId="0C736B1E" w14:textId="77777777" w:rsidR="00FC0D4F" w:rsidRPr="00AD1C15" w:rsidRDefault="00FC0D4F" w:rsidP="00DB6C9E">
            <w:pPr>
              <w:jc w:val="left"/>
              <w:rPr>
                <w:rFonts w:ascii="Times New Roman" w:hAnsi="Times New Roman"/>
                <w:color w:val="000000" w:themeColor="text1"/>
                <w:sz w:val="18"/>
                <w:szCs w:val="18"/>
              </w:rPr>
            </w:pPr>
            <w:r w:rsidRPr="00AD1C15">
              <w:rPr>
                <w:rFonts w:ascii="Times New Roman" w:hAnsi="Times New Roman"/>
                <w:color w:val="000000" w:themeColor="text1"/>
                <w:sz w:val="18"/>
                <w:szCs w:val="18"/>
              </w:rPr>
              <w:t>GFET</w:t>
            </w:r>
          </w:p>
        </w:tc>
        <w:tc>
          <w:tcPr>
            <w:tcW w:w="2410" w:type="dxa"/>
          </w:tcPr>
          <w:p w14:paraId="42E10D8E" w14:textId="77777777" w:rsidR="00FC0D4F" w:rsidRPr="00AD1C15" w:rsidRDefault="00FC0D4F" w:rsidP="00DB6C9E">
            <w:pPr>
              <w:jc w:val="left"/>
              <w:rPr>
                <w:rFonts w:ascii="Times New Roman" w:hAnsi="Times New Roman"/>
                <w:color w:val="000000" w:themeColor="text1"/>
                <w:sz w:val="18"/>
                <w:szCs w:val="18"/>
              </w:rPr>
            </w:pPr>
            <w:r w:rsidRPr="00AD1C15">
              <w:rPr>
                <w:rFonts w:ascii="Times New Roman" w:hAnsi="Times New Roman"/>
                <w:color w:val="000000" w:themeColor="text1"/>
                <w:sz w:val="18"/>
                <w:szCs w:val="18"/>
              </w:rPr>
              <w:t>graphene; PBASE; anti-Bet v 1 antibodies; BSA and Tween</w:t>
            </w:r>
          </w:p>
        </w:tc>
        <w:tc>
          <w:tcPr>
            <w:tcW w:w="2333" w:type="dxa"/>
          </w:tcPr>
          <w:p w14:paraId="4ED1C824" w14:textId="77777777" w:rsidR="00FC0D4F" w:rsidRPr="00AD1C15" w:rsidRDefault="00FC0D4F" w:rsidP="00DB6C9E">
            <w:pPr>
              <w:jc w:val="left"/>
              <w:rPr>
                <w:rFonts w:ascii="Times New Roman" w:hAnsi="Times New Roman"/>
                <w:color w:val="000000" w:themeColor="text1"/>
                <w:sz w:val="18"/>
                <w:szCs w:val="18"/>
              </w:rPr>
            </w:pPr>
            <w:r w:rsidRPr="00AD1C15">
              <w:rPr>
                <w:rFonts w:ascii="Times New Roman" w:hAnsi="Times New Roman"/>
                <w:color w:val="000000" w:themeColor="text1"/>
                <w:sz w:val="18"/>
                <w:szCs w:val="18"/>
              </w:rPr>
              <w:t xml:space="preserve">LOD: 10 </w:t>
            </w:r>
            <w:proofErr w:type="spellStart"/>
            <w:r w:rsidRPr="00AD1C15">
              <w:rPr>
                <w:rFonts w:ascii="Times New Roman" w:hAnsi="Times New Roman"/>
                <w:color w:val="000000" w:themeColor="text1"/>
                <w:sz w:val="18"/>
                <w:szCs w:val="18"/>
              </w:rPr>
              <w:t>pg</w:t>
            </w:r>
            <w:proofErr w:type="spellEnd"/>
            <w:r w:rsidRPr="00AD1C15">
              <w:rPr>
                <w:rFonts w:ascii="Times New Roman" w:hAnsi="Times New Roman"/>
                <w:color w:val="000000" w:themeColor="text1"/>
                <w:sz w:val="18"/>
                <w:szCs w:val="18"/>
              </w:rPr>
              <w:t>/mL; detection time: 12 min</w:t>
            </w:r>
          </w:p>
        </w:tc>
        <w:tc>
          <w:tcPr>
            <w:tcW w:w="236" w:type="dxa"/>
          </w:tcPr>
          <w:p w14:paraId="60F7F8D3" w14:textId="77777777" w:rsidR="00FC0D4F" w:rsidRPr="00AD1C15" w:rsidRDefault="00FC0D4F" w:rsidP="00DB6C9E">
            <w:pPr>
              <w:jc w:val="left"/>
              <w:rPr>
                <w:rFonts w:ascii="Times New Roman" w:hAnsi="Times New Roman"/>
                <w:bCs/>
                <w:color w:val="000000" w:themeColor="text1"/>
              </w:rPr>
            </w:pPr>
          </w:p>
        </w:tc>
      </w:tr>
      <w:bookmarkEnd w:id="37"/>
      <w:bookmarkEnd w:id="38"/>
    </w:tbl>
    <w:p w14:paraId="52063641" w14:textId="77777777" w:rsidR="00FC0D4F" w:rsidRPr="00AD1C15" w:rsidRDefault="00FC0D4F" w:rsidP="00FC0D4F">
      <w:pPr>
        <w:spacing w:line="240" w:lineRule="atLeast"/>
        <w:ind w:firstLine="720"/>
        <w:rPr>
          <w:rFonts w:ascii="Times New Roman" w:hAnsi="Times New Roman"/>
          <w:color w:val="000000" w:themeColor="text1"/>
          <w:sz w:val="20"/>
          <w:szCs w:val="20"/>
        </w:rPr>
      </w:pPr>
    </w:p>
    <w:p w14:paraId="535C36A6" w14:textId="77777777" w:rsidR="00FC0D4F" w:rsidRPr="00AD1C15" w:rsidRDefault="00FC0D4F" w:rsidP="00FC0D4F">
      <w:pPr>
        <w:spacing w:line="240" w:lineRule="atLeast"/>
        <w:ind w:firstLine="720"/>
        <w:rPr>
          <w:rFonts w:ascii="Times New Roman" w:hAnsi="Times New Roman"/>
          <w:b/>
          <w:bCs/>
          <w:color w:val="000000" w:themeColor="text1"/>
          <w:sz w:val="20"/>
          <w:szCs w:val="20"/>
        </w:rPr>
      </w:pPr>
      <w:bookmarkStart w:id="39" w:name="OLE_LINK35"/>
      <w:r w:rsidRPr="00AD1C15">
        <w:rPr>
          <w:rFonts w:ascii="Times New Roman" w:hAnsi="Times New Roman"/>
          <w:b/>
          <w:bCs/>
          <w:color w:val="000000" w:themeColor="text1"/>
          <w:sz w:val="20"/>
          <w:szCs w:val="20"/>
        </w:rPr>
        <w:t>3</w:t>
      </w:r>
      <w:r w:rsidRPr="00AD1C15">
        <w:rPr>
          <w:rFonts w:ascii="Times New Roman" w:hAnsi="Times New Roman" w:hint="eastAsia"/>
          <w:b/>
          <w:bCs/>
          <w:color w:val="000000" w:themeColor="text1"/>
          <w:sz w:val="20"/>
          <w:szCs w:val="20"/>
        </w:rPr>
        <w:t xml:space="preserve">   </w:t>
      </w:r>
      <w:r w:rsidRPr="00AD1C15">
        <w:rPr>
          <w:rFonts w:ascii="Times New Roman" w:hAnsi="Times New Roman"/>
          <w:b/>
          <w:bCs/>
          <w:color w:val="000000" w:themeColor="text1"/>
          <w:sz w:val="20"/>
          <w:szCs w:val="20"/>
        </w:rPr>
        <w:t xml:space="preserve">Problems and Future Outlook </w:t>
      </w:r>
    </w:p>
    <w:p w14:paraId="13A972BF" w14:textId="77777777" w:rsidR="00FC0D4F" w:rsidRPr="00AD1C15" w:rsidRDefault="00FC0D4F" w:rsidP="00FC0D4F">
      <w:pPr>
        <w:spacing w:line="240" w:lineRule="atLeast"/>
        <w:ind w:firstLine="720"/>
        <w:rPr>
          <w:rFonts w:ascii="Times New Roman" w:hAnsi="Times New Roman"/>
          <w:b/>
          <w:bCs/>
          <w:color w:val="000000" w:themeColor="text1"/>
          <w:sz w:val="20"/>
          <w:szCs w:val="20"/>
        </w:rPr>
      </w:pPr>
    </w:p>
    <w:p w14:paraId="66A3C733" w14:textId="77777777" w:rsidR="00FC0D4F" w:rsidRPr="00AD1C15" w:rsidRDefault="00FC0D4F" w:rsidP="00FC0D4F">
      <w:pPr>
        <w:spacing w:line="240" w:lineRule="atLeast"/>
        <w:ind w:firstLine="720"/>
        <w:rPr>
          <w:rFonts w:ascii="Times New Roman" w:hAnsi="Times New Roman"/>
          <w:b/>
          <w:bCs/>
          <w:color w:val="000000" w:themeColor="text1"/>
          <w:sz w:val="20"/>
          <w:szCs w:val="20"/>
        </w:rPr>
      </w:pPr>
      <w:r w:rsidRPr="00AD1C15">
        <w:rPr>
          <w:rFonts w:ascii="Times New Roman" w:hAnsi="Times New Roman"/>
          <w:b/>
          <w:bCs/>
          <w:color w:val="000000" w:themeColor="text1"/>
          <w:sz w:val="20"/>
          <w:szCs w:val="20"/>
        </w:rPr>
        <w:t>3.1. Challenges of IDE Biosensors</w:t>
      </w:r>
    </w:p>
    <w:p w14:paraId="341DEA1C" w14:textId="77777777" w:rsidR="00FC0D4F" w:rsidRPr="00AD1C15" w:rsidRDefault="00FC0D4F" w:rsidP="00FC0D4F">
      <w:pPr>
        <w:spacing w:line="240" w:lineRule="atLeast"/>
        <w:rPr>
          <w:rFonts w:ascii="Times New Roman" w:hAnsi="Times New Roman"/>
          <w:color w:val="000000" w:themeColor="text1"/>
          <w:sz w:val="20"/>
          <w:szCs w:val="20"/>
        </w:rPr>
      </w:pPr>
      <w:bookmarkStart w:id="40" w:name="OLE_LINK59"/>
      <w:bookmarkEnd w:id="39"/>
      <w:r w:rsidRPr="00AD1C15">
        <w:rPr>
          <w:rFonts w:ascii="Times New Roman" w:hAnsi="Times New Roman"/>
          <w:color w:val="000000" w:themeColor="text1"/>
          <w:sz w:val="20"/>
          <w:szCs w:val="20"/>
        </w:rPr>
        <w:br/>
        <w:t xml:space="preserve">The low target concentration, the interference resistance, long-term stability and mass production are still a problem to be solved by IDE biosensors. The electrode geometry should be optimized, nanomaterials introduced and surface modification enhanced in order to enhance the signal of detection but it has to be compatible with the device. The cross-reactivity of the recognition layer and slow loss of the biological activity may interfere with the detection process as well as the accuracy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&lt;EndNote&gt;&lt;Cite&gt;&lt;Author&gt;Kumar&lt;/Author&gt;&lt;Year&gt;2024&lt;/Year&gt;&lt;RecNum&gt;9&lt;/RecNum&gt;&lt;DisplayText&gt;(Kumar, et al. 2024)&lt;/DisplayText&gt;&lt;record&gt;&lt;rec-number&gt;9&lt;/rec-number&gt;&lt;foreign-keys&gt;&lt;key app="EN" db-id="zz2rrvrtxpesp1ext575x5aj0df55wrv2tff" timestamp="1791221269"&gt;9&lt;/key&gt;&lt;/foreign-keys&gt;&lt;ref-type name="Journal Article"&gt;17&lt;/ref-type&gt;&lt;contributors&gt;&lt;authors&gt;&lt;author&gt;Kumar, Vikas&lt;/author&gt;&lt;author&gt;Preeti, Km&lt;/author&gt;&lt;author&gt;Saini, Vikram&lt;/author&gt;&lt;author&gt;Kaushik, Ajeet&lt;/author&gt;&lt;author&gt;Sharma, Sanjeev Kumar&lt;/author&gt;&lt;/authors&gt;&lt;/contributors&gt;&lt;titles&gt;&lt;title&gt;Interdigitated Electrodes (IDEs)-Supported Biosensing for Efficient Point-of-Care Applications&lt;/title&gt;&lt;secondary-title&gt;ECS Sensors Plus&lt;/secondary-title&gt;&lt;/titles&gt;&lt;periodical&gt;&lt;full-title&gt;ECS Sensors Plus&lt;/full-title&gt;&lt;/periodical&gt;&lt;pages&gt;043401&lt;/pages&gt;&lt;volume&gt;3&lt;/volume&gt;&lt;number&gt;4&lt;/number&gt;&lt;dates&gt;&lt;year&gt;2024&lt;/year&gt;&lt;pub-dates&gt;&lt;date&gt;2024/11/06&lt;/date&gt;&lt;/pub-dates&gt;&lt;/dates&gt;&lt;publisher&gt;IOP Publishing&lt;/publisher&gt;&lt;isbn&gt;2754-2726&lt;/isbn&gt;&lt;urls&gt;&lt;related-urls&gt;&lt;url&gt;https://doi.org/10.1149/2754-2726/ad8b59&lt;/url&gt;&lt;/related-urls&gt;&lt;/urls&gt;&lt;electronic-resource-num&gt;10.1149/2754-2726/ad8b59&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(Kumar, et al. 2024)</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Proteins, cells, lipids can be attached to the electrode in complex samples like urine, blood, sweat or saliva. This will also result in preventing the binding of the target or electron transfer and thus</w:t>
      </w:r>
      <w:r w:rsidRPr="00AD1C15">
        <w:rPr>
          <w:b/>
          <w:bCs/>
          <w:color w:val="000000" w:themeColor="text1"/>
          <w:sz w:val="20"/>
          <w:szCs w:val="20"/>
        </w:rPr>
        <w:t xml:space="preserve"> </w:t>
      </w:r>
      <w:r w:rsidRPr="00AD1C15">
        <w:rPr>
          <w:rFonts w:ascii="Times New Roman" w:hAnsi="Times New Roman"/>
          <w:color w:val="000000" w:themeColor="text1"/>
          <w:sz w:val="20"/>
          <w:szCs w:val="20"/>
        </w:rPr>
        <w:t>increase the background signal and reduce the target signal. Such a reduction in the signal-to-noise ratio can decrease the sensitivity and cause the response of the target to become difficult to distinguish against the noise. It is necessary to provide blocking treatments that are suitable and antifouling treatment to minimize interference</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&lt;EndNote&gt;&lt;Cite&gt;&lt;Author&gt;Saxena&lt;/Author&gt;&lt;Year&gt;2024&lt;/Year&gt;&lt;RecNum&gt;10&lt;/RecNum&gt;&lt;DisplayText&gt;(Saxena, et al. 2024)&lt;/DisplayText&gt;&lt;record&gt;&lt;rec-number&gt;10&lt;/rec-number&gt;&lt;foreign-keys&gt;&lt;key app="EN" db-id="zz2rrvrtxpesp1ext575x5aj0df55wrv2tff" timestamp="1791224001"&gt;10&lt;/key&gt;&lt;/foreign-keys&gt;&lt;ref-type name="Journal Article"&gt;17&lt;/ref-type&gt;&lt;contributors&gt;&lt;authors&gt;&lt;author&gt;Saxena, Survanshu&lt;/author&gt;&lt;author&gt;Sen, Payel&lt;/author&gt;&lt;author&gt;Soleymani, Leyla&lt;/author&gt;&lt;author&gt;Hoare, Todd&lt;/author&gt;&lt;/authors&gt;&lt;/contributors&gt;&lt;titles&gt;&lt;title&gt;Anti-Fouling Polymer or Peptide-Modified Electrochemical Biosensors for Improved Biosensing in Complex Media&lt;/title&gt;&lt;secondary-title&gt;Advanced Sensor Research&lt;/secondary-title&gt;&lt;/titles&gt;&lt;periodical&gt;&lt;full-title&gt;Advanced Sensor Research&lt;/full-title&gt;&lt;/periodical&gt;&lt;pages&gt;2300170&lt;/pages&gt;&lt;volume&gt;3&lt;/volume&gt;&lt;number&gt;5&lt;/number&gt;&lt;keywords&gt;&lt;keyword&gt;anti-fouling&lt;/keyword&gt;&lt;keyword&gt;complex media&lt;/keyword&gt;&lt;keyword&gt;deposition techniques&lt;/keyword&gt;&lt;keyword&gt;electrochemical biosensor&lt;/keyword&gt;&lt;keyword&gt;polymers&lt;/keyword&gt;&lt;/keywords&gt;&lt;dates&gt;&lt;year&gt;2024&lt;/year&gt;&lt;pub-dates&gt;&lt;date&gt;2024/05/01&lt;/date&gt;&lt;/pub-dates&gt;&lt;/dates&gt;&lt;publisher&gt;John Wiley &amp;amp; Sons, Ltd&lt;/publisher&gt;&lt;isbn&gt;2751-1219&lt;/isbn&gt;&lt;urls&gt;&lt;related-urls&gt;&lt;url&gt;https://doi.org/10.1002/adsr.202300170&lt;/url&gt;&lt;/related-urls&gt;&lt;/urls&gt;&lt;electronic-resource-num&gt;https://doi.org/10.1002/adsr.202300170&lt;/electronic-resource-num&gt;&lt;access-date&gt;2026/10/05&lt;/access-date&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(Saxena, et al. 2024)</w:t>
      </w:r>
      <w:r w:rsidRPr="00AD1C15">
        <w:rPr>
          <w:rFonts w:ascii="Times New Roman" w:hAnsi="Times New Roman"/>
          <w:color w:val="000000" w:themeColor="text1"/>
          <w:sz w:val="20"/>
          <w:szCs w:val="20"/>
        </w:rPr>
        <w:fldChar w:fldCharType="end"/>
      </w:r>
      <w:r w:rsidRPr="00AD1C15">
        <w:rPr>
          <w:rFonts w:ascii="Times New Roman" w:eastAsia="SimSun" w:hAnsi="Times New Roman"/>
          <w:color w:val="000000" w:themeColor="text1"/>
          <w:sz w:val="20"/>
          <w:szCs w:val="20"/>
        </w:rPr>
        <w:t>.</w:t>
      </w:r>
    </w:p>
    <w:p w14:paraId="7AAB144D" w14:textId="77777777" w:rsidR="00FC0D4F" w:rsidRPr="00AD1C15" w:rsidRDefault="00FC0D4F" w:rsidP="00FC0D4F">
      <w:pPr>
        <w:spacing w:line="240" w:lineRule="atLeast"/>
        <w:ind w:firstLine="720"/>
        <w:rPr>
          <w:rFonts w:ascii="Times New Roman" w:eastAsia="SimSun" w:hAnsi="Times New Roman"/>
          <w:color w:val="000000" w:themeColor="text1"/>
          <w:sz w:val="20"/>
          <w:szCs w:val="20"/>
        </w:rPr>
      </w:pPr>
      <w:r w:rsidRPr="00AD1C15">
        <w:rPr>
          <w:rFonts w:ascii="Times New Roman" w:hAnsi="Times New Roman"/>
          <w:color w:val="000000" w:themeColor="text1"/>
          <w:sz w:val="20"/>
          <w:szCs w:val="20"/>
        </w:rPr>
        <w:t xml:space="preserve">The practicality is also restricted by the materials and manufacturing processes. Gold has a high </w:t>
      </w:r>
      <w:proofErr w:type="gramStart"/>
      <w:r w:rsidRPr="00AD1C15">
        <w:rPr>
          <w:rFonts w:ascii="Times New Roman" w:hAnsi="Times New Roman"/>
          <w:color w:val="000000" w:themeColor="text1"/>
          <w:sz w:val="20"/>
          <w:szCs w:val="20"/>
        </w:rPr>
        <w:t>conductivity,</w:t>
      </w:r>
      <w:proofErr w:type="gramEnd"/>
      <w:r w:rsidRPr="00AD1C15">
        <w:rPr>
          <w:rFonts w:ascii="Times New Roman" w:hAnsi="Times New Roman"/>
          <w:color w:val="000000" w:themeColor="text1"/>
          <w:sz w:val="20"/>
          <w:szCs w:val="20"/>
        </w:rPr>
        <w:t xml:space="preserve"> however it needs to be bonded on glass or silicon substrates with an adhesion layer of titanium (Ti) or chromium (Cr). Galvanic corrosion may occur in certain metal constructions, e.g., Ti Au or Cr Au, when they are put in contact with an electrolyte. The conditions of fabrication, surface residue, as well as variation in surface modification can influence electrode performance. It is necessary to regulate the width, spacing, and thickness of fingers during large-scale production, as well as modify the surfaces of the chips to minimize variations between the chips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(Kosri, et al. 2022)</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The future research should ensure that the process of fabrication and treatment of the surfaces will be standardized, reagents would be dispensed automatically, and the detection quality will be verified in clinical or environmental samples. The IDE biosensors must also be connected with portable instruments and procedures which must be simplified so that the device could be used easily in practice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&lt;EndNote&gt;&lt;Cite&gt;&lt;Author&gt;Kumar&lt;/Author&gt;&lt;Year&gt;2024&lt;/Year&gt;&lt;RecNum&gt;9&lt;/RecNum&gt;&lt;DisplayText&gt;(Kumar, et al. 2024)&lt;/DisplayText&gt;&lt;record&gt;&lt;rec-number&gt;9&lt;/rec-number&gt;&lt;foreign-keys&gt;&lt;key app="EN" db-id="zz2rrvrtxpesp1ext575x5aj0df55wrv2tff" timestamp="1791221269"&gt;9&lt;/key&gt;&lt;/foreign-keys&gt;&lt;ref-type name="Journal Article"&gt;17&lt;/ref-type&gt;&lt;contributors&gt;&lt;authors&gt;&lt;author&gt;Kumar, Vikas&lt;/author&gt;&lt;author&gt;Preeti, Km&lt;/author&gt;&lt;author&gt;Saini, Vikram&lt;/author&gt;&lt;author&gt;Kaushik, Ajeet&lt;/author&gt;&lt;author&gt;Sharma, Sanjeev Kumar&lt;/author&gt;&lt;/authors&gt;&lt;/contributors&gt;&lt;titles&gt;&lt;title&gt;Interdigitated Electrodes (IDEs)-Supported Biosensing for Efficient Point-of-Care Applications&lt;/title&gt;&lt;secondary-title&gt;ECS Sensors Plus&lt;/secondary-title&gt;&lt;/titles&gt;&lt;periodical&gt;&lt;full-title&gt;ECS Sensors Plus&lt;/full-title&gt;&lt;/periodical&gt;&lt;pages&gt;043401&lt;/pages&gt;&lt;volume&gt;3&lt;/volume&gt;&lt;number&gt;4&lt;/number&gt;&lt;dates&gt;&lt;year&gt;2024&lt;/year&gt;&lt;pub-dates&gt;&lt;date&gt;2024/11/06&lt;/date&gt;&lt;/pub-dates&gt;&lt;/dates&gt;&lt;publisher&gt;IOP Publishing&lt;/publisher&gt;&lt;isbn&gt;2754-2726&lt;/isbn&gt;&lt;urls&gt;&lt;related-urls&gt;&lt;url&gt;https://doi.org/10.1149/2754-2726/ad8b59&lt;/url&gt;&lt;/related-urls&gt;&lt;/urls&gt;&lt;electronic-resource-num&gt;10.1149/2754-2726/ad8b59&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(Kumar, et al. 2024)</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(Kosri, et al. 2022)</w:t>
      </w:r>
      <w:r w:rsidRPr="00AD1C15">
        <w:rPr>
          <w:rFonts w:ascii="Times New Roman" w:hAnsi="Times New Roman"/>
          <w:color w:val="000000" w:themeColor="text1"/>
          <w:sz w:val="20"/>
          <w:szCs w:val="20"/>
        </w:rPr>
        <w:fldChar w:fldCharType="end"/>
      </w:r>
      <w:r w:rsidRPr="00AD1C15">
        <w:rPr>
          <w:rFonts w:ascii="Times New Roman" w:hAnsi="Times New Roman" w:hint="eastAsia"/>
          <w:color w:val="000000" w:themeColor="text1"/>
          <w:sz w:val="20"/>
          <w:szCs w:val="20"/>
        </w:rPr>
        <w:t>.</w:t>
      </w:r>
    </w:p>
    <w:bookmarkEnd w:id="40"/>
    <w:p w14:paraId="1036CFE7" w14:textId="77777777" w:rsidR="00FC0D4F" w:rsidRPr="00AD1C15" w:rsidRDefault="00FC0D4F" w:rsidP="00FC0D4F">
      <w:pPr>
        <w:spacing w:line="240" w:lineRule="atLeast"/>
        <w:ind w:firstLine="720"/>
        <w:rPr>
          <w:rFonts w:ascii="Times New Roman" w:hAnsi="Times New Roman"/>
          <w:b/>
          <w:bCs/>
          <w:color w:val="000000" w:themeColor="text1"/>
          <w:sz w:val="20"/>
          <w:szCs w:val="20"/>
        </w:rPr>
      </w:pPr>
    </w:p>
    <w:p w14:paraId="21D28332" w14:textId="77777777" w:rsidR="00FC0D4F" w:rsidRPr="00AD1C15" w:rsidRDefault="00FC0D4F" w:rsidP="00FC0D4F">
      <w:pPr>
        <w:spacing w:line="240" w:lineRule="atLeast"/>
        <w:ind w:firstLine="720"/>
        <w:rPr>
          <w:rFonts w:ascii="Times New Roman" w:hAnsi="Times New Roman"/>
          <w:b/>
          <w:bCs/>
          <w:color w:val="000000" w:themeColor="text1"/>
          <w:sz w:val="20"/>
          <w:szCs w:val="20"/>
        </w:rPr>
      </w:pPr>
      <w:bookmarkStart w:id="41" w:name="OLE_LINK61"/>
      <w:bookmarkStart w:id="42" w:name="OLE_LINK38"/>
      <w:r w:rsidRPr="00AD1C15">
        <w:rPr>
          <w:rFonts w:ascii="Times New Roman" w:hAnsi="Times New Roman"/>
          <w:b/>
          <w:bCs/>
          <w:color w:val="000000" w:themeColor="text1"/>
          <w:sz w:val="20"/>
          <w:szCs w:val="20"/>
        </w:rPr>
        <w:t xml:space="preserve">3.2. Challenges in </w:t>
      </w:r>
      <w:proofErr w:type="spellStart"/>
      <w:r w:rsidRPr="00AD1C15">
        <w:rPr>
          <w:rFonts w:ascii="Times New Roman" w:hAnsi="Times New Roman"/>
          <w:b/>
          <w:bCs/>
          <w:color w:val="000000" w:themeColor="text1"/>
          <w:sz w:val="20"/>
          <w:szCs w:val="20"/>
        </w:rPr>
        <w:t>AuIDTE</w:t>
      </w:r>
      <w:proofErr w:type="spellEnd"/>
      <w:r w:rsidRPr="00AD1C15">
        <w:rPr>
          <w:rFonts w:ascii="Times New Roman" w:hAnsi="Times New Roman"/>
          <w:b/>
          <w:bCs/>
          <w:color w:val="000000" w:themeColor="text1"/>
          <w:sz w:val="20"/>
          <w:szCs w:val="20"/>
        </w:rPr>
        <w:t>-Based Biosensing</w:t>
      </w:r>
      <w:bookmarkEnd w:id="41"/>
      <w:bookmarkEnd w:id="42"/>
      <w:r w:rsidRPr="00AD1C15">
        <w:rPr>
          <w:rFonts w:ascii="Times New Roman" w:hAnsi="Times New Roman"/>
          <w:color w:val="000000" w:themeColor="text1"/>
          <w:sz w:val="20"/>
          <w:szCs w:val="20"/>
        </w:rPr>
        <w:br/>
      </w:r>
    </w:p>
    <w:p w14:paraId="23FFEA6F" w14:textId="77777777" w:rsidR="00FC0D4F" w:rsidRPr="00AD1C15" w:rsidRDefault="00FC0D4F" w:rsidP="00FC0D4F">
      <w:pPr>
        <w:spacing w:line="240" w:lineRule="atLeast"/>
        <w:rPr>
          <w:rFonts w:ascii="Times New Roman" w:hAnsi="Times New Roman"/>
          <w:color w:val="000000" w:themeColor="text1"/>
          <w:sz w:val="20"/>
          <w:szCs w:val="20"/>
        </w:rPr>
      </w:pPr>
      <w:proofErr w:type="spellStart"/>
      <w:r w:rsidRPr="00AD1C15">
        <w:rPr>
          <w:rFonts w:ascii="Times New Roman" w:hAnsi="Times New Roman"/>
          <w:color w:val="000000" w:themeColor="text1"/>
          <w:sz w:val="20"/>
          <w:szCs w:val="20"/>
        </w:rPr>
        <w:t>AuIDTEs</w:t>
      </w:r>
      <w:proofErr w:type="spellEnd"/>
      <w:r w:rsidRPr="00AD1C15">
        <w:rPr>
          <w:rFonts w:ascii="Times New Roman" w:hAnsi="Times New Roman"/>
          <w:color w:val="000000" w:themeColor="text1"/>
          <w:sz w:val="20"/>
          <w:szCs w:val="20"/>
        </w:rPr>
        <w:t xml:space="preserve"> have been demonstrated to be able to detect disease related proteins and allergens, however, further validation is required before practical application. Firstly, the functional layer on the chip can influence the measurement consistency. </w:t>
      </w:r>
      <w:proofErr w:type="spellStart"/>
      <w:r w:rsidRPr="00AD1C15">
        <w:rPr>
          <w:rFonts w:ascii="Times New Roman" w:hAnsi="Times New Roman"/>
          <w:color w:val="000000" w:themeColor="text1"/>
          <w:sz w:val="20"/>
          <w:szCs w:val="20"/>
        </w:rPr>
        <w:t>Jarić</w:t>
      </w:r>
      <w:proofErr w:type="spellEnd"/>
      <w:r w:rsidRPr="00AD1C15">
        <w:rPr>
          <w:rFonts w:ascii="Times New Roman" w:hAnsi="Times New Roman"/>
          <w:color w:val="000000" w:themeColor="text1"/>
          <w:sz w:val="20"/>
          <w:szCs w:val="20"/>
        </w:rPr>
        <w:t xml:space="preserve"> et al. (2024a)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&lt;EndNote&gt;&lt;Cite&gt;&lt;Author&gt;Jarić&lt;/Author&gt;&lt;Year&gt;2024&lt;/Year&gt;&lt;RecNum&gt;2&lt;/RecNum&gt;&lt;DisplayText&gt;(Jarić, et al. 2024a)&lt;/DisplayText&gt;&lt;record&gt;&lt;rec-number&gt;2&lt;/rec-number&gt;&lt;foreign-keys&gt;&lt;key app="EN" db-id="sdzvt9d0m5ezf9easv95swvddraazr9f20er" timestamp="1789530477"&gt;2&lt;/key&gt;&lt;/foreign-keys&gt;&lt;ref-type name="Journal Article"&gt;17&lt;/ref-type&gt;&lt;contributors&gt;&lt;authors&gt;&lt;author&gt;Jarić, Stefan&lt;/author&gt;&lt;author&gt;Kudriavtseva, Anastasiia&lt;/author&gt;&lt;author&gt;Nekrasov, Nikita&lt;/author&gt;&lt;author&gt;Orlov, Alexey V.&lt;/author&gt;&lt;author&gt;Komarov, Ivan A.&lt;/author&gt;&lt;author&gt;Barsukov, Leonty A.&lt;/author&gt;&lt;author&gt;Gadjanski, Ivana&lt;/author&gt;&lt;author&gt;Nikitin, Petr I.&lt;/author&gt;&lt;author&gt;Bobrinetskiy, Ivan&lt;/author&gt;&lt;/authors&gt;&lt;/contributors&gt;&lt;titles&gt;&lt;title&gt;Femtomolar detection of the heart failure biomarker NT-proBNP in artificial saliva using an immersible liquid-gated aptasensor with reduced graphene oxide&lt;/title&gt;&lt;secondary-title&gt;Microchemical Journal&lt;/secondary-title&gt;&lt;/titles&gt;&lt;periodical&gt;&lt;full-title&gt;Microchemical Journal&lt;/full-title&gt;&lt;/periodical&gt;&lt;pages&gt;109611&lt;/pages&gt;&lt;volume&gt;196&lt;/volume&gt;&lt;keywords&gt;&lt;keyword&gt;Reduced graphene oxide&lt;/keyword&gt;&lt;keyword&gt;Heart failure&lt;/keyword&gt;&lt;keyword&gt;Field-effect transistor&lt;/keyword&gt;&lt;keyword&gt;Biosensor&lt;/keyword&gt;&lt;keyword&gt;Aptamer&lt;/keyword&gt;&lt;keyword&gt;NT-proBNP&lt;/keyword&gt;&lt;keyword&gt;Ionic strength&lt;/keyword&gt;&lt;keyword&gt;Dirac point&lt;/keyword&gt;&lt;keyword&gt;Transconductance&lt;/keyword&gt;&lt;/keywords&gt;&lt;dates&gt;&lt;year&gt;2024&lt;/year&gt;&lt;pub-dates&gt;&lt;date&gt;2024/01/01/&lt;/date&gt;&lt;/pub-dates&gt;&lt;/dates&gt;&lt;isbn&gt;0026-265X&lt;/isbn&gt;&lt;urls&gt;&lt;related-urls&gt;&lt;url&gt;https://www.sciencedirect.com/science/article/pii/S0026265X23012304&lt;/url&gt;&lt;/related-urls&gt;&lt;/urls&gt;&lt;electronic-resource-num&gt;https://doi.org/10.1016/j.microc.2023.109611&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(Jarić, et al. 2024a)</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observed that small GO flakes might cause increased variation in sensor parameters. Thus, the material coverage and channel formation should be controlled during construction of an </w:t>
      </w:r>
      <w:proofErr w:type="spellStart"/>
      <w:r w:rsidRPr="00AD1C15">
        <w:rPr>
          <w:rFonts w:ascii="Times New Roman" w:hAnsi="Times New Roman"/>
          <w:color w:val="000000" w:themeColor="text1"/>
          <w:sz w:val="20"/>
          <w:szCs w:val="20"/>
        </w:rPr>
        <w:t>rGO</w:t>
      </w:r>
      <w:proofErr w:type="spellEnd"/>
      <w:r w:rsidRPr="00AD1C15">
        <w:rPr>
          <w:rFonts w:ascii="Times New Roman" w:hAnsi="Times New Roman"/>
          <w:color w:val="000000" w:themeColor="text1"/>
          <w:sz w:val="20"/>
          <w:szCs w:val="20"/>
        </w:rPr>
        <w:t xml:space="preserve"> channel on </w:t>
      </w:r>
      <w:proofErr w:type="spellStart"/>
      <w:r w:rsidRPr="00AD1C15">
        <w:rPr>
          <w:rFonts w:ascii="Times New Roman" w:hAnsi="Times New Roman"/>
          <w:color w:val="000000" w:themeColor="text1"/>
          <w:sz w:val="20"/>
          <w:szCs w:val="20"/>
        </w:rPr>
        <w:t>AuIDTEs</w:t>
      </w:r>
      <w:proofErr w:type="spellEnd"/>
      <w:r w:rsidRPr="00AD1C15">
        <w:rPr>
          <w:rFonts w:ascii="Times New Roman" w:hAnsi="Times New Roman"/>
          <w:color w:val="000000" w:themeColor="text1"/>
          <w:sz w:val="20"/>
          <w:szCs w:val="20"/>
        </w:rPr>
        <w:t xml:space="preserve">. </w:t>
      </w:r>
      <w:proofErr w:type="spellStart"/>
      <w:r w:rsidRPr="00AD1C15">
        <w:rPr>
          <w:rFonts w:ascii="Times New Roman" w:hAnsi="Times New Roman"/>
          <w:color w:val="000000" w:themeColor="text1"/>
          <w:sz w:val="20"/>
          <w:szCs w:val="20"/>
        </w:rPr>
        <w:t>Kudriavtseva</w:t>
      </w:r>
      <w:proofErr w:type="spellEnd"/>
      <w:r w:rsidRPr="00AD1C15">
        <w:rPr>
          <w:rFonts w:ascii="Times New Roman" w:hAnsi="Times New Roman"/>
          <w:color w:val="000000" w:themeColor="text1"/>
          <w:sz w:val="20"/>
          <w:szCs w:val="20"/>
        </w:rPr>
        <w:t xml:space="preserve"> et al. (2024)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&lt;EndNote&gt;&lt;Cite&gt;&lt;Author&gt;Kudriavtseva&lt;/Author&gt;&lt;Year&gt;2024&lt;/Year&gt;&lt;RecNum&gt;4&lt;/RecNum&gt;&lt;DisplayText&gt;(Kudriavtseva, et al. 2024)&lt;/DisplayText&gt;&lt;record&gt;&lt;rec-number&gt;4&lt;/rec-number&gt;&lt;foreign-keys&gt;&lt;key app="EN" db-id="fdvzaf0pdvf9tge9zepxxxdxvesdewwee90e" timestamp="1791384607"&gt;4&lt;/key&gt;&lt;/foreign-keys&gt;&lt;ref-type name="Journal Article"&gt;17&lt;/ref-type&gt;&lt;contributors&gt;&lt;authors&gt;&lt;author&gt;Kudriavtseva, Anastasiia&lt;/author&gt;&lt;author&gt;Jarić, Stefan&lt;/author&gt;&lt;author&gt;Nekrasov, Nikita&lt;/author&gt;&lt;author&gt;Orlov, Alexey V.&lt;/author&gt;&lt;author&gt;Gadjanski, Ivana&lt;/author&gt;&lt;author&gt;Bobrinetskiy, Ivan&lt;/author&gt;&lt;author&gt;Nikitin, Petr I.&lt;/author&gt;&lt;author&gt;Knežević, Nikola&lt;/author&gt;&lt;/authors&gt;&lt;/contributors&gt;&lt;titles&gt;&lt;title&gt;Comparative Study of Field-Effect Transistors Based on Graphene Oxide and CVD Graphene in Highly Sensitive NT-proBNP Aptasensors&lt;/title&gt;&lt;secondary-title&gt;Biosensors&lt;/secondary-title&gt;&lt;/titles&gt;&lt;periodical&gt;&lt;full-title&gt;Biosensors&lt;/full-title&gt;&lt;/periodical&gt;&lt;pages&gt;215&lt;/pages&gt;&lt;volume&gt;14&lt;/volume&gt;&lt;number&gt;5&lt;/number&gt;&lt;dates&gt;&lt;year&gt;2024&lt;/year&gt;&lt;/dates&gt;&lt;isbn&gt;2079-6374&lt;/isbn&gt;&lt;accession-num&gt;doi:10.3390/bios14050215&lt;/accession-num&gt;&lt;urls&gt;&lt;related-urls&gt;&lt;url&gt;https://www.mdpi.com/2079-6374/14/5/215&lt;/url&gt;&lt;/related-urls&gt;&lt;/urls&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(Kudriavtseva, et al. 2024)</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reported that </w:t>
      </w:r>
      <w:proofErr w:type="spellStart"/>
      <w:r w:rsidRPr="00AD1C15">
        <w:rPr>
          <w:rFonts w:ascii="Times New Roman" w:hAnsi="Times New Roman"/>
          <w:color w:val="000000" w:themeColor="text1"/>
          <w:sz w:val="20"/>
          <w:szCs w:val="20"/>
        </w:rPr>
        <w:t>rGO</w:t>
      </w:r>
      <w:proofErr w:type="spellEnd"/>
      <w:r w:rsidRPr="00AD1C15">
        <w:rPr>
          <w:rFonts w:ascii="Times New Roman" w:hAnsi="Times New Roman"/>
          <w:color w:val="000000" w:themeColor="text1"/>
          <w:sz w:val="20"/>
          <w:szCs w:val="20"/>
        </w:rPr>
        <w:t xml:space="preserve"> sensors were more sensitive whereas CVD graphene sensors exhibited better electrical properties consistency. Therefore, both sensitivity and consistency should be taken into account when selecting the channel material. Secondly, for antibody-modified </w:t>
      </w:r>
      <w:proofErr w:type="spellStart"/>
      <w:r w:rsidRPr="00AD1C15">
        <w:rPr>
          <w:rFonts w:ascii="Times New Roman" w:hAnsi="Times New Roman"/>
          <w:color w:val="000000" w:themeColor="text1"/>
          <w:sz w:val="20"/>
          <w:szCs w:val="20"/>
        </w:rPr>
        <w:t>AuIDTEs</w:t>
      </w:r>
      <w:proofErr w:type="spellEnd"/>
      <w:r w:rsidRPr="00AD1C15">
        <w:rPr>
          <w:rFonts w:ascii="Times New Roman" w:hAnsi="Times New Roman"/>
          <w:color w:val="000000" w:themeColor="text1"/>
          <w:sz w:val="20"/>
          <w:szCs w:val="20"/>
        </w:rPr>
        <w:t xml:space="preserve">, pre-treatment, antibody immobilization and blocking conditions should also be </w:t>
      </w:r>
      <w:proofErr w:type="spellStart"/>
      <w:r w:rsidRPr="00AD1C15">
        <w:rPr>
          <w:rFonts w:ascii="Times New Roman" w:hAnsi="Times New Roman"/>
          <w:color w:val="000000" w:themeColor="text1"/>
          <w:sz w:val="20"/>
          <w:szCs w:val="20"/>
        </w:rPr>
        <w:t>standardised</w:t>
      </w:r>
      <w:proofErr w:type="spellEnd"/>
      <w:r w:rsidRPr="00AD1C15">
        <w:rPr>
          <w:rFonts w:ascii="Times New Roman" w:hAnsi="Times New Roman"/>
          <w:color w:val="000000" w:themeColor="text1"/>
          <w:sz w:val="20"/>
          <w:szCs w:val="20"/>
        </w:rPr>
        <w:t>. Batch-to-batch differences should be evaluated for both bare chips and modified sensors to separate the manufacturing effects from the surface treatment effects.</w:t>
      </w:r>
    </w:p>
    <w:p w14:paraId="2BD172ED" w14:textId="77777777" w:rsidR="00FC0D4F" w:rsidRPr="00AD1C15" w:rsidRDefault="00FC0D4F" w:rsidP="00FC0D4F">
      <w:pPr>
        <w:spacing w:line="240" w:lineRule="atLeast"/>
        <w:ind w:firstLineChars="300" w:firstLine="600"/>
        <w:rPr>
          <w:rFonts w:ascii="Times New Roman" w:hAnsi="Times New Roman"/>
          <w:color w:val="000000" w:themeColor="text1"/>
          <w:sz w:val="20"/>
          <w:szCs w:val="20"/>
        </w:rPr>
      </w:pPr>
      <w:r w:rsidRPr="00AD1C15">
        <w:rPr>
          <w:rFonts w:ascii="Times New Roman" w:hAnsi="Times New Roman"/>
          <w:color w:val="000000" w:themeColor="text1"/>
          <w:sz w:val="20"/>
          <w:szCs w:val="20"/>
        </w:rPr>
        <w:t xml:space="preserve">The current sample tests are not free of flaws. The results of the experiments conducted by Adam et al. (2025) </w:t>
      </w:r>
      <w:r w:rsidRPr="00AD1C15">
        <w:rPr>
          <w:rFonts w:ascii="Times New Roman" w:hAnsi="Times New Roman"/>
          <w:color w:val="000000" w:themeColor="text1"/>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Pr="00AD1C15">
        <w:rPr>
          <w:rFonts w:ascii="Times New Roman" w:hAnsi="Times New Roman"/>
          <w:color w:val="000000" w:themeColor="text1"/>
          <w:sz w:val="20"/>
          <w:szCs w:val="20"/>
        </w:rPr>
        <w:instrText xml:space="preserve"> ADDIN EN.CITE </w:instrText>
      </w:r>
      <w:r w:rsidRPr="00AD1C15">
        <w:rPr>
          <w:rFonts w:ascii="Times New Roman" w:hAnsi="Times New Roman"/>
          <w:color w:val="000000" w:themeColor="text1"/>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Pr="00AD1C15">
        <w:rPr>
          <w:rFonts w:ascii="Times New Roman" w:hAnsi="Times New Roman"/>
          <w:color w:val="000000" w:themeColor="text1"/>
          <w:sz w:val="20"/>
          <w:szCs w:val="20"/>
        </w:rPr>
        <w:instrText xml:space="preserve"> ADDIN EN.CITE.DATA </w:instrText>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(Adam, et al. 2025)</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revealed that they could find α-synuclein amyloid protofibril in human </w:t>
      </w:r>
      <w:r w:rsidRPr="00AD1C15">
        <w:rPr>
          <w:rFonts w:ascii="Times New Roman" w:hAnsi="Times New Roman"/>
          <w:color w:val="000000" w:themeColor="text1"/>
          <w:sz w:val="20"/>
          <w:szCs w:val="20"/>
        </w:rPr>
        <w:lastRenderedPageBreak/>
        <w:t xml:space="preserve">serum, but the serum tests did not include monomers or other aggregated forms of α-synuclein. </w:t>
      </w:r>
      <w:proofErr w:type="spellStart"/>
      <w:r w:rsidRPr="00AD1C15">
        <w:rPr>
          <w:rFonts w:ascii="Times New Roman" w:hAnsi="Times New Roman"/>
          <w:color w:val="000000" w:themeColor="text1"/>
          <w:sz w:val="20"/>
          <w:szCs w:val="20"/>
        </w:rPr>
        <w:t>Jarić</w:t>
      </w:r>
      <w:proofErr w:type="spellEnd"/>
      <w:r w:rsidRPr="00AD1C15">
        <w:rPr>
          <w:rFonts w:ascii="Times New Roman" w:hAnsi="Times New Roman"/>
          <w:color w:val="000000" w:themeColor="text1"/>
          <w:sz w:val="20"/>
          <w:szCs w:val="20"/>
        </w:rPr>
        <w:t xml:space="preserve"> et al. (2024a)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&lt;EndNote&gt;&lt;Cite&gt;&lt;Author&gt;Jarić&lt;/Author&gt;&lt;Year&gt;2024&lt;/Year&gt;&lt;RecNum&gt;2&lt;/RecNum&gt;&lt;DisplayText&gt;(Jarić, et al. 2024a)&lt;/DisplayText&gt;&lt;record&gt;&lt;rec-number&gt;2&lt;/rec-number&gt;&lt;foreign-keys&gt;&lt;key app="EN" db-id="sdzvt9d0m5ezf9easv95swvddraazr9f20er" timestamp="1789530477"&gt;2&lt;/key&gt;&lt;/foreign-keys&gt;&lt;ref-type name="Journal Article"&gt;17&lt;/ref-type&gt;&lt;contributors&gt;&lt;authors&gt;&lt;author&gt;Jarić, Stefan&lt;/author&gt;&lt;author&gt;Kudriavtseva, Anastasiia&lt;/author&gt;&lt;author&gt;Nekrasov, Nikita&lt;/author&gt;&lt;author&gt;Orlov, Alexey V.&lt;/author&gt;&lt;author&gt;Komarov, Ivan A.&lt;/author&gt;&lt;author&gt;Barsukov, Leonty A.&lt;/author&gt;&lt;author&gt;Gadjanski, Ivana&lt;/author&gt;&lt;author&gt;Nikitin, Petr I.&lt;/author&gt;&lt;author&gt;Bobrinetskiy, Ivan&lt;/author&gt;&lt;/authors&gt;&lt;/contributors&gt;&lt;titles&gt;&lt;title&gt;Femtomolar detection of the heart failure biomarker NT-proBNP in artificial saliva using an immersible liquid-gated aptasensor with reduced graphene oxide&lt;/title&gt;&lt;secondary-title&gt;Microchemical Journal&lt;/secondary-title&gt;&lt;/titles&gt;&lt;periodical&gt;&lt;full-title&gt;Microchemical Journal&lt;/full-title&gt;&lt;/periodical&gt;&lt;pages&gt;109611&lt;/pages&gt;&lt;volume&gt;196&lt;/volume&gt;&lt;keywords&gt;&lt;keyword&gt;Reduced graphene oxide&lt;/keyword&gt;&lt;keyword&gt;Heart failure&lt;/keyword&gt;&lt;keyword&gt;Field-effect transistor&lt;/keyword&gt;&lt;keyword&gt;Biosensor&lt;/keyword&gt;&lt;keyword&gt;Aptamer&lt;/keyword&gt;&lt;keyword&gt;NT-proBNP&lt;/keyword&gt;&lt;keyword&gt;Ionic strength&lt;/keyword&gt;&lt;keyword&gt;Dirac point&lt;/keyword&gt;&lt;keyword&gt;Transconductance&lt;/keyword&gt;&lt;/keywords&gt;&lt;dates&gt;&lt;year&gt;2024&lt;/year&gt;&lt;pub-dates&gt;&lt;date&gt;2024/01/01/&lt;/date&gt;&lt;/pub-dates&gt;&lt;/dates&gt;&lt;isbn&gt;0026-265X&lt;/isbn&gt;&lt;urls&gt;&lt;related-urls&gt;&lt;url&gt;https://www.sciencedirect.com/science/article/pii/S0026265X23012304&lt;/url&gt;&lt;/related-urls&gt;&lt;/urls&gt;&lt;electronic-resource-num&gt;https://doi.org/10.1016/j.microc.2023.109611&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(Jarić, et al. 2024a)</w:t>
      </w:r>
      <w:r w:rsidRPr="00AD1C15">
        <w:rPr>
          <w:rFonts w:ascii="Times New Roman" w:hAnsi="Times New Roman"/>
          <w:color w:val="000000" w:themeColor="text1"/>
          <w:sz w:val="20"/>
          <w:szCs w:val="20"/>
        </w:rPr>
        <w:fldChar w:fldCharType="end"/>
      </w:r>
      <w:r w:rsidRPr="00AD1C15">
        <w:rPr>
          <w:rFonts w:ascii="Times New Roman" w:hAnsi="Times New Roman" w:hint="eastAsia"/>
          <w:color w:val="000000" w:themeColor="text1"/>
          <w:sz w:val="20"/>
          <w:szCs w:val="20"/>
        </w:rPr>
        <w:t xml:space="preserve"> </w:t>
      </w:r>
      <w:r w:rsidRPr="00AD1C15">
        <w:rPr>
          <w:rFonts w:ascii="Times New Roman" w:hAnsi="Times New Roman"/>
          <w:color w:val="000000" w:themeColor="text1"/>
          <w:sz w:val="20"/>
          <w:szCs w:val="20"/>
        </w:rPr>
        <w:t>also made an experiment on the detection of NT-</w:t>
      </w:r>
      <w:proofErr w:type="spellStart"/>
      <w:r w:rsidRPr="00AD1C15">
        <w:rPr>
          <w:rFonts w:ascii="Times New Roman" w:hAnsi="Times New Roman"/>
          <w:color w:val="000000" w:themeColor="text1"/>
          <w:sz w:val="20"/>
          <w:szCs w:val="20"/>
        </w:rPr>
        <w:t>proBNP</w:t>
      </w:r>
      <w:proofErr w:type="spellEnd"/>
      <w:r w:rsidRPr="00AD1C15">
        <w:rPr>
          <w:rFonts w:ascii="Times New Roman" w:hAnsi="Times New Roman"/>
          <w:color w:val="000000" w:themeColor="text1"/>
          <w:sz w:val="20"/>
          <w:szCs w:val="20"/>
        </w:rPr>
        <w:t xml:space="preserve"> in artificial saliva. The association between salivary and blood concentration of NT-</w:t>
      </w:r>
      <w:proofErr w:type="spellStart"/>
      <w:r w:rsidRPr="00AD1C15">
        <w:rPr>
          <w:rFonts w:ascii="Times New Roman" w:hAnsi="Times New Roman"/>
          <w:color w:val="000000" w:themeColor="text1"/>
          <w:sz w:val="20"/>
          <w:szCs w:val="20"/>
        </w:rPr>
        <w:t>proBNP</w:t>
      </w:r>
      <w:proofErr w:type="spellEnd"/>
      <w:r w:rsidRPr="00AD1C15">
        <w:rPr>
          <w:rFonts w:ascii="Times New Roman" w:hAnsi="Times New Roman"/>
          <w:color w:val="000000" w:themeColor="text1"/>
          <w:sz w:val="20"/>
          <w:szCs w:val="20"/>
        </w:rPr>
        <w:t xml:space="preserve"> has to be determined before it is used in clinical practice as well as the influence of the rest of diseases like periodontal disease. In the case of Bet v 1 analysis, pollen extracts include other proteins, lipids and carbohydrates which might interfere with the signal. This would need more testing to be done using various samples of pollen to determine whether the allergen monitoring can be relied upon in practical use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&lt;EndNote&gt;&lt;Cite&gt;&lt;Author&gt;Jarić&lt;/Author&gt;&lt;Year&gt;2024&lt;/Year&gt;&lt;RecNum&gt;3&lt;/RecNum&gt;&lt;DisplayText&gt;(Jarić, et al. 2024b)&lt;/DisplayText&gt;&lt;record&gt;&lt;rec-number&gt;3&lt;/rec-number&gt;&lt;foreign-keys&gt;&lt;key app="EN" db-id="fdvzaf0pdvf9tge9zepxxxdxvesdewwee90e" timestamp="1791384155"&gt;3&lt;/key&gt;&lt;/foreign-keys&gt;&lt;ref-type name="Journal Article"&gt;17&lt;/ref-type&gt;&lt;contributors&gt;&lt;authors&gt;&lt;author&gt;Jarić, Stefan&lt;/author&gt;&lt;author&gt;Wenger, Mario&lt;/author&gt;&lt;author&gt;Bobrinetskiy, Ivan&lt;/author&gt;&lt;author&gt;Stapelfeldt, André&lt;/author&gt;&lt;author&gt;Pena-Amelunxen, Glorismer&lt;/author&gt;&lt;author&gt;Šikoparija, Branko&lt;/author&gt;&lt;author&gt;Aglas, Lorenz&lt;/author&gt;&lt;/authors&gt;&lt;/contributors&gt;&lt;titles&gt;&lt;title&gt;Development of a graphene field effect transistor-based immersible biosensor for immunodetection of the birch pollen allergen Bet v 1 in air samples&lt;/title&gt;&lt;secondary-title&gt;Heliyon&lt;/secondary-title&gt;&lt;/titles&gt;&lt;periodical&gt;&lt;full-title&gt;Heliyon&lt;/full-title&gt;&lt;/periodical&gt;&lt;volume&gt;10&lt;/volume&gt;&lt;number&gt;20&lt;/number&gt;&lt;dates&gt;&lt;year&gt;2024&lt;/year&gt;&lt;/dates&gt;&lt;publisher&gt;Elsevier&lt;/publisher&gt;&lt;isbn&gt;2405-8440&lt;/isbn&gt;&lt;urls&gt;&lt;related-urls&gt;&lt;url&gt;https://doi.org/10.1016/j.heliyon.2024.e38922&lt;/url&gt;&lt;/related-urls&gt;&lt;/urls&gt;&lt;electronic-resource-num&gt;10.1016/j.heliyon.2024.e38922&lt;/electronic-resource-num&gt;&lt;access-date&gt;2026/10/07&lt;/access-date&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(Jarić, et al. 2024b)</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 xml:space="preserve">. Another point mentioned by Adam et al. (2024) </w:t>
      </w:r>
      <w:r w:rsidRPr="00AD1C15">
        <w:rPr>
          <w:rFonts w:ascii="Times New Roman" w:hAnsi="Times New Roman"/>
          <w:color w:val="000000" w:themeColor="text1"/>
          <w:sz w:val="20"/>
          <w:szCs w:val="20"/>
        </w:rPr>
        <w:fldChar w:fldCharType="begin"/>
      </w:r>
      <w:r w:rsidRPr="00AD1C15">
        <w:rPr>
          <w:rFonts w:ascii="Times New Roman" w:hAnsi="Times New Roman"/>
          <w:color w:val="000000" w:themeColor="text1"/>
          <w:sz w:val="20"/>
          <w:szCs w:val="20"/>
        </w:rPr>
        <w:instrText xml:space="preserve"> ADDIN EN.CITE &lt;EndNote&gt;&lt;Cite&gt;&lt;Author&gt;Adam&lt;/Author&gt;&lt;Year&gt;2024&lt;/Year&gt;&lt;RecNum&gt;8&lt;/RecNum&gt;&lt;DisplayText&gt;(Adam, et al. 2024)&lt;/DisplayText&gt;&lt;record&gt;&lt;rec-number&gt;8&lt;/rec-number&gt;&lt;foreign-keys&gt;&lt;key app="EN" db-id="952zsvzwntd99nepev9x0seostatwd959zdw" timestamp="1789625844"&gt;8&lt;/key&gt;&lt;/foreign-keys&gt;&lt;ref-type name="Journal Article"&gt;17&lt;/ref-type&gt;&lt;contributors&gt;&lt;authors&gt;&lt;author&gt;Adam, Hussaini&lt;/author&gt;&lt;author&gt;Gopinath, Subash C. B.&lt;/author&gt;&lt;author&gt;Krishnan, Hemavathi&lt;/author&gt;&lt;author&gt;Adam, Tijjani&lt;/author&gt;&lt;author&gt;Mohammed, Mohammed&lt;/author&gt;&lt;author&gt;Perumal, Veeradasan&lt;/author&gt;&lt;author&gt;Fakhri, Makram A.&lt;/author&gt;&lt;author&gt;Salim, Evan T.&lt;/author&gt;&lt;author&gt;Raman, Pachaiappan&lt;/author&gt;&lt;author&gt;Subramaniam, Sreeramanan&lt;/author&gt;&lt;author&gt;Chen, Yeng&lt;/author&gt;&lt;author&gt;Sasidharan, Sreenivasan&lt;/author&gt;&lt;/authors&gt;&lt;/contributors&gt;&lt;titles&gt;&lt;title&gt;Cyclic and differential pulse voltammetric measurements on fibrils formation of alpha synuclein in Parkinson’s disease by a gold interdigitated tetraelectrodes&lt;/title&gt;&lt;secondary-title&gt;Process Biochemistry&lt;/secondary-title&gt;&lt;/titles&gt;&lt;periodical&gt;&lt;full-title&gt;Process Biochemistry&lt;/full-title&gt;&lt;/periodical&gt;&lt;pages&gt;212-220&lt;/pages&gt;&lt;volume&gt;136&lt;/volume&gt;&lt;keywords&gt;&lt;keyword&gt;Biomarker&lt;/keyword&gt;&lt;keyword&gt;Parkinson’s disease&lt;/keyword&gt;&lt;keyword&gt;Nanobiosensor&lt;/keyword&gt;&lt;keyword&gt;Amyloid fibrils&lt;/keyword&gt;&lt;keyword&gt;Nanomaterial&lt;/keyword&gt;&lt;/keywords&gt;&lt;dates&gt;&lt;year&gt;2024&lt;/year&gt;&lt;pub-dates&gt;&lt;date&gt;2024/01/01/&lt;/date&gt;&lt;/pub-dates&gt;&lt;/dates&gt;&lt;isbn&gt;1359-5113&lt;/isbn&gt;&lt;urls&gt;&lt;related-urls&gt;&lt;url&gt;https://www.sciencedirect.com/science/article/pii/S1359511323003793&lt;/url&gt;&lt;/related-urls&gt;&lt;/urls&gt;&lt;electronic-resource-num&gt;https://doi.org/10.1016/j.procbio.2023.11.019&lt;/electronic-resource-num&gt;&lt;/record&gt;&lt;/Cite&gt;&lt;/EndNote&gt;</w:instrText>
      </w:r>
      <w:r w:rsidRPr="00AD1C15">
        <w:rPr>
          <w:rFonts w:ascii="Times New Roman" w:hAnsi="Times New Roman"/>
          <w:color w:val="000000" w:themeColor="text1"/>
          <w:sz w:val="20"/>
          <w:szCs w:val="20"/>
        </w:rPr>
        <w:fldChar w:fldCharType="separate"/>
      </w:r>
      <w:r w:rsidRPr="00AD1C15">
        <w:rPr>
          <w:rFonts w:ascii="Times New Roman" w:hAnsi="Times New Roman"/>
          <w:noProof/>
          <w:color w:val="000000" w:themeColor="text1"/>
          <w:sz w:val="20"/>
          <w:szCs w:val="20"/>
        </w:rPr>
        <w:t>(Adam, et al. 2024)</w:t>
      </w:r>
      <w:r w:rsidRPr="00AD1C15">
        <w:rPr>
          <w:rFonts w:ascii="Times New Roman" w:hAnsi="Times New Roman"/>
          <w:color w:val="000000" w:themeColor="text1"/>
          <w:sz w:val="20"/>
          <w:szCs w:val="20"/>
        </w:rPr>
        <w:fldChar w:fldCharType="end"/>
      </w:r>
      <w:r w:rsidRPr="00AD1C15">
        <w:rPr>
          <w:rFonts w:ascii="Times New Roman" w:hAnsi="Times New Roman"/>
          <w:color w:val="000000" w:themeColor="text1"/>
          <w:sz w:val="20"/>
          <w:szCs w:val="20"/>
        </w:rPr>
        <w:t>was that some physiological factors such as pH, temperature, and crowding of molecules could have been involved in the process of forming a fibril of α-synuclein and its interaction with other molecules, and these aspects should be further confirmed.</w:t>
      </w:r>
    </w:p>
    <w:p w14:paraId="1D32B655" w14:textId="77777777" w:rsidR="00FC0D4F" w:rsidRPr="00AD1C15" w:rsidRDefault="00FC0D4F" w:rsidP="00FC0D4F">
      <w:pPr>
        <w:spacing w:line="240" w:lineRule="atLeast"/>
        <w:ind w:firstLineChars="300" w:firstLine="600"/>
        <w:rPr>
          <w:rFonts w:ascii="Times New Roman" w:hAnsi="Times New Roman"/>
          <w:color w:val="000000" w:themeColor="text1"/>
          <w:sz w:val="20"/>
          <w:szCs w:val="20"/>
        </w:rPr>
      </w:pPr>
      <w:r w:rsidRPr="00AD1C15">
        <w:rPr>
          <w:rFonts w:ascii="Times New Roman" w:hAnsi="Times New Roman"/>
          <w:color w:val="000000" w:themeColor="text1"/>
          <w:sz w:val="20"/>
          <w:szCs w:val="20"/>
        </w:rPr>
        <w:t xml:space="preserve">These limitations indicate that the reported high sensitivity of </w:t>
      </w:r>
      <w:proofErr w:type="spellStart"/>
      <w:r w:rsidRPr="00AD1C15">
        <w:rPr>
          <w:rFonts w:ascii="Times New Roman" w:hAnsi="Times New Roman"/>
          <w:color w:val="000000" w:themeColor="text1"/>
          <w:sz w:val="20"/>
          <w:szCs w:val="20"/>
        </w:rPr>
        <w:t>AuIDTE</w:t>
      </w:r>
      <w:proofErr w:type="spellEnd"/>
      <w:r w:rsidRPr="00AD1C15">
        <w:rPr>
          <w:rFonts w:ascii="Times New Roman" w:hAnsi="Times New Roman"/>
          <w:color w:val="000000" w:themeColor="text1"/>
          <w:sz w:val="20"/>
          <w:szCs w:val="20"/>
        </w:rPr>
        <w:t xml:space="preserve">-based sensors should be considered together with performance in complex samples and between batches. Further studies are needed to investigate the influence of non-specific adsorption on background levels and target responses in real clinical and environmental samples, to test the efficacy of blocking and antifouling treatments and to compare batches of chips under </w:t>
      </w:r>
      <w:proofErr w:type="spellStart"/>
      <w:r w:rsidRPr="00AD1C15">
        <w:rPr>
          <w:rFonts w:ascii="Times New Roman" w:hAnsi="Times New Roman"/>
          <w:color w:val="000000" w:themeColor="text1"/>
          <w:sz w:val="20"/>
          <w:szCs w:val="20"/>
        </w:rPr>
        <w:t>standardised</w:t>
      </w:r>
      <w:proofErr w:type="spellEnd"/>
      <w:r w:rsidRPr="00AD1C15">
        <w:rPr>
          <w:rFonts w:ascii="Times New Roman" w:hAnsi="Times New Roman"/>
          <w:color w:val="000000" w:themeColor="text1"/>
          <w:sz w:val="20"/>
          <w:szCs w:val="20"/>
        </w:rPr>
        <w:t xml:space="preserve"> modification conditions. Only then can one obtain a stronger proof for their practical use with reliable results.</w:t>
      </w:r>
    </w:p>
    <w:p w14:paraId="3D899240" w14:textId="77777777" w:rsidR="00FC0D4F" w:rsidRPr="00AD1C15" w:rsidRDefault="00FC0D4F" w:rsidP="00FC0D4F">
      <w:pPr>
        <w:spacing w:line="240" w:lineRule="atLeast"/>
        <w:rPr>
          <w:rFonts w:ascii="Times New Roman" w:hAnsi="Times New Roman"/>
          <w:color w:val="000000" w:themeColor="text1"/>
          <w:sz w:val="20"/>
          <w:szCs w:val="20"/>
        </w:rPr>
      </w:pPr>
    </w:p>
    <w:p w14:paraId="61BC8401" w14:textId="77777777" w:rsidR="00FC0D4F" w:rsidRPr="00AD1C15" w:rsidRDefault="00FC0D4F" w:rsidP="00FC0D4F">
      <w:pPr>
        <w:spacing w:line="240" w:lineRule="atLeast"/>
        <w:ind w:firstLine="720"/>
        <w:rPr>
          <w:rFonts w:ascii="Times New Roman" w:hAnsi="Times New Roman"/>
          <w:b/>
          <w:bCs/>
          <w:color w:val="000000" w:themeColor="text1"/>
          <w:sz w:val="20"/>
          <w:szCs w:val="20"/>
        </w:rPr>
      </w:pPr>
      <w:r w:rsidRPr="00AD1C15">
        <w:rPr>
          <w:rFonts w:ascii="Times New Roman" w:hAnsi="Times New Roman"/>
          <w:b/>
          <w:bCs/>
          <w:color w:val="000000" w:themeColor="text1"/>
          <w:sz w:val="20"/>
          <w:szCs w:val="20"/>
        </w:rPr>
        <w:t xml:space="preserve">4 </w:t>
      </w:r>
      <w:r w:rsidRPr="00AD1C15">
        <w:rPr>
          <w:rFonts w:ascii="Times New Roman" w:hAnsi="Times New Roman" w:hint="eastAsia"/>
          <w:b/>
          <w:bCs/>
          <w:color w:val="000000" w:themeColor="text1"/>
          <w:sz w:val="20"/>
          <w:szCs w:val="20"/>
        </w:rPr>
        <w:t xml:space="preserve">  </w:t>
      </w:r>
      <w:r w:rsidRPr="00AD1C15">
        <w:rPr>
          <w:rFonts w:ascii="Times New Roman" w:hAnsi="Times New Roman"/>
          <w:b/>
          <w:bCs/>
          <w:color w:val="000000" w:themeColor="text1"/>
          <w:sz w:val="20"/>
          <w:szCs w:val="20"/>
        </w:rPr>
        <w:t xml:space="preserve">Conclusion </w:t>
      </w:r>
    </w:p>
    <w:p w14:paraId="182103A4" w14:textId="77777777" w:rsidR="00FC0D4F" w:rsidRPr="00AD1C15" w:rsidRDefault="00FC0D4F" w:rsidP="00FC0D4F">
      <w:pPr>
        <w:spacing w:line="240" w:lineRule="atLeast"/>
        <w:ind w:firstLine="720"/>
        <w:rPr>
          <w:rFonts w:ascii="Times New Roman" w:hAnsi="Times New Roman"/>
          <w:color w:val="000000" w:themeColor="text1"/>
          <w:sz w:val="20"/>
          <w:szCs w:val="20"/>
        </w:rPr>
      </w:pPr>
    </w:p>
    <w:p w14:paraId="459565EC" w14:textId="77777777" w:rsidR="00FC0D4F" w:rsidRPr="00AD1C15" w:rsidRDefault="00FC0D4F" w:rsidP="00FC0D4F">
      <w:pPr>
        <w:rPr>
          <w:rFonts w:ascii="Times New Roman" w:hAnsi="Times New Roman"/>
          <w:color w:val="000000" w:themeColor="text1"/>
          <w:sz w:val="20"/>
          <w:szCs w:val="20"/>
        </w:rPr>
      </w:pPr>
      <w:r w:rsidRPr="00AD1C15">
        <w:rPr>
          <w:rFonts w:ascii="Times New Roman" w:hAnsi="Times New Roman"/>
          <w:color w:val="000000" w:themeColor="text1"/>
          <w:sz w:val="20"/>
          <w:szCs w:val="20"/>
        </w:rPr>
        <w:t xml:space="preserve">On the whole, </w:t>
      </w:r>
      <w:proofErr w:type="spellStart"/>
      <w:r w:rsidRPr="00AD1C15">
        <w:rPr>
          <w:rFonts w:ascii="Times New Roman" w:hAnsi="Times New Roman"/>
          <w:color w:val="000000" w:themeColor="text1"/>
          <w:sz w:val="20"/>
          <w:szCs w:val="20"/>
        </w:rPr>
        <w:t>AuIDTEs</w:t>
      </w:r>
      <w:proofErr w:type="spellEnd"/>
      <w:r w:rsidRPr="00AD1C15">
        <w:rPr>
          <w:rFonts w:ascii="Times New Roman" w:hAnsi="Times New Roman"/>
          <w:color w:val="000000" w:themeColor="text1"/>
          <w:sz w:val="20"/>
          <w:szCs w:val="20"/>
        </w:rPr>
        <w:t xml:space="preserve"> are interdigitated and have a small size, gold electrodes that are conductive and their surface chemistry is appropriate to immobilize biomolecules. They may be used in biorecognition systems with antibodies, aptamers, and nanoscale functional materials. It has been shown that voltammetry, EIS and field-effect detection can detect allergen proteins and disease-related biomarkers. The reviewed studies support the potential of </w:t>
      </w:r>
      <w:proofErr w:type="spellStart"/>
      <w:r w:rsidRPr="00AD1C15">
        <w:rPr>
          <w:rFonts w:ascii="Times New Roman" w:hAnsi="Times New Roman"/>
          <w:color w:val="000000" w:themeColor="text1"/>
          <w:sz w:val="20"/>
          <w:szCs w:val="20"/>
        </w:rPr>
        <w:t>AuIDTEs</w:t>
      </w:r>
      <w:proofErr w:type="spellEnd"/>
      <w:r w:rsidRPr="00AD1C15">
        <w:rPr>
          <w:rFonts w:ascii="Times New Roman" w:hAnsi="Times New Roman"/>
          <w:color w:val="000000" w:themeColor="text1"/>
          <w:sz w:val="20"/>
          <w:szCs w:val="20"/>
        </w:rPr>
        <w:t xml:space="preserve"> as biosensor chips in terms of structural design, choice of materials, surface treatment and signal transduction. Additional experiments should be conducted to determine sensitivity, selectivity, repeatability, and stability on complicated samples, the performance of different batches of chips, and the use of the device in clinical and environmental conditions.</w:t>
      </w:r>
    </w:p>
    <w:bookmarkEnd w:id="9"/>
    <w:bookmarkEnd w:id="12"/>
    <w:p w14:paraId="1DEB8CC5" w14:textId="77777777" w:rsidR="0029190E" w:rsidRPr="00AD1C15" w:rsidRDefault="0029190E" w:rsidP="00763C22">
      <w:pPr>
        <w:rPr>
          <w:rFonts w:ascii="Times New Roman" w:hAnsi="Times New Roman"/>
          <w:b/>
          <w:bCs/>
          <w:color w:val="000000" w:themeColor="text1"/>
          <w:sz w:val="20"/>
          <w:szCs w:val="20"/>
        </w:rPr>
      </w:pPr>
    </w:p>
    <w:p w14:paraId="63645D5F" w14:textId="4A118A18" w:rsidR="00763C22" w:rsidRPr="00AD1C15" w:rsidRDefault="00763C22" w:rsidP="00763C22">
      <w:pPr>
        <w:rPr>
          <w:rFonts w:ascii="Times New Roman" w:hAnsi="Times New Roman"/>
          <w:b/>
          <w:bCs/>
          <w:color w:val="000000" w:themeColor="text1"/>
          <w:sz w:val="20"/>
          <w:szCs w:val="20"/>
        </w:rPr>
      </w:pPr>
      <w:r w:rsidRPr="00AD1C15">
        <w:rPr>
          <w:rFonts w:ascii="Times New Roman" w:hAnsi="Times New Roman"/>
          <w:b/>
          <w:bCs/>
          <w:color w:val="000000" w:themeColor="text1"/>
          <w:sz w:val="20"/>
          <w:szCs w:val="20"/>
        </w:rPr>
        <w:t>REFERENCES</w:t>
      </w:r>
    </w:p>
    <w:p w14:paraId="60796672" w14:textId="77777777" w:rsidR="00996E9C" w:rsidRPr="00AD1C15" w:rsidRDefault="00996E9C" w:rsidP="00763C22">
      <w:pPr>
        <w:rPr>
          <w:rFonts w:ascii="Times New Roman" w:hAnsi="Times New Roman"/>
          <w:b/>
          <w:bCs/>
          <w:color w:val="000000" w:themeColor="text1"/>
          <w:sz w:val="20"/>
          <w:szCs w:val="20"/>
        </w:rPr>
      </w:pPr>
    </w:p>
    <w:p w14:paraId="6FA1D1D0" w14:textId="77777777" w:rsidR="00EB3360" w:rsidRPr="00EB3360" w:rsidRDefault="00763C22" w:rsidP="00EB3360">
      <w:pPr>
        <w:pStyle w:val="EndNoteBibliography"/>
      </w:pPr>
      <w:r w:rsidRPr="00AD1C15">
        <w:fldChar w:fldCharType="begin"/>
      </w:r>
      <w:r w:rsidRPr="00AD1C15">
        <w:instrText xml:space="preserve"> ADDIN EN.REFLIST </w:instrText>
      </w:r>
      <w:r w:rsidRPr="00AD1C15">
        <w:fldChar w:fldCharType="separate"/>
      </w:r>
      <w:r w:rsidR="00EB3360" w:rsidRPr="00EB3360">
        <w:rPr>
          <w:rFonts w:hint="eastAsia"/>
        </w:rPr>
        <w:t>Adam, H., et al.</w:t>
      </w:r>
    </w:p>
    <w:p w14:paraId="12D2A178" w14:textId="77777777" w:rsidR="00EB3360" w:rsidRPr="00EB3360" w:rsidRDefault="00EB3360" w:rsidP="00EB3360">
      <w:pPr>
        <w:pStyle w:val="EndNoteBibliography"/>
        <w:ind w:left="720" w:hanging="720"/>
      </w:pPr>
      <w:r w:rsidRPr="00EB3360">
        <w:rPr>
          <w:rFonts w:hint="eastAsia"/>
        </w:rPr>
        <w:tab/>
        <w:t>2025</w:t>
      </w:r>
      <w:r w:rsidRPr="00EB3360">
        <w:rPr>
          <w:rFonts w:hint="eastAsia"/>
        </w:rPr>
        <w:tab/>
        <w:t>Selective detection of alpha synuclein amyloid fibrils by faradaic and non-faradaic electrochemical impedance spectroscopic approaches. Bioelectrochemistry 161:108800.</w:t>
      </w:r>
    </w:p>
    <w:p w14:paraId="6E2F74E2" w14:textId="77777777" w:rsidR="00EB3360" w:rsidRPr="00EB3360" w:rsidRDefault="00EB3360" w:rsidP="00EB3360">
      <w:pPr>
        <w:pStyle w:val="EndNoteBibliography"/>
      </w:pPr>
      <w:r w:rsidRPr="00EB3360">
        <w:rPr>
          <w:rFonts w:hint="eastAsia"/>
        </w:rPr>
        <w:t>Adam, Hussaini, et al.</w:t>
      </w:r>
    </w:p>
    <w:p w14:paraId="6DC65C01" w14:textId="77777777" w:rsidR="00EB3360" w:rsidRPr="00EB3360" w:rsidRDefault="00EB3360" w:rsidP="00EB3360">
      <w:pPr>
        <w:pStyle w:val="EndNoteBibliography"/>
        <w:ind w:left="720" w:hanging="720"/>
      </w:pPr>
      <w:r w:rsidRPr="00EB3360">
        <w:rPr>
          <w:rFonts w:hint="eastAsia"/>
        </w:rPr>
        <w:tab/>
        <w:t>2024</w:t>
      </w:r>
      <w:r w:rsidRPr="00EB3360">
        <w:rPr>
          <w:rFonts w:hint="eastAsia"/>
        </w:rPr>
        <w:tab/>
        <w:t>Cyclic and differential pulse voltammetric measurements on fibrils formation of alpha synuclein in Parkinson’s disease by a gold interdigitated tetraelectrodes. Process Biochemistry 136:212-220.</w:t>
      </w:r>
    </w:p>
    <w:p w14:paraId="278869D3" w14:textId="77777777" w:rsidR="00EB3360" w:rsidRPr="00EB3360" w:rsidRDefault="00EB3360" w:rsidP="00EB3360">
      <w:pPr>
        <w:pStyle w:val="EndNoteBibliography"/>
      </w:pPr>
      <w:r w:rsidRPr="00EB3360">
        <w:rPr>
          <w:rFonts w:hint="eastAsia"/>
        </w:rPr>
        <w:t>Basavaraj Banakar, Vijay, et al.</w:t>
      </w:r>
    </w:p>
    <w:p w14:paraId="16BCD6D3" w14:textId="77777777" w:rsidR="00EB3360" w:rsidRPr="00EB3360" w:rsidRDefault="00EB3360" w:rsidP="00EB3360">
      <w:pPr>
        <w:pStyle w:val="EndNoteBibliography"/>
        <w:ind w:left="720" w:hanging="720"/>
      </w:pPr>
      <w:r w:rsidRPr="00EB3360">
        <w:rPr>
          <w:rFonts w:hint="eastAsia"/>
        </w:rPr>
        <w:tab/>
      </w:r>
      <w:r w:rsidRPr="00EB3360">
        <w:rPr>
          <w:rFonts w:hint="eastAsia"/>
        </w:rPr>
        <w:tab/>
        <w:t>Structural plasticity of a dissipative neuromorphic material enables temporal information processing. ChemRxiv 2026(0326).</w:t>
      </w:r>
    </w:p>
    <w:p w14:paraId="7D4EAB82" w14:textId="77777777" w:rsidR="00EB3360" w:rsidRPr="00EB3360" w:rsidRDefault="00EB3360" w:rsidP="00EB3360">
      <w:pPr>
        <w:pStyle w:val="EndNoteBibliography"/>
      </w:pPr>
      <w:r w:rsidRPr="00EB3360">
        <w:rPr>
          <w:rFonts w:hint="eastAsia"/>
        </w:rPr>
        <w:t>Brosel-Oliu, S., et al.</w:t>
      </w:r>
    </w:p>
    <w:p w14:paraId="55741105" w14:textId="77777777" w:rsidR="00EB3360" w:rsidRPr="00EB3360" w:rsidRDefault="00EB3360" w:rsidP="00EB3360">
      <w:pPr>
        <w:pStyle w:val="EndNoteBibliography"/>
        <w:ind w:left="720" w:hanging="720"/>
      </w:pPr>
      <w:r w:rsidRPr="00EB3360">
        <w:rPr>
          <w:rFonts w:hint="eastAsia"/>
        </w:rPr>
        <w:tab/>
        <w:t>2019</w:t>
      </w:r>
      <w:r w:rsidRPr="00EB3360">
        <w:rPr>
          <w:rFonts w:hint="eastAsia"/>
        </w:rPr>
        <w:tab/>
        <w:t xml:space="preserve">Impedimetric transducers based on interdigitated electrode arrays for bacterial </w:t>
      </w:r>
      <w:r w:rsidRPr="00EB3360">
        <w:rPr>
          <w:rFonts w:hint="eastAsia"/>
        </w:rPr>
        <w:lastRenderedPageBreak/>
        <w:t>detection - A review. Anal Chim Acta 1088:1-19.</w:t>
      </w:r>
    </w:p>
    <w:p w14:paraId="6A9D96A9" w14:textId="77777777" w:rsidR="00EB3360" w:rsidRPr="00EB3360" w:rsidRDefault="00EB3360" w:rsidP="00EB3360">
      <w:pPr>
        <w:pStyle w:val="EndNoteBibliography"/>
      </w:pPr>
      <w:r w:rsidRPr="00EB3360">
        <w:rPr>
          <w:rFonts w:hint="eastAsia"/>
        </w:rPr>
        <w:t>Cesewski, E., and B. N. Johnson</w:t>
      </w:r>
    </w:p>
    <w:p w14:paraId="60D04E71" w14:textId="77777777" w:rsidR="00EB3360" w:rsidRPr="00EB3360" w:rsidRDefault="00EB3360" w:rsidP="00EB3360">
      <w:pPr>
        <w:pStyle w:val="EndNoteBibliography"/>
        <w:ind w:left="720" w:hanging="720"/>
      </w:pPr>
      <w:r w:rsidRPr="00EB3360">
        <w:rPr>
          <w:rFonts w:hint="eastAsia"/>
        </w:rPr>
        <w:tab/>
        <w:t>2020</w:t>
      </w:r>
      <w:r w:rsidRPr="00EB3360">
        <w:rPr>
          <w:rFonts w:hint="eastAsia"/>
        </w:rPr>
        <w:tab/>
        <w:t>Electrochemical biosensors for pathogen detection. Biosens Bioelectron 159:112214.</w:t>
      </w:r>
    </w:p>
    <w:p w14:paraId="5FCE22C2" w14:textId="77777777" w:rsidR="00EB3360" w:rsidRPr="00EB3360" w:rsidRDefault="00EB3360" w:rsidP="00EB3360">
      <w:pPr>
        <w:pStyle w:val="EndNoteBibliography"/>
      </w:pPr>
      <w:r w:rsidRPr="00EB3360">
        <w:rPr>
          <w:rFonts w:hint="eastAsia"/>
        </w:rPr>
        <w:t>Chai, C., and S. W. Oh</w:t>
      </w:r>
    </w:p>
    <w:p w14:paraId="797955A5" w14:textId="77777777" w:rsidR="00EB3360" w:rsidRPr="00EB3360" w:rsidRDefault="00EB3360" w:rsidP="00EB3360">
      <w:pPr>
        <w:pStyle w:val="EndNoteBibliography"/>
        <w:ind w:left="720" w:hanging="720"/>
      </w:pPr>
      <w:r w:rsidRPr="00EB3360">
        <w:rPr>
          <w:rFonts w:hint="eastAsia"/>
        </w:rPr>
        <w:tab/>
        <w:t>2020</w:t>
      </w:r>
      <w:r w:rsidRPr="00EB3360">
        <w:rPr>
          <w:rFonts w:hint="eastAsia"/>
        </w:rPr>
        <w:tab/>
        <w:t>Electrochemical impedimetric biosensors for food safety. Food Sci Biotechnol 29(7):879-887.</w:t>
      </w:r>
    </w:p>
    <w:p w14:paraId="6F598F45" w14:textId="77777777" w:rsidR="00EB3360" w:rsidRPr="00EB3360" w:rsidRDefault="00EB3360" w:rsidP="00EB3360">
      <w:pPr>
        <w:pStyle w:val="EndNoteBibliography"/>
      </w:pPr>
      <w:r w:rsidRPr="00EB3360">
        <w:rPr>
          <w:rFonts w:hint="eastAsia"/>
        </w:rPr>
        <w:t>Ding, S., et al.</w:t>
      </w:r>
    </w:p>
    <w:p w14:paraId="2260B436" w14:textId="77777777" w:rsidR="00EB3360" w:rsidRPr="00EB3360" w:rsidRDefault="00EB3360" w:rsidP="00EB3360">
      <w:pPr>
        <w:pStyle w:val="EndNoteBibliography"/>
        <w:ind w:left="720" w:hanging="720"/>
      </w:pPr>
      <w:r w:rsidRPr="00EB3360">
        <w:rPr>
          <w:rFonts w:hint="eastAsia"/>
        </w:rPr>
        <w:tab/>
        <w:t>2017</w:t>
      </w:r>
      <w:r w:rsidRPr="00EB3360">
        <w:rPr>
          <w:rFonts w:hint="eastAsia"/>
        </w:rPr>
        <w:tab/>
        <w:t>Rapid and Label-Free Detection of Interferon Gamma via an Electrochemical Aptasensor Comprising a Ternary Surface Monolayer on a Gold Interdigitated Electrode Array. ACS Sens 2(2):210-217.</w:t>
      </w:r>
    </w:p>
    <w:p w14:paraId="3AC48D06" w14:textId="77777777" w:rsidR="00EB3360" w:rsidRPr="00EB3360" w:rsidRDefault="00EB3360" w:rsidP="00EB3360">
      <w:pPr>
        <w:pStyle w:val="EndNoteBibliography"/>
      </w:pPr>
      <w:r w:rsidRPr="00EB3360">
        <w:rPr>
          <w:rFonts w:hint="eastAsia"/>
        </w:rPr>
        <w:t>Jari</w:t>
      </w:r>
      <w:r w:rsidRPr="00EB3360">
        <w:rPr>
          <w:rFonts w:ascii="Cambria" w:hAnsi="Cambria" w:cs="Cambria"/>
        </w:rPr>
        <w:t>ć</w:t>
      </w:r>
      <w:r w:rsidRPr="00EB3360">
        <w:rPr>
          <w:rFonts w:hint="eastAsia"/>
        </w:rPr>
        <w:t>, Stefan, et al.</w:t>
      </w:r>
    </w:p>
    <w:p w14:paraId="27B60D4C" w14:textId="77777777" w:rsidR="00EB3360" w:rsidRPr="00EB3360" w:rsidRDefault="00EB3360" w:rsidP="00EB3360">
      <w:pPr>
        <w:pStyle w:val="EndNoteBibliography"/>
        <w:ind w:left="720" w:hanging="720"/>
      </w:pPr>
      <w:r w:rsidRPr="00EB3360">
        <w:rPr>
          <w:rFonts w:hint="eastAsia"/>
        </w:rPr>
        <w:tab/>
        <w:t>2024a</w:t>
      </w:r>
      <w:r w:rsidRPr="00EB3360">
        <w:rPr>
          <w:rFonts w:hint="eastAsia"/>
        </w:rPr>
        <w:tab/>
        <w:t>Femtomolar detection of the heart failure biomarker NT-proBNP in artificial saliva using an immersible liquid-gated aptasensor with reduced graphene oxide. Microchemical Journal 196:109611.</w:t>
      </w:r>
    </w:p>
    <w:p w14:paraId="5324BB3A" w14:textId="77777777" w:rsidR="00EB3360" w:rsidRPr="00EB3360" w:rsidRDefault="00EB3360" w:rsidP="00EB3360">
      <w:pPr>
        <w:pStyle w:val="EndNoteBibliography"/>
      </w:pPr>
      <w:r w:rsidRPr="00EB3360">
        <w:rPr>
          <w:rFonts w:hint="eastAsia"/>
        </w:rPr>
        <w:t>Jari</w:t>
      </w:r>
      <w:r w:rsidRPr="00EB3360">
        <w:rPr>
          <w:rFonts w:ascii="Cambria" w:hAnsi="Cambria" w:cs="Cambria"/>
        </w:rPr>
        <w:t>ć</w:t>
      </w:r>
      <w:r w:rsidRPr="00EB3360">
        <w:rPr>
          <w:rFonts w:hint="eastAsia"/>
        </w:rPr>
        <w:t>, Stefan, et al.</w:t>
      </w:r>
    </w:p>
    <w:p w14:paraId="52272491" w14:textId="77777777" w:rsidR="00EB3360" w:rsidRPr="00EB3360" w:rsidRDefault="00EB3360" w:rsidP="00EB3360">
      <w:pPr>
        <w:pStyle w:val="EndNoteBibliography"/>
        <w:ind w:left="720" w:hanging="720"/>
      </w:pPr>
      <w:r w:rsidRPr="00EB3360">
        <w:rPr>
          <w:rFonts w:hint="eastAsia"/>
        </w:rPr>
        <w:tab/>
        <w:t>2024b</w:t>
      </w:r>
      <w:r w:rsidRPr="00EB3360">
        <w:rPr>
          <w:rFonts w:hint="eastAsia"/>
        </w:rPr>
        <w:tab/>
        <w:t>Development of a graphene field effect transistor-based immersible biosensor for immunodetection of the birch pollen allergen Bet v 1 in air samples. Heliyon 10(20).</w:t>
      </w:r>
    </w:p>
    <w:p w14:paraId="5BEBF6A2" w14:textId="77777777" w:rsidR="00EB3360" w:rsidRPr="00EB3360" w:rsidRDefault="00EB3360" w:rsidP="00EB3360">
      <w:pPr>
        <w:pStyle w:val="EndNoteBibliography"/>
      </w:pPr>
      <w:r w:rsidRPr="00EB3360">
        <w:rPr>
          <w:rFonts w:hint="eastAsia"/>
        </w:rPr>
        <w:t>Jiang, Tianxiang, et al.</w:t>
      </w:r>
    </w:p>
    <w:p w14:paraId="64744769" w14:textId="77777777" w:rsidR="00EB3360" w:rsidRPr="00EB3360" w:rsidRDefault="00EB3360" w:rsidP="00EB3360">
      <w:pPr>
        <w:pStyle w:val="EndNoteBibliography"/>
        <w:ind w:left="720" w:hanging="720"/>
      </w:pPr>
      <w:r w:rsidRPr="00EB3360">
        <w:rPr>
          <w:rFonts w:hint="eastAsia"/>
        </w:rPr>
        <w:tab/>
        <w:t>2024</w:t>
      </w:r>
      <w:r w:rsidRPr="00EB3360">
        <w:rPr>
          <w:rFonts w:hint="eastAsia"/>
        </w:rPr>
        <w:tab/>
        <w:t>Sensitivity studies and optimization of an impedance-based biosensor for point-of-care applications. Biosensors and Bioelectronics: X 18:100479.</w:t>
      </w:r>
    </w:p>
    <w:p w14:paraId="72A88A43" w14:textId="77777777" w:rsidR="00EB3360" w:rsidRPr="00EB3360" w:rsidRDefault="00EB3360" w:rsidP="00EB3360">
      <w:pPr>
        <w:pStyle w:val="EndNoteBibliography"/>
      </w:pPr>
      <w:r w:rsidRPr="00EB3360">
        <w:rPr>
          <w:rFonts w:hint="eastAsia"/>
        </w:rPr>
        <w:t>Kaushik, Ajeet, et al.</w:t>
      </w:r>
    </w:p>
    <w:p w14:paraId="47526C55" w14:textId="77777777" w:rsidR="00EB3360" w:rsidRPr="00EB3360" w:rsidRDefault="00EB3360" w:rsidP="00EB3360">
      <w:pPr>
        <w:pStyle w:val="EndNoteBibliography"/>
        <w:ind w:left="720" w:hanging="720"/>
      </w:pPr>
      <w:r w:rsidRPr="00EB3360">
        <w:rPr>
          <w:rFonts w:hint="eastAsia"/>
        </w:rPr>
        <w:tab/>
        <w:t>2018</w:t>
      </w:r>
      <w:r w:rsidRPr="00EB3360">
        <w:rPr>
          <w:rFonts w:hint="eastAsia"/>
        </w:rPr>
        <w:tab/>
        <w:t>A sensitive electrochemical immunosensor for label-free detection of Zika-virus protein. Scientific Reports 8(1):9700.</w:t>
      </w:r>
    </w:p>
    <w:p w14:paraId="2A92AC64" w14:textId="77777777" w:rsidR="00EB3360" w:rsidRPr="00EB3360" w:rsidRDefault="00EB3360" w:rsidP="00EB3360">
      <w:pPr>
        <w:pStyle w:val="EndNoteBibliography"/>
      </w:pPr>
      <w:r w:rsidRPr="00EB3360">
        <w:rPr>
          <w:rFonts w:hint="eastAsia"/>
        </w:rPr>
        <w:t>Kosri, Elyana, et al.</w:t>
      </w:r>
    </w:p>
    <w:p w14:paraId="7A5808AD" w14:textId="77777777" w:rsidR="00EB3360" w:rsidRPr="00EB3360" w:rsidRDefault="00EB3360" w:rsidP="00EB3360">
      <w:pPr>
        <w:pStyle w:val="EndNoteBibliography"/>
        <w:ind w:left="720" w:hanging="720"/>
      </w:pPr>
      <w:r w:rsidRPr="00EB3360">
        <w:rPr>
          <w:rFonts w:hint="eastAsia"/>
        </w:rPr>
        <w:tab/>
        <w:t>2022</w:t>
      </w:r>
      <w:r w:rsidRPr="00EB3360">
        <w:rPr>
          <w:rFonts w:hint="eastAsia"/>
        </w:rPr>
        <w:tab/>
        <w:t>Micro and Nano Interdigitated Electrode Array (IDEA)-Based MEMS/NEMS as Electrochemical Transducers: A Review. Nanomaterials 12(23):4171.</w:t>
      </w:r>
    </w:p>
    <w:p w14:paraId="42BDB89C" w14:textId="77777777" w:rsidR="00EB3360" w:rsidRPr="00EB3360" w:rsidRDefault="00EB3360" w:rsidP="00EB3360">
      <w:pPr>
        <w:pStyle w:val="EndNoteBibliography"/>
      </w:pPr>
      <w:r w:rsidRPr="00EB3360">
        <w:rPr>
          <w:rFonts w:hint="eastAsia"/>
        </w:rPr>
        <w:t>Kudriavtseva, Anastasiia, et al.</w:t>
      </w:r>
    </w:p>
    <w:p w14:paraId="181798BD" w14:textId="77777777" w:rsidR="00EB3360" w:rsidRPr="00EB3360" w:rsidRDefault="00EB3360" w:rsidP="00EB3360">
      <w:pPr>
        <w:pStyle w:val="EndNoteBibliography"/>
        <w:ind w:left="720" w:hanging="720"/>
      </w:pPr>
      <w:r w:rsidRPr="00EB3360">
        <w:rPr>
          <w:rFonts w:hint="eastAsia"/>
        </w:rPr>
        <w:tab/>
        <w:t>2024</w:t>
      </w:r>
      <w:r w:rsidRPr="00EB3360">
        <w:rPr>
          <w:rFonts w:hint="eastAsia"/>
        </w:rPr>
        <w:tab/>
        <w:t>Comparative Study of Field-Effect Transistors Based on Graphene Oxide and CVD Graphene in Highly Sensitive NT-proBNP Aptasensors. Biosensors 14(5):215.</w:t>
      </w:r>
    </w:p>
    <w:p w14:paraId="4B139290" w14:textId="77777777" w:rsidR="00EB3360" w:rsidRPr="00EB3360" w:rsidRDefault="00EB3360" w:rsidP="00EB3360">
      <w:pPr>
        <w:pStyle w:val="EndNoteBibliography"/>
      </w:pPr>
      <w:r w:rsidRPr="00EB3360">
        <w:rPr>
          <w:rFonts w:hint="eastAsia"/>
        </w:rPr>
        <w:t>Kumar, Vikas, et al.</w:t>
      </w:r>
    </w:p>
    <w:p w14:paraId="65248C71" w14:textId="77777777" w:rsidR="00EB3360" w:rsidRPr="00EB3360" w:rsidRDefault="00EB3360" w:rsidP="00EB3360">
      <w:pPr>
        <w:pStyle w:val="EndNoteBibliography"/>
        <w:ind w:left="720" w:hanging="720"/>
      </w:pPr>
      <w:r w:rsidRPr="00EB3360">
        <w:rPr>
          <w:rFonts w:hint="eastAsia"/>
        </w:rPr>
        <w:tab/>
        <w:t>2024</w:t>
      </w:r>
      <w:r w:rsidRPr="00EB3360">
        <w:rPr>
          <w:rFonts w:hint="eastAsia"/>
        </w:rPr>
        <w:tab/>
        <w:t>Interdigitated Electrodes (IDEs)-Supported Biosensing for Efficient Point-of-Care Applications. ECS Sensors Plus 3(4):043401.</w:t>
      </w:r>
    </w:p>
    <w:p w14:paraId="3E535BBC" w14:textId="77777777" w:rsidR="00EB3360" w:rsidRPr="00EB3360" w:rsidRDefault="00EB3360" w:rsidP="00EB3360">
      <w:pPr>
        <w:pStyle w:val="EndNoteBibliography"/>
      </w:pPr>
      <w:r w:rsidRPr="00EB3360">
        <w:rPr>
          <w:rFonts w:hint="eastAsia"/>
        </w:rPr>
        <w:t>MacKay, Scott, et al.</w:t>
      </w:r>
    </w:p>
    <w:p w14:paraId="5FF5E763" w14:textId="77777777" w:rsidR="00EB3360" w:rsidRPr="00EB3360" w:rsidRDefault="00EB3360" w:rsidP="00EB3360">
      <w:pPr>
        <w:pStyle w:val="EndNoteBibliography"/>
        <w:ind w:left="720" w:hanging="720"/>
      </w:pPr>
      <w:r w:rsidRPr="00EB3360">
        <w:rPr>
          <w:rFonts w:hint="eastAsia"/>
        </w:rPr>
        <w:tab/>
        <w:t>2017</w:t>
      </w:r>
      <w:r w:rsidRPr="00EB3360">
        <w:rPr>
          <w:rFonts w:hint="eastAsia"/>
        </w:rPr>
        <w:tab/>
        <w:t>Using Impedance Measurements to Characterize Surface Modified with Gold Nanoparticles. Sensors 17(9):2141.</w:t>
      </w:r>
    </w:p>
    <w:p w14:paraId="4FB18166" w14:textId="77777777" w:rsidR="00EB3360" w:rsidRPr="00EB3360" w:rsidRDefault="00EB3360" w:rsidP="00EB3360">
      <w:pPr>
        <w:pStyle w:val="EndNoteBibliography"/>
      </w:pPr>
      <w:r w:rsidRPr="00EB3360">
        <w:rPr>
          <w:rFonts w:hint="eastAsia"/>
        </w:rPr>
        <w:t>Mazlan, N. S., et al.</w:t>
      </w:r>
    </w:p>
    <w:p w14:paraId="01E32547" w14:textId="77777777" w:rsidR="00EB3360" w:rsidRPr="00EB3360" w:rsidRDefault="00EB3360" w:rsidP="00EB3360">
      <w:pPr>
        <w:pStyle w:val="EndNoteBibliography"/>
        <w:ind w:left="720" w:hanging="720"/>
      </w:pPr>
      <w:r w:rsidRPr="00EB3360">
        <w:rPr>
          <w:rFonts w:hint="eastAsia"/>
        </w:rPr>
        <w:tab/>
        <w:t>2017</w:t>
      </w:r>
      <w:r w:rsidRPr="00EB3360">
        <w:rPr>
          <w:rFonts w:hint="eastAsia"/>
        </w:rPr>
        <w:tab/>
        <w:t>Interdigitated electrodes as impedance and capacitance biosensors: A review. AIP Conference Proceedings 1885(1):020276.</w:t>
      </w:r>
    </w:p>
    <w:p w14:paraId="31AC162C" w14:textId="77777777" w:rsidR="00EB3360" w:rsidRPr="00EB3360" w:rsidRDefault="00EB3360" w:rsidP="00EB3360">
      <w:pPr>
        <w:pStyle w:val="EndNoteBibliography"/>
      </w:pPr>
      <w:r w:rsidRPr="00EB3360">
        <w:rPr>
          <w:rFonts w:hint="eastAsia"/>
        </w:rPr>
        <w:t>Oberhaus, F. V., D. Frense, and D. Beckmann</w:t>
      </w:r>
    </w:p>
    <w:p w14:paraId="7B3D485E" w14:textId="77777777" w:rsidR="00EB3360" w:rsidRPr="00EB3360" w:rsidRDefault="00EB3360" w:rsidP="00EB3360">
      <w:pPr>
        <w:pStyle w:val="EndNoteBibliography"/>
        <w:ind w:left="720" w:hanging="720"/>
      </w:pPr>
      <w:r w:rsidRPr="00EB3360">
        <w:rPr>
          <w:rFonts w:hint="eastAsia"/>
        </w:rPr>
        <w:tab/>
        <w:t>2020</w:t>
      </w:r>
      <w:r w:rsidRPr="00EB3360">
        <w:rPr>
          <w:rFonts w:hint="eastAsia"/>
        </w:rPr>
        <w:tab/>
        <w:t>Immobilization Techniques for Aptamers on Gold Electrodes for the Electrochemical Detection of Proteins: A Review. Biosensors (Basel) 10(5).</w:t>
      </w:r>
    </w:p>
    <w:p w14:paraId="335B0A5B" w14:textId="77777777" w:rsidR="00EB3360" w:rsidRPr="00EB3360" w:rsidRDefault="00EB3360" w:rsidP="00EB3360">
      <w:pPr>
        <w:pStyle w:val="EndNoteBibliography"/>
      </w:pPr>
      <w:r w:rsidRPr="00EB3360">
        <w:rPr>
          <w:rFonts w:hint="eastAsia"/>
        </w:rPr>
        <w:t>Ramanathan, S., et al.</w:t>
      </w:r>
    </w:p>
    <w:p w14:paraId="0EDFC50E" w14:textId="77777777" w:rsidR="00EB3360" w:rsidRPr="00EB3360" w:rsidRDefault="00EB3360" w:rsidP="00EB3360">
      <w:pPr>
        <w:pStyle w:val="EndNoteBibliography"/>
        <w:ind w:left="720" w:hanging="720"/>
      </w:pPr>
      <w:r w:rsidRPr="00EB3360">
        <w:rPr>
          <w:rFonts w:hint="eastAsia"/>
        </w:rPr>
        <w:tab/>
        <w:t>2022</w:t>
      </w:r>
      <w:r w:rsidRPr="00EB3360">
        <w:rPr>
          <w:rFonts w:hint="eastAsia"/>
        </w:rPr>
        <w:tab/>
        <w:t xml:space="preserve">Nanodiamond conjugated SARS-CoV-2 spike protein: electrochemical impedance </w:t>
      </w:r>
      <w:r w:rsidRPr="00EB3360">
        <w:rPr>
          <w:rFonts w:hint="eastAsia"/>
        </w:rPr>
        <w:lastRenderedPageBreak/>
        <w:t>immunosensing on a gold microelectrode. Mikrochim Acta 189(6):226.</w:t>
      </w:r>
    </w:p>
    <w:p w14:paraId="7CFBE55B" w14:textId="77777777" w:rsidR="00EB3360" w:rsidRPr="00EB3360" w:rsidRDefault="00EB3360" w:rsidP="00EB3360">
      <w:pPr>
        <w:pStyle w:val="EndNoteBibliography"/>
      </w:pPr>
      <w:r w:rsidRPr="00EB3360">
        <w:rPr>
          <w:rFonts w:hint="eastAsia"/>
        </w:rPr>
        <w:t>Saxena, Survanshu, et al.</w:t>
      </w:r>
    </w:p>
    <w:p w14:paraId="5A585C55" w14:textId="77777777" w:rsidR="00EB3360" w:rsidRPr="00EB3360" w:rsidRDefault="00EB3360" w:rsidP="00EB3360">
      <w:pPr>
        <w:pStyle w:val="EndNoteBibliography"/>
        <w:ind w:left="720" w:hanging="720"/>
      </w:pPr>
      <w:r w:rsidRPr="00EB3360">
        <w:rPr>
          <w:rFonts w:hint="eastAsia"/>
        </w:rPr>
        <w:tab/>
        <w:t>2024</w:t>
      </w:r>
      <w:r w:rsidRPr="00EB3360">
        <w:rPr>
          <w:rFonts w:hint="eastAsia"/>
        </w:rPr>
        <w:tab/>
        <w:t>Anti-Fouling Polymer or Peptide-Modified Electrochemical Biosensors for Improved Biosensing in Complex Media. Advanced Sensor Research 3(5):2300170.</w:t>
      </w:r>
    </w:p>
    <w:p w14:paraId="11F81C82" w14:textId="77777777" w:rsidR="00EB3360" w:rsidRPr="00EB3360" w:rsidRDefault="00EB3360" w:rsidP="00EB3360">
      <w:pPr>
        <w:pStyle w:val="EndNoteBibliography"/>
      </w:pPr>
      <w:r w:rsidRPr="00EB3360">
        <w:rPr>
          <w:rFonts w:hint="eastAsia"/>
        </w:rPr>
        <w:t>Silva, H. D., et al.</w:t>
      </w:r>
    </w:p>
    <w:p w14:paraId="5D76D109" w14:textId="77777777" w:rsidR="00EB3360" w:rsidRPr="00EB3360" w:rsidRDefault="00EB3360" w:rsidP="00EB3360">
      <w:pPr>
        <w:pStyle w:val="EndNoteBibliography"/>
        <w:ind w:left="720" w:hanging="720"/>
      </w:pPr>
      <w:r w:rsidRPr="00EB3360">
        <w:rPr>
          <w:rFonts w:hint="eastAsia"/>
        </w:rPr>
        <w:tab/>
        <w:t>2025</w:t>
      </w:r>
      <w:r w:rsidRPr="00EB3360">
        <w:rPr>
          <w:rFonts w:hint="eastAsia"/>
        </w:rPr>
        <w:tab/>
        <w:t>Interdigitated Capacitive Biosensors as Accessible Sensors: A Literature Review. IEEE Access 13:202315-202339.</w:t>
      </w:r>
    </w:p>
    <w:p w14:paraId="179B9EBB" w14:textId="77777777" w:rsidR="00EB3360" w:rsidRPr="00EB3360" w:rsidRDefault="00EB3360" w:rsidP="00EB3360">
      <w:pPr>
        <w:pStyle w:val="EndNoteBibliography"/>
      </w:pPr>
      <w:r w:rsidRPr="00EB3360">
        <w:rPr>
          <w:rFonts w:hint="eastAsia"/>
        </w:rPr>
        <w:t>Suni, II</w:t>
      </w:r>
    </w:p>
    <w:p w14:paraId="541BA657" w14:textId="77777777" w:rsidR="00EB3360" w:rsidRPr="00EB3360" w:rsidRDefault="00EB3360" w:rsidP="00EB3360">
      <w:pPr>
        <w:pStyle w:val="EndNoteBibliography"/>
        <w:ind w:left="720" w:hanging="720"/>
      </w:pPr>
      <w:r w:rsidRPr="00EB3360">
        <w:rPr>
          <w:rFonts w:hint="eastAsia"/>
        </w:rPr>
        <w:tab/>
        <w:t>2021</w:t>
      </w:r>
      <w:r w:rsidRPr="00EB3360">
        <w:rPr>
          <w:rFonts w:hint="eastAsia"/>
        </w:rPr>
        <w:tab/>
        <w:t>Substrate Materials for Biomolecular Immobilization within Electrochemical Biosensors. Biosensors (Basel) 11(7).</w:t>
      </w:r>
    </w:p>
    <w:p w14:paraId="1A214114" w14:textId="77777777" w:rsidR="00EB3360" w:rsidRPr="00EB3360" w:rsidRDefault="00EB3360" w:rsidP="00EB3360">
      <w:pPr>
        <w:pStyle w:val="EndNoteBibliography"/>
      </w:pPr>
      <w:r w:rsidRPr="00EB3360">
        <w:rPr>
          <w:rFonts w:hint="eastAsia"/>
        </w:rPr>
        <w:t>Thévenot, D. R., et al.</w:t>
      </w:r>
    </w:p>
    <w:p w14:paraId="50163603" w14:textId="77777777" w:rsidR="00EB3360" w:rsidRPr="00EB3360" w:rsidRDefault="00EB3360" w:rsidP="00EB3360">
      <w:pPr>
        <w:pStyle w:val="EndNoteBibliography"/>
        <w:ind w:left="720" w:hanging="720"/>
      </w:pPr>
      <w:r w:rsidRPr="00EB3360">
        <w:rPr>
          <w:rFonts w:hint="eastAsia"/>
        </w:rPr>
        <w:tab/>
        <w:t>2001</w:t>
      </w:r>
      <w:r w:rsidRPr="00EB3360">
        <w:rPr>
          <w:rFonts w:hint="eastAsia"/>
        </w:rPr>
        <w:tab/>
        <w:t>Electrochemical biosensors: recommended definitions and classification. Biosens Bioelectron 16(1-2):121-31.</w:t>
      </w:r>
    </w:p>
    <w:p w14:paraId="77C9D315" w14:textId="77777777" w:rsidR="00EB3360" w:rsidRPr="00EB3360" w:rsidRDefault="00EB3360" w:rsidP="00EB3360">
      <w:pPr>
        <w:pStyle w:val="EndNoteBibliography"/>
      </w:pPr>
      <w:r w:rsidRPr="00EB3360">
        <w:rPr>
          <w:rFonts w:hint="eastAsia"/>
        </w:rPr>
        <w:t>Varshney, Madhukar, and Yanbin Li</w:t>
      </w:r>
    </w:p>
    <w:p w14:paraId="6B567318" w14:textId="77777777" w:rsidR="00EB3360" w:rsidRPr="00EB3360" w:rsidRDefault="00EB3360" w:rsidP="00EB3360">
      <w:pPr>
        <w:pStyle w:val="EndNoteBibliography"/>
        <w:ind w:left="720" w:hanging="720"/>
      </w:pPr>
      <w:r w:rsidRPr="00EB3360">
        <w:rPr>
          <w:rFonts w:hint="eastAsia"/>
        </w:rPr>
        <w:tab/>
        <w:t>2009</w:t>
      </w:r>
      <w:r w:rsidRPr="00EB3360">
        <w:rPr>
          <w:rFonts w:hint="eastAsia"/>
        </w:rPr>
        <w:tab/>
        <w:t>Interdigitated array microelectrodes based impedance biosensors for detection of bacterial cells. Biosensors and Bioelectronics 24(10):2951-2960.</w:t>
      </w:r>
    </w:p>
    <w:p w14:paraId="11F78CA4" w14:textId="4D45017A" w:rsidR="0095610A" w:rsidRPr="00AD1C15" w:rsidRDefault="00763C22" w:rsidP="00763C22">
      <w:pPr>
        <w:rPr>
          <w:color w:val="000000" w:themeColor="text1"/>
        </w:rPr>
      </w:pPr>
      <w:r w:rsidRPr="00AD1C15">
        <w:rPr>
          <w:rFonts w:ascii="Times New Roman" w:hAnsi="Times New Roman"/>
          <w:color w:val="000000" w:themeColor="text1"/>
          <w:sz w:val="20"/>
          <w:szCs w:val="20"/>
        </w:rPr>
        <w:fldChar w:fldCharType="end"/>
      </w:r>
    </w:p>
    <w:sectPr w:rsidR="0095610A" w:rsidRPr="00AD1C15" w:rsidSect="002855C9">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53C0B8" w14:textId="77777777" w:rsidR="00BA4C11" w:rsidRDefault="00BA4C11" w:rsidP="00B6149B">
      <w:r>
        <w:separator/>
      </w:r>
    </w:p>
  </w:endnote>
  <w:endnote w:type="continuationSeparator" w:id="0">
    <w:p w14:paraId="4669D76E" w14:textId="77777777" w:rsidR="00BA4C11" w:rsidRDefault="00BA4C11" w:rsidP="00B61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AB1679" w14:textId="77777777" w:rsidR="00BA4C11" w:rsidRDefault="00BA4C11" w:rsidP="00B6149B">
      <w:r>
        <w:separator/>
      </w:r>
    </w:p>
  </w:footnote>
  <w:footnote w:type="continuationSeparator" w:id="0">
    <w:p w14:paraId="5706AD54" w14:textId="77777777" w:rsidR="00BA4C11" w:rsidRDefault="00BA4C11" w:rsidP="00B6149B">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AA Style Guid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dvzaf0pdvf9tge9zepxxxdxvesdewwee90e&quot;&gt;My EndNote Library第5趴&lt;record-ids&gt;&lt;item&gt;1&lt;/item&gt;&lt;item&gt;2&lt;/item&gt;&lt;item&gt;3&lt;/item&gt;&lt;item&gt;4&lt;/item&gt;&lt;item&gt;5&lt;/item&gt;&lt;/record-ids&gt;&lt;/item&gt;&lt;/Libraries&gt;"/>
  </w:docVars>
  <w:rsids>
    <w:rsidRoot w:val="00763C22"/>
    <w:rsid w:val="00005401"/>
    <w:rsid w:val="0002181D"/>
    <w:rsid w:val="00021A5E"/>
    <w:rsid w:val="000368A0"/>
    <w:rsid w:val="00042931"/>
    <w:rsid w:val="000741AC"/>
    <w:rsid w:val="000A76FD"/>
    <w:rsid w:val="000C6D70"/>
    <w:rsid w:val="000E109D"/>
    <w:rsid w:val="0017335E"/>
    <w:rsid w:val="00184770"/>
    <w:rsid w:val="001C23C9"/>
    <w:rsid w:val="001C3ACE"/>
    <w:rsid w:val="001F41B0"/>
    <w:rsid w:val="00283528"/>
    <w:rsid w:val="002855C9"/>
    <w:rsid w:val="00286E1A"/>
    <w:rsid w:val="0029190E"/>
    <w:rsid w:val="002A5679"/>
    <w:rsid w:val="002C18C5"/>
    <w:rsid w:val="002C3156"/>
    <w:rsid w:val="002C4B50"/>
    <w:rsid w:val="002E46D4"/>
    <w:rsid w:val="002E4BA7"/>
    <w:rsid w:val="00320391"/>
    <w:rsid w:val="00345E1E"/>
    <w:rsid w:val="00351BE0"/>
    <w:rsid w:val="00364D14"/>
    <w:rsid w:val="003750EA"/>
    <w:rsid w:val="0037645B"/>
    <w:rsid w:val="00382768"/>
    <w:rsid w:val="00391741"/>
    <w:rsid w:val="003B2610"/>
    <w:rsid w:val="003B5F51"/>
    <w:rsid w:val="003D4AD7"/>
    <w:rsid w:val="003F623B"/>
    <w:rsid w:val="00406E18"/>
    <w:rsid w:val="0043734D"/>
    <w:rsid w:val="004C7D7E"/>
    <w:rsid w:val="00525541"/>
    <w:rsid w:val="00533000"/>
    <w:rsid w:val="0054570F"/>
    <w:rsid w:val="00570406"/>
    <w:rsid w:val="00574A5F"/>
    <w:rsid w:val="00576C3F"/>
    <w:rsid w:val="00586D71"/>
    <w:rsid w:val="00593CFF"/>
    <w:rsid w:val="006638E5"/>
    <w:rsid w:val="00665F53"/>
    <w:rsid w:val="00690B18"/>
    <w:rsid w:val="006B76D0"/>
    <w:rsid w:val="006C02B5"/>
    <w:rsid w:val="006C17E9"/>
    <w:rsid w:val="006E76A5"/>
    <w:rsid w:val="0070190A"/>
    <w:rsid w:val="00705767"/>
    <w:rsid w:val="00744D36"/>
    <w:rsid w:val="007473A8"/>
    <w:rsid w:val="00763C22"/>
    <w:rsid w:val="00771EB8"/>
    <w:rsid w:val="00774507"/>
    <w:rsid w:val="00782D33"/>
    <w:rsid w:val="007956C7"/>
    <w:rsid w:val="007A1DB9"/>
    <w:rsid w:val="007A6DFA"/>
    <w:rsid w:val="007C7DEE"/>
    <w:rsid w:val="007F0CD9"/>
    <w:rsid w:val="007F1133"/>
    <w:rsid w:val="007F299A"/>
    <w:rsid w:val="00803300"/>
    <w:rsid w:val="008334BE"/>
    <w:rsid w:val="0085710E"/>
    <w:rsid w:val="00861F65"/>
    <w:rsid w:val="00867738"/>
    <w:rsid w:val="008868A0"/>
    <w:rsid w:val="0089051E"/>
    <w:rsid w:val="008A03C6"/>
    <w:rsid w:val="008A07D9"/>
    <w:rsid w:val="008A1019"/>
    <w:rsid w:val="008D08A3"/>
    <w:rsid w:val="008F6AA2"/>
    <w:rsid w:val="00951C0D"/>
    <w:rsid w:val="0095610A"/>
    <w:rsid w:val="00964AFD"/>
    <w:rsid w:val="00996E9C"/>
    <w:rsid w:val="009E50C7"/>
    <w:rsid w:val="009F6F31"/>
    <w:rsid w:val="00A02330"/>
    <w:rsid w:val="00A14E7B"/>
    <w:rsid w:val="00A1639C"/>
    <w:rsid w:val="00A21E1F"/>
    <w:rsid w:val="00A251BC"/>
    <w:rsid w:val="00A55560"/>
    <w:rsid w:val="00A82F5B"/>
    <w:rsid w:val="00AA1298"/>
    <w:rsid w:val="00AA6613"/>
    <w:rsid w:val="00AC626B"/>
    <w:rsid w:val="00AD1C15"/>
    <w:rsid w:val="00AD2B7C"/>
    <w:rsid w:val="00B159E5"/>
    <w:rsid w:val="00B231DD"/>
    <w:rsid w:val="00B27523"/>
    <w:rsid w:val="00B326EC"/>
    <w:rsid w:val="00B34BA1"/>
    <w:rsid w:val="00B36C6E"/>
    <w:rsid w:val="00B6149B"/>
    <w:rsid w:val="00BA4C11"/>
    <w:rsid w:val="00BA4C2A"/>
    <w:rsid w:val="00BD0F5A"/>
    <w:rsid w:val="00BD7E7B"/>
    <w:rsid w:val="00BE31BD"/>
    <w:rsid w:val="00BF1127"/>
    <w:rsid w:val="00C12818"/>
    <w:rsid w:val="00C236EA"/>
    <w:rsid w:val="00C44B67"/>
    <w:rsid w:val="00C56FFB"/>
    <w:rsid w:val="00CC0D92"/>
    <w:rsid w:val="00D04F1B"/>
    <w:rsid w:val="00D24E1B"/>
    <w:rsid w:val="00D51311"/>
    <w:rsid w:val="00D6383F"/>
    <w:rsid w:val="00D719D4"/>
    <w:rsid w:val="00D86CA1"/>
    <w:rsid w:val="00DB71F8"/>
    <w:rsid w:val="00DC606B"/>
    <w:rsid w:val="00DE60C6"/>
    <w:rsid w:val="00E0076F"/>
    <w:rsid w:val="00E6016F"/>
    <w:rsid w:val="00E70B21"/>
    <w:rsid w:val="00E84C3E"/>
    <w:rsid w:val="00E87AC4"/>
    <w:rsid w:val="00EA3E3E"/>
    <w:rsid w:val="00EB3360"/>
    <w:rsid w:val="00EE340A"/>
    <w:rsid w:val="00EF4A3D"/>
    <w:rsid w:val="00F04CFB"/>
    <w:rsid w:val="00F37BEC"/>
    <w:rsid w:val="00F41301"/>
    <w:rsid w:val="00F8341B"/>
    <w:rsid w:val="00FA0601"/>
    <w:rsid w:val="00FA714D"/>
    <w:rsid w:val="00FC0D4F"/>
    <w:rsid w:val="00FC7878"/>
    <w:rsid w:val="00FE68AB"/>
    <w:rsid w:val="00FF7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6B01BB"/>
  <w15:chartTrackingRefBased/>
  <w15:docId w15:val="{D4AA4FD4-FCC8-4FC9-8EC7-8903E62CE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C22"/>
    <w:pPr>
      <w:widowControl w:val="0"/>
      <w:jc w:val="both"/>
    </w:pPr>
    <w:rPr>
      <w:rFonts w:ascii="DengXian" w:eastAsia="DengXian" w:hAnsi="DengXian" w:cs="Times New Roman"/>
    </w:rPr>
  </w:style>
  <w:style w:type="paragraph" w:styleId="Heading1">
    <w:name w:val="heading 1"/>
    <w:basedOn w:val="Normal"/>
    <w:next w:val="Normal"/>
    <w:link w:val="Heading1Char"/>
    <w:uiPriority w:val="9"/>
    <w:qFormat/>
    <w:rsid w:val="00763C22"/>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semiHidden/>
    <w:unhideWhenUsed/>
    <w:qFormat/>
    <w:rsid w:val="00763C22"/>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rsid w:val="00763C22"/>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763C22"/>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rsid w:val="00763C22"/>
    <w:pPr>
      <w:keepNext/>
      <w:keepLines/>
      <w:spacing w:before="80" w:after="40"/>
      <w:outlineLvl w:val="4"/>
    </w:pPr>
    <w:rPr>
      <w:rFonts w:asciiTheme="minorHAnsi" w:eastAsiaTheme="minorEastAsia" w:hAnsiTheme="minorHAnsi"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763C22"/>
    <w:pPr>
      <w:keepNext/>
      <w:keepLines/>
      <w:spacing w:before="40"/>
      <w:outlineLvl w:val="5"/>
    </w:pPr>
    <w:rPr>
      <w:rFonts w:asciiTheme="minorHAnsi" w:eastAsiaTheme="minorEastAsia" w:hAnsiTheme="minorHAnsi" w:cstheme="majorBidi"/>
      <w:b/>
      <w:bCs/>
      <w:color w:val="2F5496" w:themeColor="accent1" w:themeShade="BF"/>
    </w:rPr>
  </w:style>
  <w:style w:type="paragraph" w:styleId="Heading7">
    <w:name w:val="heading 7"/>
    <w:basedOn w:val="Normal"/>
    <w:next w:val="Normal"/>
    <w:link w:val="Heading7Char"/>
    <w:uiPriority w:val="9"/>
    <w:semiHidden/>
    <w:unhideWhenUsed/>
    <w:qFormat/>
    <w:rsid w:val="00763C22"/>
    <w:pPr>
      <w:keepNext/>
      <w:keepLines/>
      <w:spacing w:before="40"/>
      <w:outlineLvl w:val="6"/>
    </w:pPr>
    <w:rPr>
      <w:rFonts w:asciiTheme="minorHAnsi" w:eastAsiaTheme="minorEastAsia" w:hAnsiTheme="minorHAnsi" w:cstheme="majorBidi"/>
      <w:b/>
      <w:bCs/>
      <w:color w:val="595959" w:themeColor="text1" w:themeTint="A6"/>
    </w:rPr>
  </w:style>
  <w:style w:type="paragraph" w:styleId="Heading8">
    <w:name w:val="heading 8"/>
    <w:basedOn w:val="Normal"/>
    <w:next w:val="Normal"/>
    <w:link w:val="Heading8Char"/>
    <w:uiPriority w:val="9"/>
    <w:semiHidden/>
    <w:unhideWhenUsed/>
    <w:qFormat/>
    <w:rsid w:val="00763C22"/>
    <w:pPr>
      <w:keepNext/>
      <w:keepLines/>
      <w:outlineLvl w:val="7"/>
    </w:pPr>
    <w:rPr>
      <w:rFonts w:asciiTheme="minorHAnsi" w:eastAsiaTheme="minorEastAsia" w:hAnsiTheme="minorHAnsi" w:cstheme="majorBidi"/>
      <w:color w:val="595959" w:themeColor="text1" w:themeTint="A6"/>
    </w:rPr>
  </w:style>
  <w:style w:type="paragraph" w:styleId="Heading9">
    <w:name w:val="heading 9"/>
    <w:basedOn w:val="Normal"/>
    <w:next w:val="Normal"/>
    <w:link w:val="Heading9Char"/>
    <w:uiPriority w:val="9"/>
    <w:semiHidden/>
    <w:unhideWhenUsed/>
    <w:qFormat/>
    <w:rsid w:val="00763C22"/>
    <w:pPr>
      <w:keepNext/>
      <w:keepLines/>
      <w:outlineLvl w:val="8"/>
    </w:pPr>
    <w:rPr>
      <w:rFonts w:asciiTheme="minorHAnsi" w:eastAsiaTheme="majorEastAsia" w:hAnsiTheme="minorHAnsi"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3C22"/>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rsid w:val="00763C22"/>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763C22"/>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763C22"/>
    <w:rPr>
      <w:rFonts w:cstheme="majorBidi"/>
      <w:color w:val="2F5496" w:themeColor="accent1" w:themeShade="BF"/>
      <w:sz w:val="28"/>
      <w:szCs w:val="28"/>
    </w:rPr>
  </w:style>
  <w:style w:type="character" w:customStyle="1" w:styleId="Heading5Char">
    <w:name w:val="Heading 5 Char"/>
    <w:basedOn w:val="DefaultParagraphFont"/>
    <w:link w:val="Heading5"/>
    <w:uiPriority w:val="9"/>
    <w:semiHidden/>
    <w:rsid w:val="00763C22"/>
    <w:rPr>
      <w:rFonts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763C22"/>
    <w:rPr>
      <w:rFonts w:cstheme="majorBidi"/>
      <w:b/>
      <w:bCs/>
      <w:color w:val="2F5496" w:themeColor="accent1" w:themeShade="BF"/>
    </w:rPr>
  </w:style>
  <w:style w:type="character" w:customStyle="1" w:styleId="Heading7Char">
    <w:name w:val="Heading 7 Char"/>
    <w:basedOn w:val="DefaultParagraphFont"/>
    <w:link w:val="Heading7"/>
    <w:uiPriority w:val="9"/>
    <w:semiHidden/>
    <w:rsid w:val="00763C22"/>
    <w:rPr>
      <w:rFonts w:cstheme="majorBidi"/>
      <w:b/>
      <w:bCs/>
      <w:color w:val="595959" w:themeColor="text1" w:themeTint="A6"/>
    </w:rPr>
  </w:style>
  <w:style w:type="character" w:customStyle="1" w:styleId="Heading8Char">
    <w:name w:val="Heading 8 Char"/>
    <w:basedOn w:val="DefaultParagraphFont"/>
    <w:link w:val="Heading8"/>
    <w:uiPriority w:val="9"/>
    <w:semiHidden/>
    <w:rsid w:val="00763C22"/>
    <w:rPr>
      <w:rFonts w:cstheme="majorBidi"/>
      <w:color w:val="595959" w:themeColor="text1" w:themeTint="A6"/>
    </w:rPr>
  </w:style>
  <w:style w:type="character" w:customStyle="1" w:styleId="Heading9Char">
    <w:name w:val="Heading 9 Char"/>
    <w:basedOn w:val="DefaultParagraphFont"/>
    <w:link w:val="Heading9"/>
    <w:uiPriority w:val="9"/>
    <w:semiHidden/>
    <w:rsid w:val="00763C22"/>
    <w:rPr>
      <w:rFonts w:eastAsiaTheme="majorEastAsia" w:cstheme="majorBidi"/>
      <w:color w:val="595959" w:themeColor="text1" w:themeTint="A6"/>
    </w:rPr>
  </w:style>
  <w:style w:type="paragraph" w:styleId="Title">
    <w:name w:val="Title"/>
    <w:basedOn w:val="Normal"/>
    <w:next w:val="Normal"/>
    <w:link w:val="TitleChar"/>
    <w:uiPriority w:val="10"/>
    <w:qFormat/>
    <w:rsid w:val="00763C22"/>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3C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3C2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3C22"/>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763C22"/>
    <w:pPr>
      <w:spacing w:before="160" w:after="160"/>
      <w:jc w:val="center"/>
    </w:pPr>
    <w:rPr>
      <w:rFonts w:asciiTheme="minorHAnsi" w:eastAsiaTheme="minorEastAsia" w:hAnsiTheme="minorHAnsi" w:cstheme="minorBidi"/>
      <w:i/>
      <w:iCs/>
      <w:color w:val="404040" w:themeColor="text1" w:themeTint="BF"/>
    </w:rPr>
  </w:style>
  <w:style w:type="character" w:customStyle="1" w:styleId="QuoteChar">
    <w:name w:val="Quote Char"/>
    <w:basedOn w:val="DefaultParagraphFont"/>
    <w:link w:val="Quote"/>
    <w:uiPriority w:val="29"/>
    <w:rsid w:val="00763C22"/>
    <w:rPr>
      <w:i/>
      <w:iCs/>
      <w:color w:val="404040" w:themeColor="text1" w:themeTint="BF"/>
    </w:rPr>
  </w:style>
  <w:style w:type="paragraph" w:styleId="ListParagraph">
    <w:name w:val="List Paragraph"/>
    <w:basedOn w:val="Normal"/>
    <w:uiPriority w:val="34"/>
    <w:qFormat/>
    <w:rsid w:val="00763C22"/>
    <w:pPr>
      <w:ind w:left="720"/>
      <w:contextualSpacing/>
    </w:pPr>
    <w:rPr>
      <w:rFonts w:asciiTheme="minorHAnsi" w:eastAsiaTheme="minorEastAsia" w:hAnsiTheme="minorHAnsi" w:cstheme="minorBidi"/>
    </w:rPr>
  </w:style>
  <w:style w:type="character" w:styleId="IntenseEmphasis">
    <w:name w:val="Intense Emphasis"/>
    <w:basedOn w:val="DefaultParagraphFont"/>
    <w:uiPriority w:val="21"/>
    <w:qFormat/>
    <w:rsid w:val="00763C22"/>
    <w:rPr>
      <w:i/>
      <w:iCs/>
      <w:color w:val="2F5496" w:themeColor="accent1" w:themeShade="BF"/>
    </w:rPr>
  </w:style>
  <w:style w:type="paragraph" w:styleId="IntenseQuote">
    <w:name w:val="Intense Quote"/>
    <w:basedOn w:val="Normal"/>
    <w:next w:val="Normal"/>
    <w:link w:val="IntenseQuoteChar"/>
    <w:uiPriority w:val="30"/>
    <w:qFormat/>
    <w:rsid w:val="00763C22"/>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rPr>
  </w:style>
  <w:style w:type="character" w:customStyle="1" w:styleId="IntenseQuoteChar">
    <w:name w:val="Intense Quote Char"/>
    <w:basedOn w:val="DefaultParagraphFont"/>
    <w:link w:val="IntenseQuote"/>
    <w:uiPriority w:val="30"/>
    <w:rsid w:val="00763C22"/>
    <w:rPr>
      <w:i/>
      <w:iCs/>
      <w:color w:val="2F5496" w:themeColor="accent1" w:themeShade="BF"/>
    </w:rPr>
  </w:style>
  <w:style w:type="character" w:styleId="IntenseReference">
    <w:name w:val="Intense Reference"/>
    <w:basedOn w:val="DefaultParagraphFont"/>
    <w:uiPriority w:val="32"/>
    <w:qFormat/>
    <w:rsid w:val="00763C22"/>
    <w:rPr>
      <w:b/>
      <w:bCs/>
      <w:smallCaps/>
      <w:color w:val="2F5496" w:themeColor="accent1" w:themeShade="BF"/>
      <w:spacing w:val="5"/>
    </w:rPr>
  </w:style>
  <w:style w:type="paragraph" w:customStyle="1" w:styleId="EndNoteBibliography">
    <w:name w:val="EndNote Bibliography"/>
    <w:basedOn w:val="Normal"/>
    <w:link w:val="EndNoteBibliography0"/>
    <w:rsid w:val="00763C22"/>
    <w:rPr>
      <w:noProof/>
      <w:sz w:val="20"/>
    </w:rPr>
  </w:style>
  <w:style w:type="character" w:customStyle="1" w:styleId="EndNoteBibliography0">
    <w:name w:val="EndNote Bibliography 字符"/>
    <w:link w:val="EndNoteBibliography"/>
    <w:rsid w:val="00763C22"/>
    <w:rPr>
      <w:rFonts w:ascii="DengXian" w:eastAsia="DengXian" w:hAnsi="DengXian" w:cs="Times New Roman"/>
      <w:noProof/>
      <w:sz w:val="20"/>
    </w:rPr>
  </w:style>
  <w:style w:type="paragraph" w:customStyle="1" w:styleId="address">
    <w:name w:val="address"/>
    <w:basedOn w:val="Normal"/>
    <w:rsid w:val="00763C22"/>
    <w:pPr>
      <w:widowControl/>
      <w:overflowPunct w:val="0"/>
      <w:autoSpaceDE w:val="0"/>
      <w:autoSpaceDN w:val="0"/>
      <w:adjustRightInd w:val="0"/>
      <w:spacing w:after="200" w:line="220" w:lineRule="atLeast"/>
      <w:contextualSpacing/>
      <w:jc w:val="center"/>
      <w:textAlignment w:val="baseline"/>
    </w:pPr>
    <w:rPr>
      <w:rFonts w:ascii="Times New Roman" w:eastAsia="Times New Roman" w:hAnsi="Times New Roman"/>
      <w:kern w:val="0"/>
      <w:sz w:val="18"/>
      <w:szCs w:val="20"/>
      <w:lang w:eastAsia="en-US"/>
    </w:rPr>
  </w:style>
  <w:style w:type="paragraph" w:customStyle="1" w:styleId="author">
    <w:name w:val="author"/>
    <w:basedOn w:val="Normal"/>
    <w:next w:val="address"/>
    <w:rsid w:val="00763C22"/>
    <w:pPr>
      <w:widowControl/>
      <w:overflowPunct w:val="0"/>
      <w:autoSpaceDE w:val="0"/>
      <w:autoSpaceDN w:val="0"/>
      <w:adjustRightInd w:val="0"/>
      <w:spacing w:after="200" w:line="220" w:lineRule="atLeast"/>
      <w:jc w:val="center"/>
      <w:textAlignment w:val="baseline"/>
    </w:pPr>
    <w:rPr>
      <w:rFonts w:ascii="Times New Roman" w:eastAsia="Times New Roman" w:hAnsi="Times New Roman"/>
      <w:kern w:val="0"/>
      <w:sz w:val="20"/>
      <w:szCs w:val="20"/>
      <w:lang w:eastAsia="en-US"/>
    </w:rPr>
  </w:style>
  <w:style w:type="paragraph" w:styleId="Header">
    <w:name w:val="header"/>
    <w:basedOn w:val="Normal"/>
    <w:link w:val="HeaderChar"/>
    <w:uiPriority w:val="99"/>
    <w:unhideWhenUsed/>
    <w:rsid w:val="00B6149B"/>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B6149B"/>
    <w:rPr>
      <w:rFonts w:ascii="DengXian" w:eastAsia="DengXian" w:hAnsi="DengXian" w:cs="Times New Roman"/>
      <w:sz w:val="18"/>
      <w:szCs w:val="18"/>
    </w:rPr>
  </w:style>
  <w:style w:type="paragraph" w:styleId="Footer">
    <w:name w:val="footer"/>
    <w:basedOn w:val="Normal"/>
    <w:link w:val="FooterChar"/>
    <w:uiPriority w:val="99"/>
    <w:unhideWhenUsed/>
    <w:rsid w:val="00B6149B"/>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B6149B"/>
    <w:rPr>
      <w:rFonts w:ascii="DengXian" w:eastAsia="DengXian" w:hAnsi="DengXian" w:cs="Times New Roman"/>
      <w:sz w:val="18"/>
      <w:szCs w:val="18"/>
    </w:rPr>
  </w:style>
  <w:style w:type="character" w:styleId="LineNumber">
    <w:name w:val="line number"/>
    <w:basedOn w:val="DefaultParagraphFont"/>
    <w:uiPriority w:val="99"/>
    <w:semiHidden/>
    <w:unhideWhenUsed/>
    <w:rsid w:val="002855C9"/>
  </w:style>
  <w:style w:type="paragraph" w:customStyle="1" w:styleId="EndNoteBibliographyTitle">
    <w:name w:val="EndNote Bibliography Title"/>
    <w:basedOn w:val="Normal"/>
    <w:link w:val="EndNoteBibliographyTitle0"/>
    <w:rsid w:val="00AD1C15"/>
    <w:pPr>
      <w:jc w:val="center"/>
    </w:pPr>
    <w:rPr>
      <w:noProof/>
      <w:sz w:val="20"/>
    </w:rPr>
  </w:style>
  <w:style w:type="character" w:customStyle="1" w:styleId="EndNoteBibliographyTitle0">
    <w:name w:val="EndNote Bibliography Title 字符"/>
    <w:basedOn w:val="DefaultParagraphFont"/>
    <w:link w:val="EndNoteBibliographyTitle"/>
    <w:rsid w:val="00AD1C15"/>
    <w:rPr>
      <w:rFonts w:ascii="DengXian" w:eastAsia="DengXian" w:hAnsi="DengXian" w:cs="Times New Roman"/>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236</TotalTime>
  <Pages>14</Pages>
  <Words>17426</Words>
  <Characters>99331</Characters>
  <Application>Microsoft Office Word</Application>
  <DocSecurity>0</DocSecurity>
  <Lines>827</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姣姣 于</dc:creator>
  <cp:keywords/>
  <dc:description/>
  <cp:lastModifiedBy>SUBASH CHANDRA BOSE GOPINATH</cp:lastModifiedBy>
  <cp:revision>200</cp:revision>
  <dcterms:created xsi:type="dcterms:W3CDTF">2026-09-18T02:24:00Z</dcterms:created>
  <dcterms:modified xsi:type="dcterms:W3CDTF">2026-10-08T09:32:00Z</dcterms:modified>
</cp:coreProperties>
</file>