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ayout w:type="fixed"/>
        <w:tblLook w:val="04A0" w:firstRow="1" w:lastRow="0" w:firstColumn="1" w:lastColumn="0" w:noHBand="0" w:noVBand="1"/>
      </w:tblPr>
      <w:tblGrid>
        <w:gridCol w:w="562"/>
        <w:gridCol w:w="4111"/>
        <w:gridCol w:w="2977"/>
        <w:gridCol w:w="1700"/>
      </w:tblGrid>
      <w:tr w:rsidR="00840DB4" w:rsidRPr="00A24205" w14:paraId="369B527E" w14:textId="77777777" w:rsidTr="00BB2B2A">
        <w:tc>
          <w:tcPr>
            <w:tcW w:w="562" w:type="dxa"/>
            <w:tcBorders>
              <w:top w:val="single" w:sz="4" w:space="0" w:color="auto"/>
              <w:left w:val="nil"/>
              <w:bottom w:val="single" w:sz="4" w:space="0" w:color="auto"/>
              <w:right w:val="nil"/>
            </w:tcBorders>
          </w:tcPr>
          <w:p w14:paraId="5919354A" w14:textId="77777777" w:rsidR="00840DB4" w:rsidRPr="00A24205" w:rsidRDefault="00840DB4" w:rsidP="00A24205">
            <w:pPr>
              <w:rPr>
                <w:rFonts w:cstheme="minorHAnsi"/>
              </w:rPr>
            </w:pPr>
          </w:p>
        </w:tc>
        <w:tc>
          <w:tcPr>
            <w:tcW w:w="7088" w:type="dxa"/>
            <w:gridSpan w:val="2"/>
            <w:tcBorders>
              <w:top w:val="single" w:sz="4" w:space="0" w:color="auto"/>
              <w:left w:val="nil"/>
              <w:bottom w:val="single" w:sz="4" w:space="0" w:color="auto"/>
              <w:right w:val="nil"/>
            </w:tcBorders>
            <w:vAlign w:val="center"/>
          </w:tcPr>
          <w:p w14:paraId="371E3C70" w14:textId="77777777" w:rsidR="00840DB4" w:rsidRPr="00A24205" w:rsidRDefault="00840DB4" w:rsidP="00A24205">
            <w:pPr>
              <w:rPr>
                <w:rFonts w:cstheme="minorHAnsi"/>
                <w:lang w:val="en-MY"/>
              </w:rPr>
            </w:pPr>
          </w:p>
        </w:tc>
        <w:tc>
          <w:tcPr>
            <w:tcW w:w="1700" w:type="dxa"/>
            <w:tcBorders>
              <w:top w:val="single" w:sz="4" w:space="0" w:color="auto"/>
              <w:left w:val="nil"/>
              <w:bottom w:val="single" w:sz="4" w:space="0" w:color="auto"/>
              <w:right w:val="nil"/>
            </w:tcBorders>
          </w:tcPr>
          <w:p w14:paraId="1E016563" w14:textId="77777777" w:rsidR="00840DB4" w:rsidRPr="00A24205" w:rsidRDefault="00840DB4" w:rsidP="00A24205">
            <w:pPr>
              <w:rPr>
                <w:rFonts w:cstheme="minorHAnsi"/>
              </w:rPr>
            </w:pPr>
          </w:p>
        </w:tc>
      </w:tr>
      <w:tr w:rsidR="001D4A91" w:rsidRPr="00A24205" w14:paraId="194E0ACC" w14:textId="77777777" w:rsidTr="00BB2B2A">
        <w:tc>
          <w:tcPr>
            <w:tcW w:w="562" w:type="dxa"/>
            <w:tcBorders>
              <w:top w:val="single" w:sz="4" w:space="0" w:color="auto"/>
            </w:tcBorders>
          </w:tcPr>
          <w:p w14:paraId="61A16D55" w14:textId="2D70E92A" w:rsidR="001D4A91" w:rsidRPr="00A24205" w:rsidRDefault="001D4A91" w:rsidP="00A24205">
            <w:pPr>
              <w:rPr>
                <w:rFonts w:cstheme="minorHAnsi"/>
              </w:rPr>
            </w:pPr>
            <w:r w:rsidRPr="00A24205">
              <w:rPr>
                <w:rFonts w:cstheme="minorHAnsi"/>
              </w:rPr>
              <w:t>No.</w:t>
            </w:r>
          </w:p>
        </w:tc>
        <w:tc>
          <w:tcPr>
            <w:tcW w:w="4111" w:type="dxa"/>
            <w:tcBorders>
              <w:top w:val="single" w:sz="4" w:space="0" w:color="auto"/>
            </w:tcBorders>
            <w:vAlign w:val="center"/>
          </w:tcPr>
          <w:p w14:paraId="08EC4C32" w14:textId="6F69AF07" w:rsidR="001D4A91" w:rsidRPr="00A24205" w:rsidRDefault="001D4A91" w:rsidP="00A24205">
            <w:pPr>
              <w:rPr>
                <w:rFonts w:cstheme="minorHAnsi"/>
                <w:lang w:val="en-MY"/>
              </w:rPr>
            </w:pPr>
            <w:r w:rsidRPr="00A24205">
              <w:rPr>
                <w:rFonts w:cstheme="minorHAnsi"/>
                <w:lang w:val="en-MY"/>
              </w:rPr>
              <w:t xml:space="preserve">Reviewer </w:t>
            </w:r>
          </w:p>
        </w:tc>
        <w:tc>
          <w:tcPr>
            <w:tcW w:w="4677" w:type="dxa"/>
            <w:gridSpan w:val="2"/>
            <w:tcBorders>
              <w:top w:val="single" w:sz="4" w:space="0" w:color="auto"/>
            </w:tcBorders>
          </w:tcPr>
          <w:p w14:paraId="6C33C65F" w14:textId="1B04B127" w:rsidR="001D4A91" w:rsidRPr="00A24205" w:rsidRDefault="001D4A91" w:rsidP="00A24205">
            <w:pPr>
              <w:rPr>
                <w:rFonts w:cstheme="minorHAnsi"/>
              </w:rPr>
            </w:pPr>
            <w:r w:rsidRPr="00A24205">
              <w:rPr>
                <w:rFonts w:cstheme="minorHAnsi"/>
              </w:rPr>
              <w:t>Respond</w:t>
            </w:r>
          </w:p>
        </w:tc>
      </w:tr>
      <w:tr w:rsidR="0032254D" w:rsidRPr="00A24205" w14:paraId="1CC40986" w14:textId="77777777" w:rsidTr="00BB2B2A">
        <w:tc>
          <w:tcPr>
            <w:tcW w:w="562" w:type="dxa"/>
          </w:tcPr>
          <w:p w14:paraId="216EC783" w14:textId="4178B9A7" w:rsidR="0032254D" w:rsidRPr="00A24205" w:rsidRDefault="001D4A91" w:rsidP="00A24205">
            <w:pPr>
              <w:rPr>
                <w:rFonts w:cstheme="minorHAnsi"/>
              </w:rPr>
            </w:pPr>
            <w:r w:rsidRPr="00A24205">
              <w:rPr>
                <w:rFonts w:cstheme="minorHAnsi"/>
              </w:rPr>
              <w:t>1</w:t>
            </w:r>
          </w:p>
        </w:tc>
        <w:tc>
          <w:tcPr>
            <w:tcW w:w="4111" w:type="dxa"/>
            <w:vAlign w:val="center"/>
          </w:tcPr>
          <w:p w14:paraId="31E8A816" w14:textId="3ED9F5F0" w:rsidR="0032254D" w:rsidRPr="00A24205" w:rsidRDefault="006D527A" w:rsidP="00A24205">
            <w:pPr>
              <w:rPr>
                <w:rFonts w:cstheme="minorHAnsi"/>
                <w:lang w:val="en-IN"/>
              </w:rPr>
            </w:pPr>
            <w:r w:rsidRPr="006D527A">
              <w:rPr>
                <w:rFonts w:cstheme="minorHAnsi"/>
              </w:rPr>
              <w:t xml:space="preserve">Page 1, The statement, "150 million tons of rice husk, an agricultural waste, are produced during the milling of rice. It leads to environmental problems if rice husk is not disposed of properly. This problem is similar with plastic waste dumped globally achieve 19-25 million ton every year. " should be rephrased for precision. </w:t>
            </w:r>
          </w:p>
        </w:tc>
        <w:tc>
          <w:tcPr>
            <w:tcW w:w="4677" w:type="dxa"/>
            <w:gridSpan w:val="2"/>
          </w:tcPr>
          <w:p w14:paraId="45851002" w14:textId="4D6B24B9" w:rsidR="0032254D" w:rsidRPr="00A318CC" w:rsidRDefault="00A318CC" w:rsidP="00A24205">
            <w:pPr>
              <w:rPr>
                <w:rFonts w:eastAsia="Times New Roman" w:cstheme="minorHAnsi"/>
                <w:b/>
                <w:color w:val="000000"/>
              </w:rPr>
            </w:pPr>
            <w:r>
              <w:rPr>
                <w:rFonts w:cs="Times"/>
              </w:rPr>
              <w:t xml:space="preserve">Page 1, paragraph 1, line 2-4: The statement has been rephrased. </w:t>
            </w:r>
            <w:r>
              <w:rPr>
                <w:rFonts w:cs="Times"/>
              </w:rPr>
              <w:br/>
            </w:r>
            <w:r>
              <w:rPr>
                <w:rFonts w:cs="Times"/>
              </w:rPr>
              <w:br/>
            </w:r>
            <w:r w:rsidRPr="00A318CC">
              <w:rPr>
                <w:rFonts w:cs="Times"/>
              </w:rPr>
              <w:t xml:space="preserve">150 million tons of rice husk as one of an agricultural waste, and 19-25 million ton plastic waste were dumped globally. This waste leads to environmental problems is not disposed of properly.  </w:t>
            </w:r>
          </w:p>
        </w:tc>
      </w:tr>
      <w:tr w:rsidR="001D4A91" w:rsidRPr="00A24205" w14:paraId="53204C2B" w14:textId="77777777" w:rsidTr="00BB2B2A">
        <w:tc>
          <w:tcPr>
            <w:tcW w:w="562" w:type="dxa"/>
          </w:tcPr>
          <w:p w14:paraId="1A57FD93" w14:textId="736E4452" w:rsidR="001D4A91" w:rsidRPr="00A24205" w:rsidRDefault="001D4A91" w:rsidP="00A24205">
            <w:pPr>
              <w:rPr>
                <w:rFonts w:cstheme="minorHAnsi"/>
              </w:rPr>
            </w:pPr>
            <w:r w:rsidRPr="00A24205">
              <w:rPr>
                <w:rFonts w:cstheme="minorHAnsi"/>
              </w:rPr>
              <w:t>2</w:t>
            </w:r>
          </w:p>
        </w:tc>
        <w:tc>
          <w:tcPr>
            <w:tcW w:w="4111" w:type="dxa"/>
            <w:vAlign w:val="center"/>
          </w:tcPr>
          <w:p w14:paraId="3CA7B543" w14:textId="55F64426" w:rsidR="001D4A91" w:rsidRPr="00A24205" w:rsidRDefault="00A318CC" w:rsidP="00A24205">
            <w:pPr>
              <w:rPr>
                <w:rFonts w:cstheme="minorHAnsi"/>
                <w:lang w:val="en-MY"/>
              </w:rPr>
            </w:pPr>
            <w:r w:rsidRPr="006D527A">
              <w:rPr>
                <w:rFonts w:cstheme="minorHAnsi"/>
              </w:rPr>
              <w:t>The</w:t>
            </w:r>
            <w:r w:rsidR="006D527A" w:rsidRPr="006D527A">
              <w:rPr>
                <w:rFonts w:cstheme="minorHAnsi"/>
              </w:rPr>
              <w:t xml:space="preserve"> velocity is 55-65%. Is the unit correct? </w:t>
            </w:r>
          </w:p>
        </w:tc>
        <w:tc>
          <w:tcPr>
            <w:tcW w:w="4677" w:type="dxa"/>
            <w:gridSpan w:val="2"/>
          </w:tcPr>
          <w:p w14:paraId="4FC87802" w14:textId="520416B4" w:rsidR="00A318CC" w:rsidRDefault="00A318CC" w:rsidP="00A24205">
            <w:pPr>
              <w:rPr>
                <w:rFonts w:cstheme="minorHAnsi"/>
                <w:lang w:val="en-GB"/>
              </w:rPr>
            </w:pPr>
            <w:r>
              <w:rPr>
                <w:rFonts w:cstheme="minorHAnsi"/>
                <w:lang w:val="en-GB"/>
              </w:rPr>
              <w:t xml:space="preserve">Page 1, paragraph 1, line 11-14: The unit has been revised. The unit mentioned is the speed capability of the screw during injection </w:t>
            </w:r>
            <w:proofErr w:type="spellStart"/>
            <w:r>
              <w:rPr>
                <w:rFonts w:cstheme="minorHAnsi"/>
                <w:lang w:val="en-GB"/>
              </w:rPr>
              <w:t>molding</w:t>
            </w:r>
            <w:proofErr w:type="spellEnd"/>
            <w:r>
              <w:rPr>
                <w:rFonts w:cstheme="minorHAnsi"/>
                <w:lang w:val="en-GB"/>
              </w:rPr>
              <w:t xml:space="preserve"> process. </w:t>
            </w:r>
          </w:p>
          <w:p w14:paraId="117FBBD9" w14:textId="77777777" w:rsidR="00A318CC" w:rsidRDefault="00A318CC" w:rsidP="00A24205">
            <w:pPr>
              <w:rPr>
                <w:rFonts w:cstheme="minorHAnsi"/>
                <w:lang w:val="en-GB"/>
              </w:rPr>
            </w:pPr>
          </w:p>
          <w:p w14:paraId="08E1A269" w14:textId="1CD45299" w:rsidR="00841FD9" w:rsidRPr="00841FD9" w:rsidRDefault="00A318CC" w:rsidP="00A24205">
            <w:pPr>
              <w:rPr>
                <w:rFonts w:cstheme="minorHAnsi"/>
              </w:rPr>
            </w:pPr>
            <w:r w:rsidRPr="00A318CC">
              <w:rPr>
                <w:rFonts w:cstheme="minorHAnsi"/>
                <w:lang w:val="en-GB"/>
              </w:rPr>
              <w:t xml:space="preserve">The preparation was involving 10 samples of RHF/RPET polymer composite at different ratio RHF of 2-20 (wt/wt%) blended with RPET using injection </w:t>
            </w:r>
            <w:proofErr w:type="spellStart"/>
            <w:r w:rsidRPr="00A318CC">
              <w:rPr>
                <w:rFonts w:cstheme="minorHAnsi"/>
                <w:lang w:val="en-GB"/>
              </w:rPr>
              <w:t>molding</w:t>
            </w:r>
            <w:proofErr w:type="spellEnd"/>
            <w:r w:rsidRPr="00A318CC">
              <w:rPr>
                <w:rFonts w:cstheme="minorHAnsi"/>
                <w:lang w:val="en-GB"/>
              </w:rPr>
              <w:t xml:space="preserve"> machine at temperature of 180°C, screw pressure at 45 psi and the </w:t>
            </w:r>
            <w:bookmarkStart w:id="0" w:name="_Hlk175153701"/>
            <w:r w:rsidRPr="00A318CC">
              <w:rPr>
                <w:rFonts w:cstheme="minorHAnsi"/>
                <w:lang w:val="en-GB"/>
              </w:rPr>
              <w:t>screw is operating 55-65% of its maximum speed capability</w:t>
            </w:r>
            <w:r>
              <w:rPr>
                <w:rFonts w:cstheme="minorHAnsi"/>
                <w:lang w:val="en-GB"/>
              </w:rPr>
              <w:t>.</w:t>
            </w:r>
            <w:bookmarkEnd w:id="0"/>
          </w:p>
        </w:tc>
      </w:tr>
      <w:tr w:rsidR="001D4A91" w:rsidRPr="00A24205" w14:paraId="60E33FD5" w14:textId="77777777" w:rsidTr="00BB2B2A">
        <w:tc>
          <w:tcPr>
            <w:tcW w:w="562" w:type="dxa"/>
            <w:tcBorders>
              <w:bottom w:val="single" w:sz="4" w:space="0" w:color="auto"/>
            </w:tcBorders>
          </w:tcPr>
          <w:p w14:paraId="480BFD0D" w14:textId="683FFC31" w:rsidR="001D4A91" w:rsidRPr="00A24205" w:rsidRDefault="001D4A91" w:rsidP="00A24205">
            <w:pPr>
              <w:rPr>
                <w:rFonts w:cstheme="minorHAnsi"/>
              </w:rPr>
            </w:pPr>
            <w:r w:rsidRPr="00A24205">
              <w:rPr>
                <w:rFonts w:cstheme="minorHAnsi"/>
              </w:rPr>
              <w:t>3</w:t>
            </w:r>
          </w:p>
        </w:tc>
        <w:tc>
          <w:tcPr>
            <w:tcW w:w="4111" w:type="dxa"/>
            <w:tcBorders>
              <w:bottom w:val="single" w:sz="4" w:space="0" w:color="auto"/>
            </w:tcBorders>
            <w:vAlign w:val="center"/>
          </w:tcPr>
          <w:p w14:paraId="0EF7C407" w14:textId="5F0D5A0E" w:rsidR="001D4A91" w:rsidRPr="00A24205" w:rsidRDefault="006D527A" w:rsidP="00A24205">
            <w:pPr>
              <w:rPr>
                <w:rFonts w:cstheme="minorHAnsi"/>
                <w:lang w:val="en-IN"/>
              </w:rPr>
            </w:pPr>
            <w:r w:rsidRPr="006D527A">
              <w:rPr>
                <w:rFonts w:cstheme="minorHAnsi"/>
              </w:rPr>
              <w:t xml:space="preserve">163.42 </w:t>
            </w:r>
            <w:proofErr w:type="spellStart"/>
            <w:r w:rsidRPr="006D527A">
              <w:rPr>
                <w:rFonts w:cstheme="minorHAnsi"/>
              </w:rPr>
              <w:t>Kn</w:t>
            </w:r>
            <w:proofErr w:type="spellEnd"/>
            <w:r w:rsidRPr="006D527A">
              <w:rPr>
                <w:rFonts w:cstheme="minorHAnsi"/>
              </w:rPr>
              <w:t>, 36.72 kJ/m and 3.04 respectively. It is supported by physical properties of density at 1.64g/</w:t>
            </w:r>
            <w:r w:rsidRPr="006D527A">
              <w:rPr>
                <w:rFonts w:ascii="Cambria Math" w:hAnsi="Cambria Math" w:cs="Cambria Math"/>
              </w:rPr>
              <w:t>𝑐𝑚</w:t>
            </w:r>
            <w:r w:rsidRPr="006D527A">
              <w:rPr>
                <w:rFonts w:cstheme="minorHAnsi"/>
              </w:rPr>
              <w:t xml:space="preserve">3. Are these units correct? </w:t>
            </w:r>
          </w:p>
        </w:tc>
        <w:tc>
          <w:tcPr>
            <w:tcW w:w="4677" w:type="dxa"/>
            <w:gridSpan w:val="2"/>
            <w:tcBorders>
              <w:bottom w:val="single" w:sz="4" w:space="0" w:color="auto"/>
            </w:tcBorders>
          </w:tcPr>
          <w:p w14:paraId="66670687" w14:textId="1F32FA85" w:rsidR="003C49A0" w:rsidRDefault="003C49A0" w:rsidP="00A24205">
            <w:pPr>
              <w:rPr>
                <w:rFonts w:cstheme="minorHAnsi"/>
                <w:lang w:val="en-GB"/>
              </w:rPr>
            </w:pPr>
            <w:r>
              <w:rPr>
                <w:rFonts w:cstheme="minorHAnsi"/>
                <w:lang w:val="en-GB"/>
              </w:rPr>
              <w:t xml:space="preserve">Page 1, paragraph 1, line 14-17: The unit has been revised. </w:t>
            </w:r>
          </w:p>
          <w:p w14:paraId="5159D44E" w14:textId="77777777" w:rsidR="003C49A0" w:rsidRDefault="003C49A0" w:rsidP="00A24205">
            <w:pPr>
              <w:rPr>
                <w:rFonts w:cstheme="minorHAnsi"/>
                <w:lang w:val="en-GB"/>
              </w:rPr>
            </w:pPr>
          </w:p>
          <w:p w14:paraId="5227EE06" w14:textId="7E32942A" w:rsidR="001D4A91" w:rsidRPr="00A24205" w:rsidRDefault="003C49A0" w:rsidP="00A24205">
            <w:pPr>
              <w:rPr>
                <w:rFonts w:cstheme="minorHAnsi"/>
              </w:rPr>
            </w:pPr>
            <w:r w:rsidRPr="003C49A0">
              <w:rPr>
                <w:rFonts w:cstheme="minorHAnsi"/>
                <w:lang w:val="en-GB"/>
              </w:rPr>
              <w:t>The results show 16 wt/wt% of RHF/RPET polymer composite gives higher tensile strength and, impact strength and energy absorbed at 21.01MPa, 36.72 kJ/m² and 3.04 % respectively. It is supported by physical properties SEM analysis at 16 wt/wt% gives good bonding structure between RHF and RPET elements</w:t>
            </w:r>
            <w:r>
              <w:rPr>
                <w:rFonts w:cstheme="minorHAnsi"/>
                <w:lang w:val="en-GB"/>
              </w:rPr>
              <w:t>.</w:t>
            </w:r>
          </w:p>
        </w:tc>
      </w:tr>
      <w:tr w:rsidR="009E245F" w:rsidRPr="00A24205" w14:paraId="68CE1164" w14:textId="77777777" w:rsidTr="00BB2B2A">
        <w:tc>
          <w:tcPr>
            <w:tcW w:w="562" w:type="dxa"/>
            <w:tcBorders>
              <w:bottom w:val="single" w:sz="4" w:space="0" w:color="auto"/>
            </w:tcBorders>
          </w:tcPr>
          <w:p w14:paraId="03E44331" w14:textId="4BD6430B" w:rsidR="009E245F" w:rsidRPr="00A24205" w:rsidRDefault="009E245F" w:rsidP="00A24205">
            <w:pPr>
              <w:rPr>
                <w:rFonts w:cstheme="minorHAnsi"/>
              </w:rPr>
            </w:pPr>
            <w:r w:rsidRPr="00A24205">
              <w:rPr>
                <w:rFonts w:cstheme="minorHAnsi"/>
              </w:rPr>
              <w:t>4</w:t>
            </w:r>
          </w:p>
        </w:tc>
        <w:tc>
          <w:tcPr>
            <w:tcW w:w="4111" w:type="dxa"/>
            <w:tcBorders>
              <w:bottom w:val="single" w:sz="4" w:space="0" w:color="auto"/>
            </w:tcBorders>
            <w:vAlign w:val="center"/>
          </w:tcPr>
          <w:p w14:paraId="66F24F3E" w14:textId="386A3F5B" w:rsidR="009E245F" w:rsidRPr="00AD459E" w:rsidRDefault="006D527A" w:rsidP="00A24205">
            <w:pPr>
              <w:rPr>
                <w:rFonts w:cstheme="minorHAnsi"/>
                <w:color w:val="1F1F1F"/>
              </w:rPr>
            </w:pPr>
            <w:r w:rsidRPr="006D527A">
              <w:rPr>
                <w:rFonts w:cstheme="minorHAnsi"/>
              </w:rPr>
              <w:t>The manuscript requires minor English language checking and improvement.</w:t>
            </w:r>
          </w:p>
        </w:tc>
        <w:tc>
          <w:tcPr>
            <w:tcW w:w="4677" w:type="dxa"/>
            <w:gridSpan w:val="2"/>
            <w:tcBorders>
              <w:bottom w:val="single" w:sz="4" w:space="0" w:color="auto"/>
            </w:tcBorders>
          </w:tcPr>
          <w:p w14:paraId="78D6F04F" w14:textId="12C030CA" w:rsidR="009E245F" w:rsidRPr="001B614B" w:rsidRDefault="00221197" w:rsidP="00A24205">
            <w:pPr>
              <w:rPr>
                <w:rFonts w:cstheme="minorHAnsi"/>
              </w:rPr>
            </w:pPr>
            <w:r>
              <w:rPr>
                <w:rFonts w:cstheme="minorHAnsi"/>
              </w:rPr>
              <w:t>The language has been improved.</w:t>
            </w:r>
          </w:p>
        </w:tc>
      </w:tr>
      <w:tr w:rsidR="009E245F" w:rsidRPr="00A24205" w14:paraId="7B2FE816" w14:textId="77777777" w:rsidTr="00BB2B2A">
        <w:tc>
          <w:tcPr>
            <w:tcW w:w="562" w:type="dxa"/>
            <w:tcBorders>
              <w:bottom w:val="single" w:sz="4" w:space="0" w:color="auto"/>
            </w:tcBorders>
          </w:tcPr>
          <w:p w14:paraId="71A418DF" w14:textId="0C085E49" w:rsidR="009E245F" w:rsidRPr="00A24205" w:rsidRDefault="009E245F" w:rsidP="00A24205">
            <w:pPr>
              <w:rPr>
                <w:rFonts w:cstheme="minorHAnsi"/>
              </w:rPr>
            </w:pPr>
            <w:r w:rsidRPr="00A24205">
              <w:rPr>
                <w:rFonts w:cstheme="minorHAnsi"/>
              </w:rPr>
              <w:t>5</w:t>
            </w:r>
          </w:p>
        </w:tc>
        <w:tc>
          <w:tcPr>
            <w:tcW w:w="4111" w:type="dxa"/>
            <w:tcBorders>
              <w:bottom w:val="single" w:sz="4" w:space="0" w:color="auto"/>
            </w:tcBorders>
            <w:vAlign w:val="center"/>
          </w:tcPr>
          <w:p w14:paraId="3F5B29F5" w14:textId="568BBFE7" w:rsidR="009E245F" w:rsidRPr="00A24205" w:rsidRDefault="006D527A" w:rsidP="00A24205">
            <w:pPr>
              <w:rPr>
                <w:rFonts w:cstheme="minorHAnsi"/>
                <w:lang w:val="en-IN"/>
              </w:rPr>
            </w:pPr>
            <w:r w:rsidRPr="006D527A">
              <w:rPr>
                <w:rFonts w:cstheme="minorHAnsi"/>
              </w:rPr>
              <w:t xml:space="preserve">“Nowadays, the usage of polymer composites has developed and is widely used in contemporary items as it is due to their low cost, light weight, high strength, and ease of production [1].” What are </w:t>
            </w:r>
            <w:r w:rsidR="00173354" w:rsidRPr="006D527A">
              <w:rPr>
                <w:rFonts w:cstheme="minorHAnsi"/>
              </w:rPr>
              <w:t>contemporary</w:t>
            </w:r>
            <w:r w:rsidRPr="006D527A">
              <w:rPr>
                <w:rFonts w:cstheme="minorHAnsi"/>
              </w:rPr>
              <w:t xml:space="preserve"> items? </w:t>
            </w:r>
          </w:p>
        </w:tc>
        <w:tc>
          <w:tcPr>
            <w:tcW w:w="4677" w:type="dxa"/>
            <w:gridSpan w:val="2"/>
            <w:tcBorders>
              <w:bottom w:val="single" w:sz="4" w:space="0" w:color="auto"/>
            </w:tcBorders>
          </w:tcPr>
          <w:p w14:paraId="1AFF57B7" w14:textId="01B4D531" w:rsidR="00F5623C" w:rsidRDefault="00F5623C" w:rsidP="00A24205">
            <w:pPr>
              <w:rPr>
                <w:rFonts w:cstheme="minorHAnsi"/>
                <w:lang w:val="en-IN"/>
              </w:rPr>
            </w:pPr>
            <w:r>
              <w:rPr>
                <w:rFonts w:cstheme="minorHAnsi"/>
                <w:lang w:val="en-IN"/>
              </w:rPr>
              <w:t xml:space="preserve">Page 1, paragraph 2, line 1-3: Few </w:t>
            </w:r>
            <w:r w:rsidR="00D76B77">
              <w:rPr>
                <w:rFonts w:cstheme="minorHAnsi"/>
                <w:lang w:val="en-IN"/>
              </w:rPr>
              <w:t>examples of</w:t>
            </w:r>
            <w:r>
              <w:rPr>
                <w:rFonts w:cstheme="minorHAnsi"/>
                <w:lang w:val="en-IN"/>
              </w:rPr>
              <w:t xml:space="preserve"> contemporary items has been added. </w:t>
            </w:r>
          </w:p>
          <w:p w14:paraId="0EF4F992" w14:textId="77777777" w:rsidR="00F5623C" w:rsidRDefault="00F5623C" w:rsidP="00A24205">
            <w:pPr>
              <w:rPr>
                <w:rFonts w:cstheme="minorHAnsi"/>
                <w:lang w:val="en-IN"/>
              </w:rPr>
            </w:pPr>
          </w:p>
          <w:p w14:paraId="27657B17" w14:textId="50D4CE23" w:rsidR="009E245F" w:rsidRPr="00A24205" w:rsidRDefault="00F5623C" w:rsidP="00A24205">
            <w:pPr>
              <w:rPr>
                <w:rFonts w:cstheme="minorHAnsi"/>
                <w:lang w:val="en-MY"/>
              </w:rPr>
            </w:pPr>
            <w:r w:rsidRPr="00F5623C">
              <w:rPr>
                <w:rFonts w:cstheme="minorHAnsi"/>
                <w:lang w:val="en-GB"/>
              </w:rPr>
              <w:t>Nowadays, the usage of polymer composites has developed and is widely used in daily products and applications such as automotive components, construction materials, packaging materials as it is due to their low cost, light weight, high strength, and ease of production</w:t>
            </w:r>
          </w:p>
        </w:tc>
      </w:tr>
      <w:tr w:rsidR="009E245F" w:rsidRPr="00A24205" w14:paraId="4B0E1957" w14:textId="77777777" w:rsidTr="00BB2B2A">
        <w:tc>
          <w:tcPr>
            <w:tcW w:w="562" w:type="dxa"/>
            <w:tcBorders>
              <w:bottom w:val="single" w:sz="4" w:space="0" w:color="auto"/>
            </w:tcBorders>
          </w:tcPr>
          <w:p w14:paraId="07582726" w14:textId="3815D1DD" w:rsidR="009E245F" w:rsidRPr="00A24205" w:rsidRDefault="009E245F" w:rsidP="00A24205">
            <w:pPr>
              <w:rPr>
                <w:rFonts w:cstheme="minorHAnsi"/>
              </w:rPr>
            </w:pPr>
            <w:r w:rsidRPr="00A24205">
              <w:rPr>
                <w:rFonts w:cstheme="minorHAnsi"/>
              </w:rPr>
              <w:t>6</w:t>
            </w:r>
          </w:p>
        </w:tc>
        <w:tc>
          <w:tcPr>
            <w:tcW w:w="4111" w:type="dxa"/>
            <w:tcBorders>
              <w:bottom w:val="single" w:sz="4" w:space="0" w:color="auto"/>
            </w:tcBorders>
            <w:vAlign w:val="center"/>
          </w:tcPr>
          <w:p w14:paraId="5BE28D95" w14:textId="4E0EE6D5" w:rsidR="009E245F" w:rsidRPr="00A24205" w:rsidRDefault="006D527A" w:rsidP="00A24205">
            <w:pPr>
              <w:rPr>
                <w:rFonts w:cstheme="minorHAnsi"/>
                <w:lang w:val="en-IN"/>
              </w:rPr>
            </w:pPr>
            <w:r w:rsidRPr="006D527A">
              <w:rPr>
                <w:rFonts w:cstheme="minorHAnsi"/>
              </w:rPr>
              <w:t>In the methodology section, is there any repetition done for different composition ratio of RHF/RPET polymer composites?</w:t>
            </w:r>
          </w:p>
        </w:tc>
        <w:tc>
          <w:tcPr>
            <w:tcW w:w="4677" w:type="dxa"/>
            <w:gridSpan w:val="2"/>
            <w:tcBorders>
              <w:bottom w:val="single" w:sz="4" w:space="0" w:color="auto"/>
            </w:tcBorders>
          </w:tcPr>
          <w:p w14:paraId="1D5E707C" w14:textId="349702A1" w:rsidR="009E245F" w:rsidRPr="00A24205" w:rsidRDefault="00D76B77" w:rsidP="00A24205">
            <w:pPr>
              <w:rPr>
                <w:rFonts w:cstheme="minorHAnsi"/>
                <w:lang w:val="en-MY"/>
              </w:rPr>
            </w:pPr>
            <w:r>
              <w:rPr>
                <w:rFonts w:cstheme="minorHAnsi"/>
                <w:lang w:val="en-MY"/>
              </w:rPr>
              <w:t>In methodo</w:t>
            </w:r>
            <w:r w:rsidR="00173354">
              <w:rPr>
                <w:rFonts w:cstheme="minorHAnsi"/>
                <w:lang w:val="en-MY"/>
              </w:rPr>
              <w:t>lo</w:t>
            </w:r>
            <w:r>
              <w:rPr>
                <w:rFonts w:cstheme="minorHAnsi"/>
                <w:lang w:val="en-MY"/>
              </w:rPr>
              <w:t>gy section, there has no repetition done</w:t>
            </w:r>
            <w:r w:rsidR="00173354">
              <w:rPr>
                <w:rFonts w:cstheme="minorHAnsi"/>
                <w:lang w:val="en-MY"/>
              </w:rPr>
              <w:t xml:space="preserve"> for different composition ratio of RHF/RPET polymer composite.</w:t>
            </w:r>
          </w:p>
        </w:tc>
      </w:tr>
      <w:tr w:rsidR="009E245F" w:rsidRPr="00A24205" w14:paraId="506CAA42" w14:textId="77777777" w:rsidTr="00BB2B2A">
        <w:tc>
          <w:tcPr>
            <w:tcW w:w="562" w:type="dxa"/>
            <w:tcBorders>
              <w:bottom w:val="single" w:sz="4" w:space="0" w:color="auto"/>
            </w:tcBorders>
          </w:tcPr>
          <w:p w14:paraId="61DAA9F0" w14:textId="3820DFBB" w:rsidR="009E245F" w:rsidRPr="00A24205" w:rsidRDefault="009E245F" w:rsidP="00A24205">
            <w:pPr>
              <w:rPr>
                <w:rFonts w:cstheme="minorHAnsi"/>
              </w:rPr>
            </w:pPr>
            <w:r w:rsidRPr="00A24205">
              <w:rPr>
                <w:rFonts w:cstheme="minorHAnsi"/>
              </w:rPr>
              <w:lastRenderedPageBreak/>
              <w:t>7</w:t>
            </w:r>
          </w:p>
        </w:tc>
        <w:tc>
          <w:tcPr>
            <w:tcW w:w="4111" w:type="dxa"/>
            <w:tcBorders>
              <w:bottom w:val="single" w:sz="4" w:space="0" w:color="auto"/>
            </w:tcBorders>
            <w:vAlign w:val="center"/>
          </w:tcPr>
          <w:p w14:paraId="1CB65234" w14:textId="6106699F" w:rsidR="009E245F" w:rsidRPr="00A24205" w:rsidRDefault="006D527A" w:rsidP="00A24205">
            <w:pPr>
              <w:rPr>
                <w:rFonts w:cstheme="minorHAnsi"/>
                <w:lang w:val="en-IN"/>
              </w:rPr>
            </w:pPr>
            <w:r w:rsidRPr="006D527A">
              <w:rPr>
                <w:rFonts w:cstheme="minorHAnsi"/>
              </w:rPr>
              <w:t>In the methodology, the measurement methods should be supplemented with the magnitude of the measurement error. This will subsequently allow a better assessment of how the process is realistically affected what proportion can be given by the error.</w:t>
            </w:r>
          </w:p>
        </w:tc>
        <w:tc>
          <w:tcPr>
            <w:tcW w:w="4677" w:type="dxa"/>
            <w:gridSpan w:val="2"/>
            <w:tcBorders>
              <w:bottom w:val="single" w:sz="4" w:space="0" w:color="auto"/>
            </w:tcBorders>
          </w:tcPr>
          <w:p w14:paraId="197C4B97" w14:textId="00584BF1" w:rsidR="009E245F" w:rsidRPr="00A24205" w:rsidRDefault="00221197" w:rsidP="00A24205">
            <w:pPr>
              <w:rPr>
                <w:rFonts w:cstheme="minorHAnsi"/>
                <w:lang w:val="en-MY"/>
              </w:rPr>
            </w:pPr>
            <w:r>
              <w:rPr>
                <w:rFonts w:cstheme="minorHAnsi"/>
                <w:lang w:val="en-MY"/>
              </w:rPr>
              <w:t>The measurement of the sample has been improvised and added in Table. 2</w:t>
            </w:r>
          </w:p>
        </w:tc>
      </w:tr>
      <w:tr w:rsidR="002C2F2E" w:rsidRPr="00A24205" w14:paraId="24D9EF7A" w14:textId="77777777" w:rsidTr="00BB2B2A">
        <w:tc>
          <w:tcPr>
            <w:tcW w:w="562" w:type="dxa"/>
            <w:tcBorders>
              <w:bottom w:val="single" w:sz="4" w:space="0" w:color="auto"/>
            </w:tcBorders>
          </w:tcPr>
          <w:p w14:paraId="50DCCA0C" w14:textId="6033D79B" w:rsidR="002C2F2E" w:rsidRPr="00A24205" w:rsidRDefault="009E245F" w:rsidP="00A24205">
            <w:pPr>
              <w:rPr>
                <w:rFonts w:cstheme="minorHAnsi"/>
              </w:rPr>
            </w:pPr>
            <w:r w:rsidRPr="00A24205">
              <w:rPr>
                <w:rFonts w:cstheme="minorHAnsi"/>
              </w:rPr>
              <w:t>8</w:t>
            </w:r>
          </w:p>
        </w:tc>
        <w:tc>
          <w:tcPr>
            <w:tcW w:w="4111" w:type="dxa"/>
            <w:tcBorders>
              <w:bottom w:val="single" w:sz="4" w:space="0" w:color="auto"/>
            </w:tcBorders>
            <w:vAlign w:val="center"/>
          </w:tcPr>
          <w:p w14:paraId="41401FCD" w14:textId="2ED5F435" w:rsidR="002C2F2E" w:rsidRPr="00A24205" w:rsidRDefault="006D527A" w:rsidP="00A24205">
            <w:pPr>
              <w:rPr>
                <w:rFonts w:cstheme="minorHAnsi"/>
                <w:lang w:val="en-IN"/>
              </w:rPr>
            </w:pPr>
            <w:r w:rsidRPr="006D527A">
              <w:rPr>
                <w:rFonts w:cstheme="minorHAnsi"/>
              </w:rPr>
              <w:t xml:space="preserve">Typo in Tensile </w:t>
            </w:r>
            <w:proofErr w:type="spellStart"/>
            <w:r w:rsidRPr="006D527A">
              <w:rPr>
                <w:rFonts w:cstheme="minorHAnsi"/>
              </w:rPr>
              <w:t>Stength</w:t>
            </w:r>
            <w:proofErr w:type="spellEnd"/>
            <w:r w:rsidRPr="006D527A">
              <w:rPr>
                <w:rFonts w:cstheme="minorHAnsi"/>
              </w:rPr>
              <w:t xml:space="preserve"> (MPa) in “Fig. 2. Tensile strength of RHF/RPET in different composition ratio”.</w:t>
            </w:r>
          </w:p>
        </w:tc>
        <w:tc>
          <w:tcPr>
            <w:tcW w:w="4677" w:type="dxa"/>
            <w:gridSpan w:val="2"/>
            <w:tcBorders>
              <w:bottom w:val="single" w:sz="4" w:space="0" w:color="auto"/>
            </w:tcBorders>
          </w:tcPr>
          <w:p w14:paraId="5410D576" w14:textId="15BB6155" w:rsidR="002C2F2E" w:rsidRPr="00A24205" w:rsidRDefault="00D76B77" w:rsidP="00A24205">
            <w:pPr>
              <w:rPr>
                <w:rFonts w:cstheme="minorHAnsi"/>
                <w:lang w:val="en-MY"/>
              </w:rPr>
            </w:pPr>
            <w:r>
              <w:rPr>
                <w:rFonts w:cstheme="minorHAnsi"/>
                <w:lang w:val="en-MY"/>
              </w:rPr>
              <w:t xml:space="preserve">The typo has been amended to the right one. </w:t>
            </w:r>
          </w:p>
        </w:tc>
      </w:tr>
      <w:tr w:rsidR="006D527A" w:rsidRPr="00A24205" w14:paraId="2C9A8911" w14:textId="77777777" w:rsidTr="00BB2B2A">
        <w:tc>
          <w:tcPr>
            <w:tcW w:w="562" w:type="dxa"/>
            <w:tcBorders>
              <w:bottom w:val="single" w:sz="4" w:space="0" w:color="auto"/>
            </w:tcBorders>
          </w:tcPr>
          <w:p w14:paraId="7222FB8D" w14:textId="3DAA903B" w:rsidR="006D527A" w:rsidRPr="00A24205" w:rsidRDefault="006D527A" w:rsidP="00A24205">
            <w:pPr>
              <w:rPr>
                <w:rFonts w:cstheme="minorHAnsi"/>
              </w:rPr>
            </w:pPr>
            <w:r>
              <w:rPr>
                <w:rFonts w:cstheme="minorHAnsi"/>
              </w:rPr>
              <w:t>9</w:t>
            </w:r>
          </w:p>
        </w:tc>
        <w:tc>
          <w:tcPr>
            <w:tcW w:w="4111" w:type="dxa"/>
            <w:tcBorders>
              <w:bottom w:val="single" w:sz="4" w:space="0" w:color="auto"/>
            </w:tcBorders>
            <w:vAlign w:val="center"/>
          </w:tcPr>
          <w:p w14:paraId="43193C0B" w14:textId="74BD6601" w:rsidR="006D527A" w:rsidRPr="00A24205" w:rsidRDefault="006D527A" w:rsidP="00A24205">
            <w:pPr>
              <w:rPr>
                <w:rFonts w:cstheme="minorHAnsi"/>
                <w:lang w:val="en-IN"/>
              </w:rPr>
            </w:pPr>
            <w:r w:rsidRPr="006D527A">
              <w:rPr>
                <w:rFonts w:cstheme="minorHAnsi"/>
              </w:rPr>
              <w:t>Also, the error bars shown in Fig. 2 indicate the same error distribution throughout. They should be different, as the error bars are supposed to show how much the data from repetitions deviate from the mean.</w:t>
            </w:r>
          </w:p>
        </w:tc>
        <w:tc>
          <w:tcPr>
            <w:tcW w:w="4677" w:type="dxa"/>
            <w:gridSpan w:val="2"/>
            <w:tcBorders>
              <w:bottom w:val="single" w:sz="4" w:space="0" w:color="auto"/>
            </w:tcBorders>
          </w:tcPr>
          <w:p w14:paraId="3A215A86" w14:textId="5D6F4044" w:rsidR="006D527A" w:rsidRDefault="00540C93" w:rsidP="00A24205">
            <w:pPr>
              <w:rPr>
                <w:rFonts w:cstheme="minorHAnsi"/>
                <w:lang w:val="en-MY"/>
              </w:rPr>
            </w:pPr>
            <w:r>
              <w:rPr>
                <w:rFonts w:cstheme="minorHAnsi"/>
                <w:lang w:val="en-MY"/>
              </w:rPr>
              <w:t xml:space="preserve">The error bar for </w:t>
            </w:r>
            <w:r w:rsidRPr="00540C93">
              <w:rPr>
                <w:rFonts w:cstheme="minorHAnsi"/>
                <w:b/>
                <w:bCs/>
                <w:lang w:val="en-MY"/>
              </w:rPr>
              <w:t>Fig.2</w:t>
            </w:r>
            <w:r>
              <w:rPr>
                <w:rFonts w:cstheme="minorHAnsi"/>
                <w:lang w:val="en-MY"/>
              </w:rPr>
              <w:t xml:space="preserve"> and </w:t>
            </w:r>
            <w:r w:rsidRPr="00540C93">
              <w:rPr>
                <w:rFonts w:cstheme="minorHAnsi"/>
                <w:b/>
                <w:bCs/>
                <w:lang w:val="en-MY"/>
              </w:rPr>
              <w:t>Fig.3</w:t>
            </w:r>
            <w:r>
              <w:rPr>
                <w:rFonts w:cstheme="minorHAnsi"/>
                <w:lang w:val="en-MY"/>
              </w:rPr>
              <w:t xml:space="preserve"> has been revised with the new deviation of error bar.</w:t>
            </w:r>
          </w:p>
        </w:tc>
      </w:tr>
      <w:tr w:rsidR="006D527A" w:rsidRPr="00A24205" w14:paraId="0F2550A0" w14:textId="77777777" w:rsidTr="00BB2B2A">
        <w:tc>
          <w:tcPr>
            <w:tcW w:w="562" w:type="dxa"/>
            <w:tcBorders>
              <w:bottom w:val="single" w:sz="4" w:space="0" w:color="auto"/>
            </w:tcBorders>
          </w:tcPr>
          <w:p w14:paraId="596EFBCF" w14:textId="4A230CB0" w:rsidR="006D527A" w:rsidRPr="00A24205" w:rsidRDefault="006D527A" w:rsidP="00A24205">
            <w:pPr>
              <w:rPr>
                <w:rFonts w:cstheme="minorHAnsi"/>
              </w:rPr>
            </w:pPr>
            <w:r>
              <w:rPr>
                <w:rFonts w:cstheme="minorHAnsi"/>
              </w:rPr>
              <w:t>10</w:t>
            </w:r>
          </w:p>
        </w:tc>
        <w:tc>
          <w:tcPr>
            <w:tcW w:w="4111" w:type="dxa"/>
            <w:tcBorders>
              <w:bottom w:val="single" w:sz="4" w:space="0" w:color="auto"/>
            </w:tcBorders>
            <w:vAlign w:val="center"/>
          </w:tcPr>
          <w:p w14:paraId="11BF17B5" w14:textId="7E006D53" w:rsidR="006D527A" w:rsidRPr="00A24205" w:rsidRDefault="006D527A" w:rsidP="00A24205">
            <w:pPr>
              <w:rPr>
                <w:rFonts w:cstheme="minorHAnsi"/>
                <w:lang w:val="en-IN"/>
              </w:rPr>
            </w:pPr>
            <w:r w:rsidRPr="006D527A">
              <w:rPr>
                <w:rFonts w:cstheme="minorHAnsi"/>
              </w:rPr>
              <w:t>Please provide a clear label in Fig. 5.</w:t>
            </w:r>
          </w:p>
        </w:tc>
        <w:tc>
          <w:tcPr>
            <w:tcW w:w="4677" w:type="dxa"/>
            <w:gridSpan w:val="2"/>
            <w:tcBorders>
              <w:bottom w:val="single" w:sz="4" w:space="0" w:color="auto"/>
            </w:tcBorders>
          </w:tcPr>
          <w:p w14:paraId="6AFD369F" w14:textId="0D749B01" w:rsidR="006D527A" w:rsidRDefault="0076082A" w:rsidP="00A24205">
            <w:pPr>
              <w:rPr>
                <w:rFonts w:cstheme="minorHAnsi"/>
                <w:lang w:val="en-MY"/>
              </w:rPr>
            </w:pPr>
            <w:r>
              <w:rPr>
                <w:rFonts w:cstheme="minorHAnsi"/>
                <w:lang w:val="en-MY"/>
              </w:rPr>
              <w:t>Fig. 5 has been updated to Fig.4 and the image has been updated to clearer version.</w:t>
            </w:r>
          </w:p>
        </w:tc>
      </w:tr>
      <w:tr w:rsidR="001D4A91" w:rsidRPr="00A24205" w14:paraId="27125D77" w14:textId="77777777" w:rsidTr="00BB2B2A">
        <w:tc>
          <w:tcPr>
            <w:tcW w:w="562" w:type="dxa"/>
            <w:tcBorders>
              <w:top w:val="single" w:sz="4" w:space="0" w:color="auto"/>
              <w:left w:val="nil"/>
              <w:bottom w:val="nil"/>
              <w:right w:val="nil"/>
            </w:tcBorders>
          </w:tcPr>
          <w:p w14:paraId="2C5D4155" w14:textId="77777777" w:rsidR="001D4A91" w:rsidRPr="00A24205" w:rsidRDefault="001D4A91" w:rsidP="00A24205">
            <w:pPr>
              <w:rPr>
                <w:rFonts w:cstheme="minorHAnsi"/>
              </w:rPr>
            </w:pPr>
          </w:p>
        </w:tc>
        <w:tc>
          <w:tcPr>
            <w:tcW w:w="4111" w:type="dxa"/>
            <w:tcBorders>
              <w:top w:val="single" w:sz="4" w:space="0" w:color="auto"/>
              <w:left w:val="nil"/>
              <w:bottom w:val="nil"/>
              <w:right w:val="nil"/>
            </w:tcBorders>
            <w:vAlign w:val="center"/>
          </w:tcPr>
          <w:p w14:paraId="10A02ABB" w14:textId="55914E33" w:rsidR="001D4A91" w:rsidRPr="00A24205" w:rsidRDefault="001D4A91" w:rsidP="00A24205">
            <w:pPr>
              <w:rPr>
                <w:rFonts w:cstheme="minorHAnsi"/>
                <w:lang w:val="en-MY"/>
              </w:rPr>
            </w:pPr>
          </w:p>
        </w:tc>
        <w:tc>
          <w:tcPr>
            <w:tcW w:w="4677" w:type="dxa"/>
            <w:gridSpan w:val="2"/>
            <w:tcBorders>
              <w:top w:val="single" w:sz="4" w:space="0" w:color="auto"/>
              <w:left w:val="nil"/>
              <w:bottom w:val="nil"/>
              <w:right w:val="nil"/>
            </w:tcBorders>
          </w:tcPr>
          <w:p w14:paraId="6B93FB08" w14:textId="77777777" w:rsidR="001D4A91" w:rsidRPr="00A24205" w:rsidRDefault="001D4A91" w:rsidP="00A24205">
            <w:pPr>
              <w:rPr>
                <w:rFonts w:cstheme="minorHAnsi"/>
              </w:rPr>
            </w:pPr>
          </w:p>
        </w:tc>
      </w:tr>
      <w:tr w:rsidR="00BB2B2A" w:rsidRPr="00A24205" w14:paraId="1F8FFF1B" w14:textId="77777777" w:rsidTr="00BB2B2A">
        <w:tc>
          <w:tcPr>
            <w:tcW w:w="562" w:type="dxa"/>
          </w:tcPr>
          <w:p w14:paraId="2791EB10" w14:textId="77777777" w:rsidR="00BB2B2A" w:rsidRPr="00A24205" w:rsidRDefault="00BB2B2A" w:rsidP="00E53DB8">
            <w:pPr>
              <w:rPr>
                <w:rFonts w:cstheme="minorHAnsi"/>
              </w:rPr>
            </w:pPr>
            <w:r w:rsidRPr="00A24205">
              <w:rPr>
                <w:rFonts w:cstheme="minorHAnsi"/>
              </w:rPr>
              <w:t>No.</w:t>
            </w:r>
          </w:p>
        </w:tc>
        <w:tc>
          <w:tcPr>
            <w:tcW w:w="4111" w:type="dxa"/>
          </w:tcPr>
          <w:p w14:paraId="23F39E94" w14:textId="77777777" w:rsidR="00BB2B2A" w:rsidRPr="00A24205" w:rsidRDefault="00BB2B2A" w:rsidP="00E53DB8">
            <w:pPr>
              <w:rPr>
                <w:rFonts w:cstheme="minorHAnsi"/>
                <w:lang w:val="en-MY"/>
              </w:rPr>
            </w:pPr>
            <w:r w:rsidRPr="00A24205">
              <w:rPr>
                <w:rFonts w:cstheme="minorHAnsi"/>
                <w:lang w:val="en-MY"/>
              </w:rPr>
              <w:t xml:space="preserve">Reviewer </w:t>
            </w:r>
          </w:p>
        </w:tc>
        <w:tc>
          <w:tcPr>
            <w:tcW w:w="4677" w:type="dxa"/>
            <w:gridSpan w:val="2"/>
          </w:tcPr>
          <w:p w14:paraId="54175E78" w14:textId="77777777" w:rsidR="00BB2B2A" w:rsidRPr="00A24205" w:rsidRDefault="00BB2B2A" w:rsidP="00E53DB8">
            <w:pPr>
              <w:rPr>
                <w:rFonts w:cstheme="minorHAnsi"/>
              </w:rPr>
            </w:pPr>
            <w:r w:rsidRPr="00A24205">
              <w:rPr>
                <w:rFonts w:cstheme="minorHAnsi"/>
              </w:rPr>
              <w:t>Respond</w:t>
            </w:r>
          </w:p>
        </w:tc>
      </w:tr>
      <w:tr w:rsidR="00BB2B2A" w:rsidRPr="00A318CC" w14:paraId="25393625" w14:textId="77777777" w:rsidTr="00BB2B2A">
        <w:tc>
          <w:tcPr>
            <w:tcW w:w="562" w:type="dxa"/>
          </w:tcPr>
          <w:p w14:paraId="723A7CA8" w14:textId="77777777" w:rsidR="00BB2B2A" w:rsidRPr="00A24205" w:rsidRDefault="00BB2B2A" w:rsidP="00E53DB8">
            <w:pPr>
              <w:rPr>
                <w:rFonts w:cstheme="minorHAnsi"/>
              </w:rPr>
            </w:pPr>
            <w:r w:rsidRPr="00A24205">
              <w:rPr>
                <w:rFonts w:cstheme="minorHAnsi"/>
              </w:rPr>
              <w:t>1</w:t>
            </w:r>
          </w:p>
        </w:tc>
        <w:tc>
          <w:tcPr>
            <w:tcW w:w="4111" w:type="dxa"/>
          </w:tcPr>
          <w:p w14:paraId="48CD2EAB" w14:textId="131E3519" w:rsidR="00BB2B2A" w:rsidRPr="00BB2B2A" w:rsidRDefault="00BB2B2A" w:rsidP="00E53DB8">
            <w:pPr>
              <w:rPr>
                <w:rFonts w:cstheme="minorHAnsi"/>
                <w:lang w:val="en-IN"/>
              </w:rPr>
            </w:pPr>
            <w:r>
              <w:rPr>
                <w:rFonts w:cstheme="minorHAnsi"/>
              </w:rPr>
              <w:t>A</w:t>
            </w:r>
            <w:r w:rsidRPr="00BB2B2A">
              <w:rPr>
                <w:rFonts w:cstheme="minorHAnsi"/>
              </w:rPr>
              <w:t xml:space="preserve"> few items which were available in the original version are now missing in the revised version. For example, Contribution Title List the author names Type the author addresses Type the author addresses Type the corresponding author’s e-mail address Abstract. Start your abstract here… The first section in your paper </w:t>
            </w:r>
          </w:p>
        </w:tc>
        <w:tc>
          <w:tcPr>
            <w:tcW w:w="4677" w:type="dxa"/>
            <w:gridSpan w:val="2"/>
          </w:tcPr>
          <w:p w14:paraId="028436DC" w14:textId="33B7A5BF" w:rsidR="00BB2B2A" w:rsidRPr="00BB2B2A" w:rsidRDefault="00BB2B2A" w:rsidP="00E53DB8">
            <w:pPr>
              <w:rPr>
                <w:rFonts w:eastAsia="Times New Roman" w:cstheme="minorHAnsi"/>
                <w:bCs/>
                <w:color w:val="000000"/>
              </w:rPr>
            </w:pPr>
            <w:r w:rsidRPr="00BB2B2A">
              <w:rPr>
                <w:rFonts w:eastAsia="Times New Roman" w:cstheme="minorHAnsi"/>
                <w:bCs/>
                <w:color w:val="000000"/>
              </w:rPr>
              <w:t>Th</w:t>
            </w:r>
            <w:r>
              <w:rPr>
                <w:rFonts w:eastAsia="Times New Roman" w:cstheme="minorHAnsi"/>
                <w:bCs/>
                <w:color w:val="000000"/>
              </w:rPr>
              <w:t xml:space="preserve">e missing items has been added in Page 1. The items were missing due to formatting </w:t>
            </w:r>
          </w:p>
        </w:tc>
      </w:tr>
      <w:tr w:rsidR="00BB2B2A" w:rsidRPr="00841FD9" w14:paraId="271971CB" w14:textId="77777777" w:rsidTr="00BB2B2A">
        <w:tc>
          <w:tcPr>
            <w:tcW w:w="562" w:type="dxa"/>
          </w:tcPr>
          <w:p w14:paraId="1EDEE0F8" w14:textId="77777777" w:rsidR="00BB2B2A" w:rsidRPr="00A24205" w:rsidRDefault="00BB2B2A" w:rsidP="00E53DB8">
            <w:pPr>
              <w:rPr>
                <w:rFonts w:cstheme="minorHAnsi"/>
              </w:rPr>
            </w:pPr>
            <w:r w:rsidRPr="00A24205">
              <w:rPr>
                <w:rFonts w:cstheme="minorHAnsi"/>
              </w:rPr>
              <w:t>2</w:t>
            </w:r>
          </w:p>
        </w:tc>
        <w:tc>
          <w:tcPr>
            <w:tcW w:w="4111" w:type="dxa"/>
          </w:tcPr>
          <w:p w14:paraId="6769450F" w14:textId="529B4B3C" w:rsidR="00BB2B2A" w:rsidRPr="00BB2B2A" w:rsidRDefault="00BB2B2A" w:rsidP="00E53DB8">
            <w:pPr>
              <w:rPr>
                <w:rFonts w:cstheme="minorHAnsi"/>
                <w:lang w:val="en-MY"/>
              </w:rPr>
            </w:pPr>
            <w:r w:rsidRPr="00BB2B2A">
              <w:rPr>
                <w:rFonts w:cstheme="minorHAnsi"/>
              </w:rPr>
              <w:t xml:space="preserve">Next, in your comment: "6 In methodology section, there has no repetition done for different composition ratio of RHF/RPET polymer composite". In experimental research, it is essential to carry out repetitions (or replicates) of each experiment to ensure the reliability and validity of the results. If no repetition is done, it becomes impossible to produce the error bars, which are critical in understanding the variability and reliability of the experimental data. In the future, if replicates are made, the error bars shown should be different, as the error bars are supposed to show how much the data from repetitions deviate from the mean. </w:t>
            </w:r>
            <w:r w:rsidRPr="00BB2B2A">
              <w:rPr>
                <w:rFonts w:cstheme="minorHAnsi"/>
              </w:rPr>
              <w:t>Authors</w:t>
            </w:r>
            <w:r w:rsidRPr="00BB2B2A">
              <w:rPr>
                <w:rFonts w:cstheme="minorHAnsi"/>
              </w:rPr>
              <w:t xml:space="preserve"> can custom the error amount in excel with their respective error amount. Could you please ensure that these missing items are addressed in the revised version?</w:t>
            </w:r>
          </w:p>
        </w:tc>
        <w:tc>
          <w:tcPr>
            <w:tcW w:w="4677" w:type="dxa"/>
            <w:gridSpan w:val="2"/>
          </w:tcPr>
          <w:p w14:paraId="747AD3BA" w14:textId="68547377" w:rsidR="00BB2B2A" w:rsidRPr="00841FD9" w:rsidRDefault="00C40324" w:rsidP="00E53DB8">
            <w:pPr>
              <w:rPr>
                <w:rFonts w:cstheme="minorHAnsi"/>
              </w:rPr>
            </w:pPr>
            <w:r>
              <w:rPr>
                <w:rFonts w:cstheme="minorHAnsi"/>
              </w:rPr>
              <w:t xml:space="preserve">All testing has been done repetitions for 3 times to achieve the reliability results. </w:t>
            </w:r>
          </w:p>
        </w:tc>
      </w:tr>
    </w:tbl>
    <w:p w14:paraId="6270E92A" w14:textId="4252C778" w:rsidR="004F1D85" w:rsidRPr="00A24205" w:rsidRDefault="004F1D85" w:rsidP="00A24205">
      <w:pPr>
        <w:spacing w:line="240" w:lineRule="auto"/>
        <w:rPr>
          <w:rFonts w:cstheme="minorHAnsi"/>
        </w:rPr>
      </w:pPr>
    </w:p>
    <w:sectPr w:rsidR="004F1D85" w:rsidRPr="00A24205" w:rsidSect="00AA2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72FA"/>
    <w:multiLevelType w:val="hybridMultilevel"/>
    <w:tmpl w:val="7FC66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CF7BD5"/>
    <w:multiLevelType w:val="multilevel"/>
    <w:tmpl w:val="403A7B48"/>
    <w:lvl w:ilvl="0">
      <w:start w:val="1"/>
      <w:numFmt w:val="decimal"/>
      <w:lvlText w:val="%1."/>
      <w:lvlJc w:val="left"/>
      <w:pPr>
        <w:ind w:left="1070" w:hanging="360"/>
      </w:pPr>
      <w:rPr>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77362E7D"/>
    <w:multiLevelType w:val="multilevel"/>
    <w:tmpl w:val="77362E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4519007">
    <w:abstractNumId w:val="0"/>
  </w:num>
  <w:num w:numId="2" w16cid:durableId="972759024">
    <w:abstractNumId w:val="2"/>
  </w:num>
  <w:num w:numId="3" w16cid:durableId="156756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99"/>
    <w:rsid w:val="00060D1E"/>
    <w:rsid w:val="000767F8"/>
    <w:rsid w:val="00094AF0"/>
    <w:rsid w:val="000B6B18"/>
    <w:rsid w:val="000C7A63"/>
    <w:rsid w:val="000D1600"/>
    <w:rsid w:val="000E0965"/>
    <w:rsid w:val="000F5564"/>
    <w:rsid w:val="00107C0D"/>
    <w:rsid w:val="0012686D"/>
    <w:rsid w:val="00127E14"/>
    <w:rsid w:val="001363D0"/>
    <w:rsid w:val="00154D32"/>
    <w:rsid w:val="00173354"/>
    <w:rsid w:val="001A673E"/>
    <w:rsid w:val="001B134F"/>
    <w:rsid w:val="001B614B"/>
    <w:rsid w:val="001B6693"/>
    <w:rsid w:val="001D4A91"/>
    <w:rsid w:val="00200B01"/>
    <w:rsid w:val="00211D66"/>
    <w:rsid w:val="00217C1F"/>
    <w:rsid w:val="00221197"/>
    <w:rsid w:val="002221FC"/>
    <w:rsid w:val="00277768"/>
    <w:rsid w:val="00286A48"/>
    <w:rsid w:val="002C2F2E"/>
    <w:rsid w:val="002E2C3F"/>
    <w:rsid w:val="00320169"/>
    <w:rsid w:val="0032254D"/>
    <w:rsid w:val="00353A4A"/>
    <w:rsid w:val="00383BC3"/>
    <w:rsid w:val="003867CD"/>
    <w:rsid w:val="003A4ED2"/>
    <w:rsid w:val="003B0EEF"/>
    <w:rsid w:val="003C49A0"/>
    <w:rsid w:val="00403598"/>
    <w:rsid w:val="0041047C"/>
    <w:rsid w:val="00466D2E"/>
    <w:rsid w:val="00492F85"/>
    <w:rsid w:val="004E74E1"/>
    <w:rsid w:val="004F1D85"/>
    <w:rsid w:val="004F3F0F"/>
    <w:rsid w:val="00540C93"/>
    <w:rsid w:val="005629E2"/>
    <w:rsid w:val="005E56DE"/>
    <w:rsid w:val="005E60F9"/>
    <w:rsid w:val="00615123"/>
    <w:rsid w:val="00617976"/>
    <w:rsid w:val="0062047C"/>
    <w:rsid w:val="00627215"/>
    <w:rsid w:val="006576E3"/>
    <w:rsid w:val="006621AF"/>
    <w:rsid w:val="006A3138"/>
    <w:rsid w:val="006D186B"/>
    <w:rsid w:val="006D527A"/>
    <w:rsid w:val="00703406"/>
    <w:rsid w:val="0070644B"/>
    <w:rsid w:val="00710D76"/>
    <w:rsid w:val="00745926"/>
    <w:rsid w:val="0076082A"/>
    <w:rsid w:val="00771271"/>
    <w:rsid w:val="007A06CC"/>
    <w:rsid w:val="007B477F"/>
    <w:rsid w:val="007E33D9"/>
    <w:rsid w:val="007F0EDF"/>
    <w:rsid w:val="00820BB3"/>
    <w:rsid w:val="00836C6C"/>
    <w:rsid w:val="00840A3D"/>
    <w:rsid w:val="00840DB4"/>
    <w:rsid w:val="00841FD9"/>
    <w:rsid w:val="00851D3C"/>
    <w:rsid w:val="00861FFF"/>
    <w:rsid w:val="008668A0"/>
    <w:rsid w:val="00881CDF"/>
    <w:rsid w:val="00885C7B"/>
    <w:rsid w:val="008A43D9"/>
    <w:rsid w:val="008D0635"/>
    <w:rsid w:val="009024B6"/>
    <w:rsid w:val="00910A0F"/>
    <w:rsid w:val="009252EB"/>
    <w:rsid w:val="00930234"/>
    <w:rsid w:val="009305D0"/>
    <w:rsid w:val="00934BB0"/>
    <w:rsid w:val="0096040D"/>
    <w:rsid w:val="00971ACE"/>
    <w:rsid w:val="00994C42"/>
    <w:rsid w:val="009B030E"/>
    <w:rsid w:val="009B3734"/>
    <w:rsid w:val="009D4CCD"/>
    <w:rsid w:val="009E1E94"/>
    <w:rsid w:val="009E245F"/>
    <w:rsid w:val="009F2300"/>
    <w:rsid w:val="00A162E8"/>
    <w:rsid w:val="00A24205"/>
    <w:rsid w:val="00A318CC"/>
    <w:rsid w:val="00A438CB"/>
    <w:rsid w:val="00A6324E"/>
    <w:rsid w:val="00A65A58"/>
    <w:rsid w:val="00A669CE"/>
    <w:rsid w:val="00A74920"/>
    <w:rsid w:val="00AA209A"/>
    <w:rsid w:val="00AB1139"/>
    <w:rsid w:val="00AC405D"/>
    <w:rsid w:val="00AD3F0F"/>
    <w:rsid w:val="00AD459E"/>
    <w:rsid w:val="00AE5825"/>
    <w:rsid w:val="00B02F17"/>
    <w:rsid w:val="00B05964"/>
    <w:rsid w:val="00B370BC"/>
    <w:rsid w:val="00B41783"/>
    <w:rsid w:val="00B42E2F"/>
    <w:rsid w:val="00B71AC4"/>
    <w:rsid w:val="00BB2B2A"/>
    <w:rsid w:val="00BC616B"/>
    <w:rsid w:val="00BE799B"/>
    <w:rsid w:val="00BF6216"/>
    <w:rsid w:val="00C06F29"/>
    <w:rsid w:val="00C10477"/>
    <w:rsid w:val="00C32AF5"/>
    <w:rsid w:val="00C40324"/>
    <w:rsid w:val="00C410B2"/>
    <w:rsid w:val="00C50EF3"/>
    <w:rsid w:val="00C7335D"/>
    <w:rsid w:val="00CA2D61"/>
    <w:rsid w:val="00CB1872"/>
    <w:rsid w:val="00CC2D8B"/>
    <w:rsid w:val="00CD245D"/>
    <w:rsid w:val="00CF1B32"/>
    <w:rsid w:val="00D31F99"/>
    <w:rsid w:val="00D7659F"/>
    <w:rsid w:val="00D76B77"/>
    <w:rsid w:val="00D90B93"/>
    <w:rsid w:val="00D956D2"/>
    <w:rsid w:val="00DA50EB"/>
    <w:rsid w:val="00DD2EE3"/>
    <w:rsid w:val="00E5704F"/>
    <w:rsid w:val="00E60CEA"/>
    <w:rsid w:val="00EB6D1F"/>
    <w:rsid w:val="00ED3785"/>
    <w:rsid w:val="00ED7FE2"/>
    <w:rsid w:val="00EF7640"/>
    <w:rsid w:val="00F45A6F"/>
    <w:rsid w:val="00F5623C"/>
    <w:rsid w:val="00F65064"/>
    <w:rsid w:val="00F71C3C"/>
    <w:rsid w:val="00F8353C"/>
    <w:rsid w:val="00F87AEA"/>
    <w:rsid w:val="00FC6A7F"/>
    <w:rsid w:val="00FD1E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948C"/>
  <w15:chartTrackingRefBased/>
  <w15:docId w15:val="{2179F98F-320A-4B75-B375-F40F24F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6A7F"/>
    <w:rPr>
      <w:b/>
      <w:bCs/>
    </w:rPr>
  </w:style>
  <w:style w:type="paragraph" w:styleId="NoSpacing">
    <w:name w:val="No Spacing"/>
    <w:uiPriority w:val="1"/>
    <w:qFormat/>
    <w:rsid w:val="00FC6A7F"/>
    <w:pPr>
      <w:spacing w:after="0" w:line="240" w:lineRule="auto"/>
    </w:pPr>
  </w:style>
  <w:style w:type="character" w:styleId="SubtleEmphasis">
    <w:name w:val="Subtle Emphasis"/>
    <w:basedOn w:val="DefaultParagraphFont"/>
    <w:uiPriority w:val="19"/>
    <w:qFormat/>
    <w:rsid w:val="00060D1E"/>
    <w:rPr>
      <w:i/>
      <w:iCs/>
      <w:color w:val="808080" w:themeColor="text1" w:themeTint="7F"/>
    </w:rPr>
  </w:style>
  <w:style w:type="paragraph" w:customStyle="1" w:styleId="Default">
    <w:name w:val="Default"/>
    <w:rsid w:val="00C410B2"/>
    <w:pPr>
      <w:autoSpaceDE w:val="0"/>
      <w:autoSpaceDN w:val="0"/>
      <w:adjustRightInd w:val="0"/>
      <w:spacing w:after="0" w:line="240" w:lineRule="auto"/>
    </w:pPr>
    <w:rPr>
      <w:rFonts w:ascii="Arial" w:hAnsi="Arial" w:cs="Arial"/>
      <w:color w:val="000000"/>
      <w:sz w:val="24"/>
      <w:szCs w:val="24"/>
      <w:lang w:val="en-MY"/>
    </w:rPr>
  </w:style>
  <w:style w:type="character" w:styleId="Hyperlink">
    <w:name w:val="Hyperlink"/>
    <w:basedOn w:val="DefaultParagraphFont"/>
    <w:uiPriority w:val="99"/>
    <w:unhideWhenUsed/>
    <w:rsid w:val="00840DB4"/>
    <w:rPr>
      <w:color w:val="0000FF"/>
      <w:u w:val="single"/>
    </w:rPr>
  </w:style>
  <w:style w:type="character" w:styleId="Emphasis">
    <w:name w:val="Emphasis"/>
    <w:basedOn w:val="DefaultParagraphFont"/>
    <w:uiPriority w:val="20"/>
    <w:qFormat/>
    <w:rsid w:val="00840DB4"/>
    <w:rPr>
      <w:i/>
      <w:iCs/>
    </w:rPr>
  </w:style>
  <w:style w:type="character" w:styleId="UnresolvedMention">
    <w:name w:val="Unresolved Mention"/>
    <w:basedOn w:val="DefaultParagraphFont"/>
    <w:uiPriority w:val="99"/>
    <w:semiHidden/>
    <w:unhideWhenUsed/>
    <w:rsid w:val="002C2F2E"/>
    <w:rPr>
      <w:color w:val="605E5C"/>
      <w:shd w:val="clear" w:color="auto" w:fill="E1DFDD"/>
    </w:rPr>
  </w:style>
  <w:style w:type="paragraph" w:styleId="ListParagraph">
    <w:name w:val="List Paragraph"/>
    <w:basedOn w:val="Normal"/>
    <w:uiPriority w:val="34"/>
    <w:qFormat/>
    <w:rsid w:val="009E245F"/>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866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WIWIN SULISTYAWATI</dc:creator>
  <cp:keywords/>
  <dc:description/>
  <cp:lastModifiedBy>iyl izzati</cp:lastModifiedBy>
  <cp:revision>7</cp:revision>
  <cp:lastPrinted>2019-08-26T05:36:00Z</cp:lastPrinted>
  <dcterms:created xsi:type="dcterms:W3CDTF">2024-08-21T06:50:00Z</dcterms:created>
  <dcterms:modified xsi:type="dcterms:W3CDTF">2024-08-25T02:19:00Z</dcterms:modified>
</cp:coreProperties>
</file>