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57AB" w14:textId="2BC42C65" w:rsidR="004778E6" w:rsidRPr="009B6097" w:rsidRDefault="004778E6" w:rsidP="004778E6">
      <w:pPr>
        <w:pStyle w:val="IJNEAMTitle"/>
        <w:rPr>
          <w:sz w:val="24"/>
          <w:szCs w:val="24"/>
        </w:rPr>
      </w:pPr>
      <w:r w:rsidRPr="004778E6">
        <w:t>Geometry-Dependent Carrier Mobility in Nanosheet FETs and Its Impact on Logic Circuit Performance</w:t>
      </w:r>
    </w:p>
    <w:p w14:paraId="2A1F2970" w14:textId="38EB290E" w:rsidR="004778E6" w:rsidRPr="004778E6" w:rsidRDefault="004778E6" w:rsidP="004778E6">
      <w:pPr>
        <w:pStyle w:val="IJNEAMAuthorNames"/>
      </w:pPr>
      <w:proofErr w:type="spellStart"/>
      <w:r w:rsidRPr="004778E6">
        <w:rPr>
          <w:b/>
          <w:bCs/>
        </w:rPr>
        <w:t>Krishnataraan</w:t>
      </w:r>
      <w:proofErr w:type="spellEnd"/>
      <w:r w:rsidRPr="004778E6">
        <w:rPr>
          <w:b/>
          <w:bCs/>
        </w:rPr>
        <w:t xml:space="preserve"> </w:t>
      </w:r>
      <w:proofErr w:type="spellStart"/>
      <w:r w:rsidRPr="004778E6">
        <w:rPr>
          <w:b/>
          <w:bCs/>
        </w:rPr>
        <w:t>M.K.</w:t>
      </w:r>
      <w:proofErr w:type="gramStart"/>
      <w:r w:rsidRPr="004778E6">
        <w:rPr>
          <w:b/>
          <w:bCs/>
        </w:rPr>
        <w:t>S.Maniam</w:t>
      </w:r>
      <w:proofErr w:type="spellEnd"/>
      <w:proofErr w:type="gramEnd"/>
      <w:r>
        <w:rPr>
          <w:vertAlign w:val="superscript"/>
        </w:rPr>
        <w:t xml:space="preserve"> </w:t>
      </w:r>
      <w:r>
        <w:rPr>
          <w:vertAlign w:val="superscript"/>
        </w:rPr>
        <w:t>1</w:t>
      </w:r>
      <w:r w:rsidR="0037659A">
        <w:rPr>
          <w:vertAlign w:val="superscript"/>
        </w:rPr>
        <w:t>,</w:t>
      </w:r>
      <w:r w:rsidRPr="00F314EA">
        <w:rPr>
          <w:vertAlign w:val="superscript"/>
        </w:rPr>
        <w:t>a</w:t>
      </w:r>
      <w:r w:rsidRPr="00F314EA">
        <w:t xml:space="preserve">, </w:t>
      </w:r>
      <w:proofErr w:type="spellStart"/>
      <w:r w:rsidRPr="004778E6">
        <w:rPr>
          <w:b/>
          <w:bCs/>
        </w:rPr>
        <w:t>S.F.Wan</w:t>
      </w:r>
      <w:proofErr w:type="spellEnd"/>
      <w:r w:rsidRPr="004778E6">
        <w:rPr>
          <w:b/>
          <w:bCs/>
        </w:rPr>
        <w:t xml:space="preserve"> Muhamad Hatta</w:t>
      </w:r>
      <w:r>
        <w:rPr>
          <w:vertAlign w:val="superscript"/>
        </w:rPr>
        <w:t xml:space="preserve"> </w:t>
      </w:r>
      <w:r>
        <w:rPr>
          <w:vertAlign w:val="superscript"/>
        </w:rPr>
        <w:t>2,</w:t>
      </w:r>
      <w:r>
        <w:rPr>
          <w:vertAlign w:val="superscript"/>
        </w:rPr>
        <w:t>a,</w:t>
      </w:r>
      <w:r w:rsidRPr="00F314EA">
        <w:rPr>
          <w:vertAlign w:val="superscript"/>
        </w:rPr>
        <w:t>b</w:t>
      </w:r>
      <w:r w:rsidRPr="00F314EA">
        <w:t>*,</w:t>
      </w:r>
      <w:r w:rsidRPr="004778E6">
        <w:rPr>
          <w:b/>
          <w:bCs/>
        </w:rPr>
        <w:t xml:space="preserve">Siti Nabila </w:t>
      </w:r>
      <w:proofErr w:type="spellStart"/>
      <w:r w:rsidRPr="004778E6">
        <w:rPr>
          <w:b/>
          <w:bCs/>
        </w:rPr>
        <w:t>Aidit</w:t>
      </w:r>
      <w:proofErr w:type="spellEnd"/>
      <w:r>
        <w:rPr>
          <w:vertAlign w:val="superscript"/>
        </w:rPr>
        <w:t xml:space="preserve"> </w:t>
      </w:r>
      <w:r>
        <w:rPr>
          <w:vertAlign w:val="superscript"/>
        </w:rPr>
        <w:t>3,</w:t>
      </w:r>
      <w:r w:rsidRPr="00F314EA">
        <w:rPr>
          <w:vertAlign w:val="superscript"/>
        </w:rPr>
        <w:t>c</w:t>
      </w:r>
      <w:r>
        <w:rPr>
          <w:vertAlign w:val="superscript"/>
        </w:rPr>
        <w:t xml:space="preserve">,b </w:t>
      </w:r>
      <w:r>
        <w:t xml:space="preserve">, </w:t>
      </w:r>
      <w:r w:rsidRPr="004778E6">
        <w:rPr>
          <w:b/>
          <w:bCs/>
        </w:rPr>
        <w:t xml:space="preserve">Li </w:t>
      </w:r>
      <w:proofErr w:type="spellStart"/>
      <w:r w:rsidRPr="004778E6">
        <w:rPr>
          <w:b/>
          <w:bCs/>
        </w:rPr>
        <w:t>Feiyang</w:t>
      </w:r>
      <w:proofErr w:type="spellEnd"/>
      <w:r>
        <w:rPr>
          <w:vertAlign w:val="superscript"/>
        </w:rPr>
        <w:t xml:space="preserve"> </w:t>
      </w:r>
      <w:r w:rsidR="0037659A">
        <w:rPr>
          <w:vertAlign w:val="superscript"/>
        </w:rPr>
        <w:t>4,</w:t>
      </w:r>
      <w:r>
        <w:rPr>
          <w:vertAlign w:val="superscript"/>
        </w:rPr>
        <w:t>a</w:t>
      </w:r>
      <w:r>
        <w:t>,</w:t>
      </w:r>
      <w:r w:rsidR="0037659A">
        <w:t xml:space="preserve"> </w:t>
      </w:r>
      <w:r w:rsidR="0037659A" w:rsidRPr="00F314EA">
        <w:t>and</w:t>
      </w:r>
      <w:r w:rsidR="0037659A">
        <w:t xml:space="preserve"> </w:t>
      </w:r>
      <w:r>
        <w:t xml:space="preserve"> </w:t>
      </w:r>
      <w:r>
        <w:rPr>
          <w:b/>
          <w:bCs/>
        </w:rPr>
        <w:t>Yasmin Abdul Wahab</w:t>
      </w:r>
      <w:r>
        <w:rPr>
          <w:vertAlign w:val="superscript"/>
        </w:rPr>
        <w:t xml:space="preserve"> </w:t>
      </w:r>
      <w:r w:rsidR="0037659A">
        <w:rPr>
          <w:vertAlign w:val="superscript"/>
        </w:rPr>
        <w:t>5,d</w:t>
      </w:r>
      <w:r w:rsidRPr="00F314EA">
        <w:t>*,</w:t>
      </w:r>
    </w:p>
    <w:p w14:paraId="735EE84D" w14:textId="0885831C" w:rsidR="004778E6" w:rsidRPr="004778E6" w:rsidRDefault="004778E6" w:rsidP="004778E6">
      <w:pPr>
        <w:pStyle w:val="IJNEAMAuthorNames"/>
      </w:pPr>
    </w:p>
    <w:p w14:paraId="33D5F8C0" w14:textId="132432D8" w:rsidR="0037659A" w:rsidRDefault="004778E6" w:rsidP="0037659A">
      <w:pPr>
        <w:pStyle w:val="IJNEAMAffiliations"/>
      </w:pPr>
      <w:r w:rsidRPr="00F314EA">
        <w:rPr>
          <w:vertAlign w:val="superscript"/>
        </w:rPr>
        <w:t>a</w:t>
      </w:r>
      <w:r w:rsidR="0037659A">
        <w:t xml:space="preserve"> </w:t>
      </w:r>
      <w:r w:rsidRPr="004778E6">
        <w:t xml:space="preserve">Department of Electrical Engineering, Faculty of Engineering, </w:t>
      </w:r>
      <w:proofErr w:type="spellStart"/>
      <w:r w:rsidRPr="004778E6">
        <w:t>Universiti</w:t>
      </w:r>
      <w:proofErr w:type="spellEnd"/>
      <w:r w:rsidRPr="004778E6">
        <w:t xml:space="preserve"> Malaya, 50603 Kuala Lumpur</w:t>
      </w:r>
      <w:r w:rsidR="0037659A">
        <w:t>, Malaysia.</w:t>
      </w:r>
      <w:r>
        <w:br/>
      </w:r>
      <w:r w:rsidRPr="00F314EA">
        <w:rPr>
          <w:vertAlign w:val="superscript"/>
        </w:rPr>
        <w:t>b</w:t>
      </w:r>
      <w:r w:rsidR="0037659A">
        <w:t xml:space="preserve"> </w:t>
      </w:r>
      <w:r w:rsidR="0037659A" w:rsidRPr="0037659A">
        <w:t xml:space="preserve">Centre of Printable Electronics, </w:t>
      </w:r>
      <w:proofErr w:type="spellStart"/>
      <w:r w:rsidR="0037659A" w:rsidRPr="0037659A">
        <w:t>Universiti</w:t>
      </w:r>
      <w:proofErr w:type="spellEnd"/>
      <w:r w:rsidR="0037659A" w:rsidRPr="0037659A">
        <w:t xml:space="preserve"> Malaya, 50603 Kuala Lumpur</w:t>
      </w:r>
      <w:r w:rsidR="0037659A">
        <w:t>, Malaysia</w:t>
      </w:r>
      <w:r>
        <w:br/>
      </w:r>
      <w:r w:rsidRPr="00F314EA">
        <w:rPr>
          <w:vertAlign w:val="superscript"/>
        </w:rPr>
        <w:t>c</w:t>
      </w:r>
      <w:r w:rsidR="0037659A">
        <w:t xml:space="preserve"> </w:t>
      </w:r>
      <w:r w:rsidR="0037659A" w:rsidRPr="0037659A">
        <w:t xml:space="preserve">Physics Division, Centre for Foundation Studies, </w:t>
      </w:r>
      <w:proofErr w:type="spellStart"/>
      <w:r w:rsidR="0037659A" w:rsidRPr="0037659A">
        <w:t>Universiti</w:t>
      </w:r>
      <w:proofErr w:type="spellEnd"/>
      <w:r w:rsidR="0037659A" w:rsidRPr="0037659A">
        <w:t xml:space="preserve"> Malaya, 50603 Kuala Lumpur, Malaysia</w:t>
      </w:r>
      <w:r w:rsidR="0037659A">
        <w:t xml:space="preserve">.                                           </w:t>
      </w:r>
      <w:r w:rsidR="0037659A" w:rsidRPr="0037659A">
        <w:rPr>
          <w:vertAlign w:val="superscript"/>
        </w:rPr>
        <w:t xml:space="preserve"> </w:t>
      </w:r>
      <w:r w:rsidR="0037659A">
        <w:rPr>
          <w:vertAlign w:val="superscript"/>
        </w:rPr>
        <w:t>d</w:t>
      </w:r>
      <w:r w:rsidR="0037659A">
        <w:t xml:space="preserve"> </w:t>
      </w:r>
      <w:r w:rsidR="0037659A" w:rsidRPr="0037659A">
        <w:t>Nanotechnology &amp; Catalysis Research Centre (NANOCAT),</w:t>
      </w:r>
      <w:r w:rsidR="0037659A" w:rsidRPr="004778E6">
        <w:t xml:space="preserve"> Uni</w:t>
      </w:r>
      <w:proofErr w:type="spellStart"/>
      <w:r w:rsidR="0037659A" w:rsidRPr="004778E6">
        <w:t>versiti</w:t>
      </w:r>
      <w:proofErr w:type="spellEnd"/>
      <w:r w:rsidR="0037659A" w:rsidRPr="004778E6">
        <w:t xml:space="preserve"> Malaya, 50603 Kuala Lumpur</w:t>
      </w:r>
      <w:r w:rsidR="0037659A">
        <w:t>, Malaysia.</w:t>
      </w:r>
      <w:r>
        <w:br/>
      </w:r>
      <w:r w:rsidRPr="00F314EA">
        <w:sym w:font="Symbol" w:char="F02A"/>
      </w:r>
      <w:r w:rsidRPr="00F314EA">
        <w:t xml:space="preserve"> Corresponding author. Tel.: </w:t>
      </w:r>
      <w:r w:rsidR="0037659A" w:rsidRPr="0037659A">
        <w:t xml:space="preserve"> </w:t>
      </w:r>
      <w:r w:rsidR="0037659A" w:rsidRPr="0037659A">
        <w:t>+60 17-611 9960</w:t>
      </w:r>
      <w:proofErr w:type="gramStart"/>
      <w:r w:rsidRPr="00F314EA">
        <w:t>;</w:t>
      </w:r>
      <w:r w:rsidR="0037659A" w:rsidRPr="0037659A">
        <w:t xml:space="preserve"> </w:t>
      </w:r>
      <w:r w:rsidR="0037659A" w:rsidRPr="00F314EA">
        <w:t>.</w:t>
      </w:r>
      <w:proofErr w:type="gramEnd"/>
      <w:r w:rsidR="0037659A" w:rsidRPr="00F314EA">
        <w:t xml:space="preserve">: </w:t>
      </w:r>
      <w:r w:rsidR="0037659A" w:rsidRPr="0037659A">
        <w:t xml:space="preserve"> +60 1</w:t>
      </w:r>
      <w:r w:rsidR="0037659A">
        <w:t xml:space="preserve">2-4530542 </w:t>
      </w:r>
      <w:r w:rsidRPr="00F314EA">
        <w:t xml:space="preserve"> ; e-mail: </w:t>
      </w:r>
      <w:hyperlink r:id="rId4" w:history="1">
        <w:r w:rsidR="0037659A" w:rsidRPr="004330A4">
          <w:rPr>
            <w:rStyle w:val="Hyperlink"/>
          </w:rPr>
          <w:t>sh_fatmadiana@um.edu.my</w:t>
        </w:r>
      </w:hyperlink>
      <w:r w:rsidR="0037659A">
        <w:t xml:space="preserve">, </w:t>
      </w:r>
      <w:hyperlink r:id="rId5" w:history="1">
        <w:r w:rsidR="0037659A" w:rsidRPr="004330A4">
          <w:rPr>
            <w:rStyle w:val="Hyperlink"/>
          </w:rPr>
          <w:t>yasminaw@um.edu.my</w:t>
        </w:r>
      </w:hyperlink>
    </w:p>
    <w:p w14:paraId="32B49B1E" w14:textId="77777777" w:rsidR="0037659A" w:rsidRPr="0037659A" w:rsidRDefault="0037659A" w:rsidP="0037659A">
      <w:pPr>
        <w:pStyle w:val="IJNEAMAbstractTitle"/>
        <w:rPr>
          <w:sz w:val="22"/>
          <w:szCs w:val="22"/>
        </w:rPr>
      </w:pPr>
      <w:r w:rsidRPr="0037659A">
        <w:rPr>
          <w:sz w:val="22"/>
          <w:szCs w:val="22"/>
        </w:rPr>
        <w:t>ABSTRACT</w:t>
      </w:r>
    </w:p>
    <w:p w14:paraId="23C05F87" w14:textId="6EBF36FF" w:rsidR="00DC2751" w:rsidRDefault="00C93551" w:rsidP="00C93551">
      <w:pPr>
        <w:jc w:val="both"/>
      </w:pPr>
      <w:r>
        <w:t>This work investigates the effects of geometric and material parameter variations of Gate-All-Around Nanosheet FET (</w:t>
      </w:r>
      <w:proofErr w:type="spellStart"/>
      <w:r>
        <w:t>NsFET</w:t>
      </w:r>
      <w:proofErr w:type="spellEnd"/>
      <w:r>
        <w:t xml:space="preserve">) on both the device and circuit levels. As device scaling approaches the 5nm domain, conventional technologies like </w:t>
      </w:r>
      <w:proofErr w:type="spellStart"/>
      <w:r>
        <w:t>FinFET</w:t>
      </w:r>
      <w:proofErr w:type="spellEnd"/>
      <w:r>
        <w:t xml:space="preserve"> face significant design challenges due to short channel effects such as leakage current and reduced drain potential barriers. </w:t>
      </w:r>
      <w:proofErr w:type="spellStart"/>
      <w:r>
        <w:t>NsFET</w:t>
      </w:r>
      <w:proofErr w:type="spellEnd"/>
      <w:r>
        <w:t xml:space="preserve"> has a gate-all-around design that provides a promising solution by offering stronger electrostatic control that mitigates short channel effects during downscaling. In this work, the BSIM CMG model was used with the Synopsys HSPICE Simulator to analyse the influence of geometric parameter variations on the </w:t>
      </w:r>
      <w:proofErr w:type="spellStart"/>
      <w:r>
        <w:t>NsFET</w:t>
      </w:r>
      <w:proofErr w:type="spellEnd"/>
      <w:r>
        <w:t xml:space="preserve"> device performance. At the device level, the </w:t>
      </w:r>
      <w:r>
        <w:rPr>
          <w:rFonts w:ascii="Cambria Math" w:hAnsi="Cambria Math" w:cs="Cambria Math"/>
        </w:rPr>
        <w:t>𝐼𝑜𝑛</w:t>
      </w:r>
      <w:r>
        <w:t>/</w:t>
      </w:r>
      <w:r>
        <w:rPr>
          <w:rFonts w:ascii="Cambria Math" w:hAnsi="Cambria Math" w:cs="Cambria Math"/>
        </w:rPr>
        <w:t>𝐼𝑜𝑓𝑓</w:t>
      </w:r>
      <w:r>
        <w:t xml:space="preserve"> ratio shows the greatest sensitivity to temperature and nanosheet thickness variations with the lowest off-state current observed at -45°C (</w:t>
      </w:r>
      <w:r>
        <w:rPr>
          <w:rFonts w:ascii="Cambria Math" w:hAnsi="Cambria Math" w:cs="Cambria Math"/>
        </w:rPr>
        <w:t>𝐼𝑜𝑓𝑓</w:t>
      </w:r>
      <w:r>
        <w:t xml:space="preserve"> = 1.03 </w:t>
      </w:r>
      <w:r>
        <w:rPr>
          <w:rFonts w:ascii="Cambria Math" w:hAnsi="Cambria Math" w:cs="Cambria Math"/>
        </w:rPr>
        <w:t>𝑓𝐴</w:t>
      </w:r>
      <w:r>
        <w:t xml:space="preserve">) and </w:t>
      </w:r>
      <w:r>
        <w:rPr>
          <w:rFonts w:ascii="Cambria Math" w:hAnsi="Cambria Math" w:cs="Cambria Math"/>
        </w:rPr>
        <w:t>𝑇</w:t>
      </w:r>
      <w:r w:rsidRPr="00C93551">
        <w:rPr>
          <w:rFonts w:ascii="Cambria Math" w:hAnsi="Cambria Math" w:cs="Cambria Math"/>
          <w:vertAlign w:val="subscript"/>
        </w:rPr>
        <w:t>𝑁𝑆</w:t>
      </w:r>
      <w:r>
        <w:t xml:space="preserve"> = 4</w:t>
      </w:r>
      <w:r>
        <w:rPr>
          <w:rFonts w:ascii="Cambria Math" w:hAnsi="Cambria Math" w:cs="Cambria Math"/>
        </w:rPr>
        <w:t>𝑛𝑚</w:t>
      </w:r>
      <w:r>
        <w:t xml:space="preserve"> (</w:t>
      </w:r>
      <w:r>
        <w:rPr>
          <w:rFonts w:ascii="Cambria Math" w:hAnsi="Cambria Math" w:cs="Cambria Math"/>
        </w:rPr>
        <w:t>𝐼𝑜𝑓𝑓</w:t>
      </w:r>
      <w:r>
        <w:t xml:space="preserve"> = 43.72 </w:t>
      </w:r>
      <w:r>
        <w:rPr>
          <w:rFonts w:ascii="Cambria Math" w:hAnsi="Cambria Math" w:cs="Cambria Math"/>
        </w:rPr>
        <w:t>𝑓𝐴</w:t>
      </w:r>
      <w:r>
        <w:t xml:space="preserve">). The inverter circuit analysis reveals the shortest propagation delay, </w:t>
      </w:r>
      <w:r>
        <w:rPr>
          <w:rFonts w:ascii="Cambria Math" w:hAnsi="Cambria Math" w:cs="Cambria Math"/>
        </w:rPr>
        <w:t>𝑇𝑝</w:t>
      </w:r>
      <w:r>
        <w:t xml:space="preserve"> = 33.75 </w:t>
      </w:r>
      <w:r>
        <w:rPr>
          <w:rFonts w:ascii="Cambria Math" w:hAnsi="Cambria Math" w:cs="Cambria Math"/>
        </w:rPr>
        <w:t>𝑝𝑠</w:t>
      </w:r>
      <w:r>
        <w:t xml:space="preserve">, with dynamic power of 3.35 </w:t>
      </w:r>
      <w:r>
        <w:rPr>
          <w:rFonts w:ascii="Cambria Math" w:hAnsi="Cambria Math" w:cs="Cambria Math"/>
        </w:rPr>
        <w:t>𝜇𝑊</w:t>
      </w:r>
      <w:r>
        <w:t xml:space="preserve"> and static power of 10.7 </w:t>
      </w:r>
      <w:r>
        <w:rPr>
          <w:rFonts w:ascii="Cambria Math" w:hAnsi="Cambria Math" w:cs="Cambria Math"/>
        </w:rPr>
        <w:t>𝑛𝑊</w:t>
      </w:r>
      <w:r>
        <w:t xml:space="preserve"> at </w:t>
      </w:r>
      <w:r>
        <w:rPr>
          <w:rFonts w:ascii="Cambria Math" w:hAnsi="Cambria Math" w:cs="Cambria Math"/>
        </w:rPr>
        <w:t>𝑉</w:t>
      </w:r>
      <w:r w:rsidRPr="00C93551">
        <w:rPr>
          <w:rFonts w:ascii="Cambria Math" w:hAnsi="Cambria Math" w:cs="Cambria Math"/>
          <w:vertAlign w:val="subscript"/>
        </w:rPr>
        <w:t>𝐷𝐷</w:t>
      </w:r>
      <w:r>
        <w:t xml:space="preserve"> = 1.2</w:t>
      </w:r>
      <w:r>
        <w:rPr>
          <w:rFonts w:ascii="Cambria Math" w:hAnsi="Cambria Math" w:cs="Cambria Math"/>
        </w:rPr>
        <w:t>𝑉</w:t>
      </w:r>
      <w:r>
        <w:t>. Higher supply voltages enhance switching speed, resulting in higher dynamic and static power consumption. It was observed that the nanosheet number variations had the most significant impact on propagation delay. The inverter circuit uses a Pseudo Random Binary Signal (PRBS) to more closely imitate real-world input conditions. In the 5-stage ring oscillator circuit, the frequency of oscillation is most influenced by gate length (</w:t>
      </w:r>
      <w:r>
        <w:rPr>
          <w:rFonts w:ascii="Cambria Math" w:hAnsi="Cambria Math" w:cs="Cambria Math"/>
        </w:rPr>
        <w:t>𝐿</w:t>
      </w:r>
      <w:r w:rsidRPr="00C93551">
        <w:rPr>
          <w:rFonts w:ascii="Cambria Math" w:hAnsi="Cambria Math" w:cs="Cambria Math"/>
          <w:vertAlign w:val="subscript"/>
        </w:rPr>
        <w:t>𝐺</w:t>
      </w:r>
      <w:r>
        <w:rPr>
          <w:rFonts w:ascii="Cambria Math" w:hAnsi="Cambria Math" w:cs="Cambria Math"/>
        </w:rPr>
        <w:t xml:space="preserve">) </w:t>
      </w:r>
      <w:r>
        <w:t xml:space="preserve">variation, achieving </w:t>
      </w:r>
      <w:r>
        <w:rPr>
          <w:rFonts w:ascii="Cambria Math" w:hAnsi="Cambria Math" w:cs="Cambria Math"/>
        </w:rPr>
        <w:t>𝑓</w:t>
      </w:r>
      <w:r w:rsidRPr="00C93551">
        <w:rPr>
          <w:rFonts w:ascii="Cambria Math" w:hAnsi="Cambria Math" w:cs="Cambria Math"/>
          <w:vertAlign w:val="subscript"/>
        </w:rPr>
        <w:t>𝑜𝑠𝑐</w:t>
      </w:r>
      <w:r>
        <w:t xml:space="preserve"> = 2.965 </w:t>
      </w:r>
      <w:r>
        <w:rPr>
          <w:rFonts w:ascii="Cambria Math" w:hAnsi="Cambria Math" w:cs="Cambria Math"/>
        </w:rPr>
        <w:t>𝐺𝐻𝑧</w:t>
      </w:r>
      <w:r>
        <w:t xml:space="preserve"> at </w:t>
      </w:r>
      <w:r>
        <w:rPr>
          <w:rFonts w:ascii="Cambria Math" w:hAnsi="Cambria Math" w:cs="Cambria Math"/>
        </w:rPr>
        <w:t>𝐿</w:t>
      </w:r>
      <w:r w:rsidRPr="00C93551">
        <w:rPr>
          <w:rFonts w:ascii="Cambria Math" w:hAnsi="Cambria Math" w:cs="Cambria Math"/>
          <w:vertAlign w:val="subscript"/>
        </w:rPr>
        <w:t>𝐺</w:t>
      </w:r>
      <w:r>
        <w:t xml:space="preserve"> = 6</w:t>
      </w:r>
      <w:r>
        <w:rPr>
          <w:rFonts w:ascii="Cambria Math" w:hAnsi="Cambria Math" w:cs="Cambria Math"/>
        </w:rPr>
        <w:t>𝑛𝑚</w:t>
      </w:r>
      <w:r>
        <w:t xml:space="preserve">. The </w:t>
      </w:r>
      <w:r>
        <w:rPr>
          <w:rFonts w:ascii="Cambria Math" w:hAnsi="Cambria Math" w:cs="Cambria Math"/>
        </w:rPr>
        <w:t>𝑓</w:t>
      </w:r>
      <w:r w:rsidRPr="00C93551">
        <w:rPr>
          <w:rFonts w:ascii="Cambria Math" w:hAnsi="Cambria Math" w:cs="Cambria Math"/>
          <w:vertAlign w:val="subscript"/>
        </w:rPr>
        <w:t>𝑜𝑠𝑐</w:t>
      </w:r>
      <w:r w:rsidRPr="00C93551">
        <w:rPr>
          <w:vertAlign w:val="subscript"/>
        </w:rPr>
        <w:t xml:space="preserve"> </w:t>
      </w:r>
      <w:r>
        <w:t xml:space="preserve">decreases as load capacitance increases with additional stages from 5 to 7 then to 9 stages. The research later shifts focus to optimizing </w:t>
      </w:r>
      <w:proofErr w:type="spellStart"/>
      <w:r>
        <w:t>NsFET</w:t>
      </w:r>
      <w:proofErr w:type="spellEnd"/>
      <w:r>
        <w:t xml:space="preserve"> based 6T SRAM cell by developing a weightage table for performance parameters, including write/read power, stability margins, and timing, while exploring the effects of transistor sizing, number of nanosheets, supply voltage, and temperature. The optimized </w:t>
      </w:r>
      <w:proofErr w:type="spellStart"/>
      <w:r>
        <w:t>NsFET</w:t>
      </w:r>
      <w:proofErr w:type="spellEnd"/>
      <w:r>
        <w:t xml:space="preserve"> 6T SRAM cell of parameters, </w:t>
      </w:r>
      <w:r>
        <w:rPr>
          <w:rFonts w:ascii="Cambria Math" w:hAnsi="Cambria Math" w:cs="Cambria Math"/>
        </w:rPr>
        <w:t>𝐶𝑅</w:t>
      </w:r>
      <w:r>
        <w:t xml:space="preserve"> = 1, </w:t>
      </w:r>
      <w:r>
        <w:rPr>
          <w:rFonts w:ascii="Cambria Math" w:hAnsi="Cambria Math" w:cs="Cambria Math"/>
        </w:rPr>
        <w:t>𝑃𝑅</w:t>
      </w:r>
      <w:r>
        <w:t xml:space="preserve"> = 0.5, </w:t>
      </w:r>
      <w:r>
        <w:rPr>
          <w:rFonts w:ascii="Cambria Math" w:hAnsi="Cambria Math" w:cs="Cambria Math"/>
        </w:rPr>
        <w:t>𝐿𝐺</w:t>
      </w:r>
      <w:r>
        <w:t xml:space="preserve"> = 14</w:t>
      </w:r>
      <w:r>
        <w:rPr>
          <w:rFonts w:ascii="Cambria Math" w:hAnsi="Cambria Math" w:cs="Cambria Math"/>
        </w:rPr>
        <w:t>𝑛𝑚</w:t>
      </w:r>
      <w:r>
        <w:t xml:space="preserve">, </w:t>
      </w:r>
      <w:r>
        <w:rPr>
          <w:rFonts w:ascii="Cambria Math" w:hAnsi="Cambria Math" w:cs="Cambria Math"/>
        </w:rPr>
        <w:t>𝑛</w:t>
      </w:r>
      <w:r w:rsidRPr="00C93551">
        <w:rPr>
          <w:rFonts w:ascii="Cambria Math" w:hAnsi="Cambria Math" w:cs="Cambria Math"/>
          <w:vertAlign w:val="subscript"/>
        </w:rPr>
        <w:t>𝑁𝑆𝑎𝑐𝑐𝑒𝑠𝑠</w:t>
      </w:r>
      <w:r w:rsidRPr="00C93551">
        <w:rPr>
          <w:vertAlign w:val="subscript"/>
        </w:rPr>
        <w:t xml:space="preserve"> </w:t>
      </w:r>
      <w:r>
        <w:t xml:space="preserve">= 2, </w:t>
      </w:r>
      <w:r>
        <w:rPr>
          <w:rFonts w:ascii="Cambria Math" w:hAnsi="Cambria Math" w:cs="Cambria Math"/>
        </w:rPr>
        <w:t>𝑛</w:t>
      </w:r>
      <w:r w:rsidRPr="00C93551">
        <w:rPr>
          <w:rFonts w:ascii="Cambria Math" w:hAnsi="Cambria Math" w:cs="Cambria Math"/>
          <w:vertAlign w:val="subscript"/>
        </w:rPr>
        <w:t>𝑁𝑆𝑙𝑎𝑡𝑐ℎ</w:t>
      </w:r>
      <w:r w:rsidRPr="00C93551">
        <w:rPr>
          <w:vertAlign w:val="subscript"/>
        </w:rPr>
        <w:t xml:space="preserve"> </w:t>
      </w:r>
      <w:r>
        <w:t xml:space="preserve">= 1, </w:t>
      </w:r>
      <w:r>
        <w:rPr>
          <w:rFonts w:ascii="Cambria Math" w:hAnsi="Cambria Math" w:cs="Cambria Math"/>
        </w:rPr>
        <w:t>𝑉</w:t>
      </w:r>
      <w:r w:rsidRPr="00C93551">
        <w:rPr>
          <w:rFonts w:ascii="Cambria Math" w:hAnsi="Cambria Math" w:cs="Cambria Math"/>
          <w:vertAlign w:val="subscript"/>
        </w:rPr>
        <w:t>𝐷𝐷</w:t>
      </w:r>
      <w:r>
        <w:t xml:space="preserve"> = 0.7</w:t>
      </w:r>
      <w:r>
        <w:rPr>
          <w:rFonts w:ascii="Cambria Math" w:hAnsi="Cambria Math" w:cs="Cambria Math"/>
        </w:rPr>
        <w:t>𝑉</w:t>
      </w:r>
      <w:r>
        <w:t xml:space="preserve"> showed an overall improvement of 14.36% with greater read, write and hold static noise margins. This study aids in enhancing </w:t>
      </w:r>
      <w:proofErr w:type="spellStart"/>
      <w:r>
        <w:t>NsFET</w:t>
      </w:r>
      <w:proofErr w:type="spellEnd"/>
      <w:r>
        <w:t xml:space="preserve"> fabrication methods and improving circuit design approaches, ensuring that their capabilities are effectively harnessed in real-world applications</w:t>
      </w:r>
      <w:r w:rsidR="0037659A">
        <w:t>.</w:t>
      </w:r>
    </w:p>
    <w:p w14:paraId="1AF1F7A1" w14:textId="77777777" w:rsidR="007404EA" w:rsidRDefault="007404EA" w:rsidP="00C93551">
      <w:pPr>
        <w:jc w:val="both"/>
      </w:pPr>
    </w:p>
    <w:p w14:paraId="0795B93A" w14:textId="7BA7E002" w:rsidR="007404EA" w:rsidRDefault="007404EA" w:rsidP="00C93551">
      <w:pPr>
        <w:jc w:val="both"/>
      </w:pPr>
      <w:r>
        <w:t xml:space="preserve">Keywords: </w:t>
      </w:r>
      <w:r>
        <w:t>Gate-All-Around Nanosheet FET (</w:t>
      </w:r>
      <w:proofErr w:type="spellStart"/>
      <w:r>
        <w:t>NsFET</w:t>
      </w:r>
      <w:proofErr w:type="spellEnd"/>
      <w:r>
        <w:t>)</w:t>
      </w:r>
      <w:r>
        <w:t xml:space="preserve">, </w:t>
      </w:r>
      <w:r>
        <w:t>electrostatic</w:t>
      </w:r>
      <w:r>
        <w:t>,</w:t>
      </w:r>
      <w:r w:rsidRPr="007404EA">
        <w:t xml:space="preserve"> </w:t>
      </w:r>
      <w:r>
        <w:t>geometric</w:t>
      </w:r>
      <w:r>
        <w:t>,</w:t>
      </w:r>
      <w:r w:rsidRPr="007404EA">
        <w:t xml:space="preserve"> </w:t>
      </w:r>
      <w:r>
        <w:t>temperature and nanosheet thickness</w:t>
      </w:r>
    </w:p>
    <w:p w14:paraId="7EA2FB18" w14:textId="77777777" w:rsidR="0037659A" w:rsidRDefault="0037659A" w:rsidP="00C93551">
      <w:pPr>
        <w:jc w:val="both"/>
      </w:pPr>
    </w:p>
    <w:p w14:paraId="1E94F8B0" w14:textId="77777777" w:rsidR="0037659A" w:rsidRDefault="0037659A" w:rsidP="00C93551">
      <w:pPr>
        <w:jc w:val="both"/>
      </w:pPr>
    </w:p>
    <w:sectPr w:rsidR="00376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51"/>
    <w:rsid w:val="0037659A"/>
    <w:rsid w:val="004778E6"/>
    <w:rsid w:val="007404EA"/>
    <w:rsid w:val="008F1C2E"/>
    <w:rsid w:val="00C93551"/>
    <w:rsid w:val="00DC275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6358"/>
  <w15:chartTrackingRefBased/>
  <w15:docId w15:val="{D60F7211-61EA-4CDC-9FF8-62B34BA9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93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55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9355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9355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9355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9355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9355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9355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9355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9355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93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55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93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55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93551"/>
    <w:pPr>
      <w:spacing w:before="160"/>
      <w:jc w:val="center"/>
    </w:pPr>
    <w:rPr>
      <w:i/>
      <w:iCs/>
      <w:color w:val="404040" w:themeColor="text1" w:themeTint="BF"/>
    </w:rPr>
  </w:style>
  <w:style w:type="character" w:customStyle="1" w:styleId="QuoteChar">
    <w:name w:val="Quote Char"/>
    <w:basedOn w:val="DefaultParagraphFont"/>
    <w:link w:val="Quote"/>
    <w:uiPriority w:val="29"/>
    <w:rsid w:val="00C93551"/>
    <w:rPr>
      <w:i/>
      <w:iCs/>
      <w:color w:val="404040" w:themeColor="text1" w:themeTint="BF"/>
      <w:lang w:val="en-GB"/>
    </w:rPr>
  </w:style>
  <w:style w:type="paragraph" w:styleId="ListParagraph">
    <w:name w:val="List Paragraph"/>
    <w:basedOn w:val="Normal"/>
    <w:uiPriority w:val="34"/>
    <w:qFormat/>
    <w:rsid w:val="00C93551"/>
    <w:pPr>
      <w:ind w:left="720"/>
      <w:contextualSpacing/>
    </w:pPr>
  </w:style>
  <w:style w:type="character" w:styleId="IntenseEmphasis">
    <w:name w:val="Intense Emphasis"/>
    <w:basedOn w:val="DefaultParagraphFont"/>
    <w:uiPriority w:val="21"/>
    <w:qFormat/>
    <w:rsid w:val="00C93551"/>
    <w:rPr>
      <w:i/>
      <w:iCs/>
      <w:color w:val="0F4761" w:themeColor="accent1" w:themeShade="BF"/>
    </w:rPr>
  </w:style>
  <w:style w:type="paragraph" w:styleId="IntenseQuote">
    <w:name w:val="Intense Quote"/>
    <w:basedOn w:val="Normal"/>
    <w:next w:val="Normal"/>
    <w:link w:val="IntenseQuoteChar"/>
    <w:uiPriority w:val="30"/>
    <w:qFormat/>
    <w:rsid w:val="00C93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551"/>
    <w:rPr>
      <w:i/>
      <w:iCs/>
      <w:color w:val="0F4761" w:themeColor="accent1" w:themeShade="BF"/>
      <w:lang w:val="en-GB"/>
    </w:rPr>
  </w:style>
  <w:style w:type="character" w:styleId="IntenseReference">
    <w:name w:val="Intense Reference"/>
    <w:basedOn w:val="DefaultParagraphFont"/>
    <w:uiPriority w:val="32"/>
    <w:qFormat/>
    <w:rsid w:val="00C93551"/>
    <w:rPr>
      <w:b/>
      <w:bCs/>
      <w:smallCaps/>
      <w:color w:val="0F4761" w:themeColor="accent1" w:themeShade="BF"/>
      <w:spacing w:val="5"/>
    </w:rPr>
  </w:style>
  <w:style w:type="paragraph" w:customStyle="1" w:styleId="IJNEAMTitle">
    <w:name w:val="IJNEAM_Title"/>
    <w:basedOn w:val="Normal"/>
    <w:qFormat/>
    <w:rsid w:val="004778E6"/>
    <w:pPr>
      <w:spacing w:after="240" w:line="240" w:lineRule="auto"/>
      <w:jc w:val="both"/>
    </w:pPr>
    <w:rPr>
      <w:rFonts w:ascii="Cambria" w:eastAsia="Times New Roman" w:hAnsi="Cambria" w:cs="Times New Roman"/>
      <w:b/>
      <w:bCs/>
      <w:kern w:val="0"/>
      <w:sz w:val="28"/>
      <w:szCs w:val="20"/>
      <w:lang w:val="en-US"/>
      <w14:ligatures w14:val="none"/>
    </w:rPr>
  </w:style>
  <w:style w:type="paragraph" w:customStyle="1" w:styleId="IJNEAMAuthorNames">
    <w:name w:val="IJNEAM_AuthorNames"/>
    <w:basedOn w:val="Normal"/>
    <w:qFormat/>
    <w:rsid w:val="004778E6"/>
    <w:pPr>
      <w:spacing w:after="240" w:line="240" w:lineRule="auto"/>
      <w:jc w:val="both"/>
    </w:pPr>
    <w:rPr>
      <w:rFonts w:ascii="Cambria" w:eastAsia="Times New Roman" w:hAnsi="Cambria" w:cs="Times New Roman"/>
      <w:kern w:val="0"/>
      <w:sz w:val="18"/>
      <w:szCs w:val="18"/>
      <w:lang w:val="en-US"/>
      <w14:ligatures w14:val="none"/>
    </w:rPr>
  </w:style>
  <w:style w:type="paragraph" w:customStyle="1" w:styleId="IJNEAMAffiliations">
    <w:name w:val="IJNEAM_Affiliations"/>
    <w:basedOn w:val="Normal"/>
    <w:qFormat/>
    <w:rsid w:val="004778E6"/>
    <w:pPr>
      <w:spacing w:after="480" w:line="240" w:lineRule="auto"/>
    </w:pPr>
    <w:rPr>
      <w:rFonts w:ascii="Cambria" w:eastAsia="Times New Roman" w:hAnsi="Cambria" w:cs="Times New Roman"/>
      <w:i/>
      <w:kern w:val="0"/>
      <w:sz w:val="18"/>
      <w:szCs w:val="18"/>
      <w:lang w:val="en-US"/>
      <w14:ligatures w14:val="none"/>
    </w:rPr>
  </w:style>
  <w:style w:type="paragraph" w:customStyle="1" w:styleId="IJNEAMAbstractTitle">
    <w:name w:val="IJNEAM_AbstractTitle"/>
    <w:basedOn w:val="Normal"/>
    <w:qFormat/>
    <w:rsid w:val="0037659A"/>
    <w:pPr>
      <w:spacing w:after="240" w:line="240" w:lineRule="auto"/>
      <w:ind w:right="284"/>
      <w:jc w:val="center"/>
    </w:pPr>
    <w:rPr>
      <w:rFonts w:ascii="Cambria" w:eastAsia="Times New Roman" w:hAnsi="Cambria" w:cs="Times New Roman"/>
      <w:b/>
      <w:bCs/>
      <w:kern w:val="0"/>
      <w:sz w:val="18"/>
      <w:szCs w:val="18"/>
      <w14:ligatures w14:val="none"/>
    </w:rPr>
  </w:style>
  <w:style w:type="character" w:styleId="Hyperlink">
    <w:name w:val="Hyperlink"/>
    <w:basedOn w:val="DefaultParagraphFont"/>
    <w:uiPriority w:val="99"/>
    <w:unhideWhenUsed/>
    <w:rsid w:val="0037659A"/>
    <w:rPr>
      <w:color w:val="467886" w:themeColor="hyperlink"/>
      <w:u w:val="single"/>
    </w:rPr>
  </w:style>
  <w:style w:type="character" w:styleId="UnresolvedMention">
    <w:name w:val="Unresolved Mention"/>
    <w:basedOn w:val="DefaultParagraphFont"/>
    <w:uiPriority w:val="99"/>
    <w:semiHidden/>
    <w:unhideWhenUsed/>
    <w:rsid w:val="00376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sminaw@um.edu.my" TargetMode="External"/><Relationship Id="rId4" Type="http://schemas.openxmlformats.org/officeDocument/2006/relationships/hyperlink" Target="mailto:sh_fatmadiana@u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 FATMADIANA BT WAN MUHAMMAD HATTA</dc:creator>
  <cp:keywords/>
  <dc:description/>
  <cp:lastModifiedBy>YASMIN BINTI ABDUL WAHAB</cp:lastModifiedBy>
  <cp:revision>2</cp:revision>
  <dcterms:created xsi:type="dcterms:W3CDTF">2025-07-17T06:11:00Z</dcterms:created>
  <dcterms:modified xsi:type="dcterms:W3CDTF">2025-07-18T01:37:00Z</dcterms:modified>
</cp:coreProperties>
</file>